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autoSpaceDE w:val="0"/>
        <w:autoSpaceDN w:val="0"/>
        <w:adjustRightInd w:val="0"/>
        <w:jc w:val="center"/>
        <w:rPr>
          <w:rFonts w:eastAsia="黑体" w:cs="Calibri"/>
          <w:b/>
          <w:sz w:val="44"/>
          <w:szCs w:val="44"/>
        </w:rPr>
      </w:pPr>
      <w:bookmarkStart w:id="0" w:name="_Toc525101229"/>
      <w:bookmarkStart w:id="56" w:name="_GoBack"/>
      <w:r>
        <w:rPr>
          <w:rFonts w:hint="eastAsia" w:eastAsia="黑体" w:cs="Calibri"/>
          <w:b/>
          <w:sz w:val="44"/>
          <w:szCs w:val="44"/>
        </w:rPr>
        <w:t>杭州萧山国际机场</w:t>
      </w:r>
    </w:p>
    <w:p>
      <w:pPr>
        <w:autoSpaceDE w:val="0"/>
        <w:autoSpaceDN w:val="0"/>
        <w:adjustRightInd w:val="0"/>
        <w:jc w:val="center"/>
        <w:rPr>
          <w:rFonts w:hint="eastAsia" w:eastAsia="黑体" w:cs="Calibri"/>
          <w:b/>
          <w:sz w:val="44"/>
          <w:szCs w:val="44"/>
          <w:u w:val="single"/>
          <w:lang w:eastAsia="zh-CN"/>
        </w:rPr>
      </w:pPr>
      <w:r>
        <w:rPr>
          <w:rFonts w:hint="eastAsia" w:eastAsia="黑体" w:cs="Calibri"/>
          <w:b/>
          <w:sz w:val="44"/>
          <w:szCs w:val="44"/>
          <w:u w:val="single"/>
          <w:lang w:eastAsia="zh-CN"/>
        </w:rPr>
        <w:t>北跑道东、西灯光站感温自启动灭火装置</w:t>
      </w:r>
    </w:p>
    <w:p>
      <w:pPr>
        <w:autoSpaceDE w:val="0"/>
        <w:autoSpaceDN w:val="0"/>
        <w:adjustRightInd w:val="0"/>
        <w:jc w:val="center"/>
        <w:rPr>
          <w:rFonts w:eastAsia="黑体" w:cs="Calibri"/>
          <w:b/>
          <w:sz w:val="44"/>
          <w:szCs w:val="44"/>
        </w:rPr>
      </w:pPr>
      <w:r>
        <w:rPr>
          <w:rFonts w:hint="eastAsia" w:eastAsia="黑体" w:cs="Calibri"/>
          <w:b/>
          <w:sz w:val="44"/>
          <w:szCs w:val="44"/>
          <w:u w:val="single"/>
          <w:lang w:eastAsia="zh-CN"/>
        </w:rPr>
        <w:t>灭火瓶检测、充装及探火管更新</w:t>
      </w:r>
      <w:r>
        <w:rPr>
          <w:rFonts w:hint="eastAsia" w:eastAsia="黑体" w:cs="Calibri"/>
          <w:b/>
          <w:sz w:val="44"/>
          <w:szCs w:val="44"/>
        </w:rPr>
        <w:t>项目</w:t>
      </w:r>
    </w:p>
    <w:bookmarkEnd w:id="56"/>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lang w:val="en-US" w:eastAsia="zh-CN"/>
        </w:rPr>
        <w:t>2020</w:t>
      </w:r>
      <w:r>
        <w:rPr>
          <w:rFonts w:hint="eastAsia" w:ascii="宋体" w:hAnsi="宋体"/>
          <w:b/>
          <w:sz w:val="44"/>
          <w:szCs w:val="44"/>
        </w:rPr>
        <w:t>年</w:t>
      </w:r>
      <w:r>
        <w:rPr>
          <w:rFonts w:hint="eastAsia" w:ascii="宋体" w:hAnsi="宋体"/>
          <w:b/>
          <w:sz w:val="44"/>
          <w:szCs w:val="44"/>
          <w:lang w:val="en-US" w:eastAsia="zh-CN"/>
        </w:rPr>
        <w:t>8</w:t>
      </w:r>
      <w:r>
        <w:rPr>
          <w:rFonts w:hint="eastAsia" w:ascii="宋体" w:hAnsi="宋体"/>
          <w:b/>
          <w:sz w:val="44"/>
          <w:szCs w:val="44"/>
        </w:rPr>
        <w:t>月</w:t>
      </w:r>
    </w:p>
    <w:p>
      <w:pPr>
        <w:spacing w:line="936" w:lineRule="exact"/>
        <w:jc w:val="center"/>
        <w:rPr>
          <w:rFonts w:ascii="Meiryo" w:hAnsi="Meiryo" w:eastAsia="Meiryo" w:cs="Meiryo"/>
          <w:sz w:val="52"/>
          <w:szCs w:val="52"/>
        </w:rPr>
        <w:sectPr>
          <w:pgSz w:w="12240" w:h="15840"/>
          <w:pgMar w:top="1500" w:right="1720" w:bottom="280" w:left="1700" w:header="720" w:footer="720" w:gutter="0"/>
          <w:cols w:space="720" w:num="1"/>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525132432"/>
      <w:bookmarkStart w:id="2" w:name="_Toc525202077"/>
      <w:bookmarkStart w:id="3" w:name="_Toc19698493"/>
      <w:r>
        <w:rPr>
          <w:rStyle w:val="95"/>
          <w:rFonts w:hint="eastAsia"/>
        </w:rPr>
        <w:t>目</w:t>
      </w:r>
      <w:r>
        <w:rPr>
          <w:rStyle w:val="95"/>
        </w:rPr>
        <w:t xml:space="preserve"> </w:t>
      </w:r>
      <w:r>
        <w:rPr>
          <w:rStyle w:val="95"/>
          <w:rFonts w:hint="eastAsia"/>
        </w:rPr>
        <w:t>录</w:t>
      </w:r>
      <w:bookmarkEnd w:id="0"/>
      <w:bookmarkEnd w:id="1"/>
      <w:bookmarkEnd w:id="2"/>
      <w:bookmarkEnd w:id="3"/>
    </w:p>
    <w:p>
      <w:pPr>
        <w:pStyle w:val="54"/>
        <w:tabs>
          <w:tab w:val="right" w:leader="dot" w:pos="9457"/>
        </w:tabs>
        <w:rPr>
          <w:rFonts w:ascii="微软雅黑" w:cs="微软雅黑"/>
          <w:b/>
          <w:spacing w:val="2"/>
          <w:w w:val="99"/>
          <w:kern w:val="0"/>
          <w:sz w:val="36"/>
          <w:szCs w:val="36"/>
        </w:rPr>
      </w:pPr>
    </w:p>
    <w:p>
      <w:pPr>
        <w:pStyle w:val="54"/>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6"/>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86"/>
          <w:rFonts w:ascii="宋体" w:hAnsi="宋体"/>
          <w:sz w:val="22"/>
        </w:rPr>
        <w:t>第一章</w:t>
      </w:r>
      <w:r>
        <w:rPr>
          <w:rStyle w:val="86"/>
          <w:rFonts w:hint="eastAsia" w:ascii="宋体" w:hAnsi="宋体"/>
          <w:sz w:val="22"/>
        </w:rPr>
        <w:t xml:space="preserve">  </w:t>
      </w:r>
      <w:r>
        <w:rPr>
          <w:rStyle w:val="86"/>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86"/>
          <w:rFonts w:ascii="宋体" w:hAnsi="宋体"/>
          <w:sz w:val="22"/>
        </w:rPr>
        <w:t>第二章</w:t>
      </w:r>
      <w:r>
        <w:rPr>
          <w:rStyle w:val="86"/>
          <w:rFonts w:hint="eastAsia" w:ascii="宋体" w:hAnsi="宋体"/>
          <w:sz w:val="22"/>
        </w:rPr>
        <w:t xml:space="preserve">  </w:t>
      </w:r>
      <w:r>
        <w:rPr>
          <w:rStyle w:val="86"/>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86"/>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86"/>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41</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86"/>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46</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86"/>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2"/>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4"/>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spacing w:before="48" w:beforeLines="20" w:after="48" w:afterLines="20" w:line="360" w:lineRule="auto"/>
        <w:jc w:val="left"/>
        <w:rPr>
          <w:rFonts w:ascii="宋体" w:hAnsi="宋体" w:cs="宋体"/>
          <w:sz w:val="21"/>
          <w:szCs w:val="21"/>
        </w:rPr>
      </w:pPr>
      <w:r>
        <w:rPr>
          <w:rFonts w:hint="eastAsia" w:ascii="宋体" w:hAnsi="宋体" w:cs="宋体"/>
          <w:spacing w:val="-1"/>
          <w:lang w:val="en-US" w:eastAsia="zh-CN"/>
        </w:rPr>
        <w:t xml:space="preserve">   </w:t>
      </w:r>
      <w:r>
        <w:rPr>
          <w:rFonts w:hint="eastAsia" w:ascii="宋体" w:hAnsi="宋体" w:cs="宋体"/>
          <w:spacing w:val="-1"/>
          <w:szCs w:val="21"/>
          <w:lang w:val="en-US" w:eastAsia="zh-CN"/>
        </w:rPr>
        <w:t xml:space="preserve"> </w:t>
      </w:r>
      <w:r>
        <w:rPr>
          <w:rFonts w:hint="eastAsia" w:ascii="宋体" w:hAnsi="宋体" w:cs="宋体"/>
          <w:spacing w:val="-1"/>
          <w:szCs w:val="21"/>
        </w:rPr>
        <w:t>杭州萧山国际机场</w:t>
      </w:r>
      <w:r>
        <w:rPr>
          <w:rFonts w:hint="eastAsia" w:ascii="宋体" w:hAnsi="宋体" w:cs="宋体"/>
          <w:spacing w:val="-1"/>
          <w:szCs w:val="21"/>
          <w:lang w:eastAsia="zh-CN"/>
        </w:rPr>
        <w:t>北跑道东、西灯光站感温自启动灭火装置灭火瓶检测、充装及探火管更新</w:t>
      </w:r>
      <w:r>
        <w:rPr>
          <w:rFonts w:hint="eastAsia" w:ascii="宋体" w:hAnsi="宋体" w:cs="宋体"/>
          <w:spacing w:val="-1"/>
          <w:szCs w:val="21"/>
        </w:rPr>
        <w:t>项目</w:t>
      </w:r>
      <w:r>
        <w:rPr>
          <w:rFonts w:hint="eastAsia" w:ascii="宋体" w:hAnsi="宋体" w:cs="宋体"/>
          <w:spacing w:val="-1"/>
          <w:szCs w:val="21"/>
          <w:lang w:eastAsia="zh-CN"/>
        </w:rPr>
        <w:t>，</w:t>
      </w:r>
      <w:r>
        <w:rPr>
          <w:rFonts w:hint="eastAsia" w:ascii="宋体" w:hAnsi="宋体" w:cs="宋体"/>
          <w:spacing w:val="-1"/>
          <w:szCs w:val="21"/>
        </w:rPr>
        <w:t>招标人为杭州萧山国际机场有限公司</w:t>
      </w:r>
      <w:r>
        <w:rPr>
          <w:rFonts w:hint="eastAsia" w:ascii="宋体" w:hAnsi="宋体" w:cs="宋体"/>
          <w:spacing w:val="-1"/>
          <w:szCs w:val="21"/>
          <w:lang w:eastAsia="zh-CN"/>
        </w:rPr>
        <w:t>，</w:t>
      </w:r>
      <w:r>
        <w:rPr>
          <w:rFonts w:hint="eastAsia" w:ascii="宋体" w:hAnsi="宋体" w:cs="宋体"/>
          <w:spacing w:val="-1"/>
          <w:szCs w:val="21"/>
        </w:rPr>
        <w:t>招标项目资金来自</w:t>
      </w:r>
      <w:r>
        <w:rPr>
          <w:rFonts w:hint="eastAsia" w:ascii="宋体" w:hAnsi="宋体" w:cs="宋体"/>
          <w:spacing w:val="-13"/>
          <w:szCs w:val="21"/>
        </w:rPr>
        <w:t>自筹，出资比例为</w:t>
      </w:r>
      <w:r>
        <w:rPr>
          <w:rFonts w:hint="eastAsia" w:ascii="宋体" w:hAnsi="宋体" w:eastAsia="宋体" w:cs="宋体"/>
          <w:spacing w:val="-13"/>
          <w:szCs w:val="21"/>
        </w:rPr>
        <w:t>100%</w:t>
      </w:r>
      <w:r>
        <w:rPr>
          <w:rFonts w:hint="eastAsia" w:ascii="宋体" w:hAnsi="宋体" w:cs="宋体"/>
          <w:spacing w:val="-4"/>
          <w:szCs w:val="21"/>
        </w:rPr>
        <w:t>。该项目已具备招标条</w:t>
      </w:r>
      <w:r>
        <w:rPr>
          <w:rFonts w:hint="eastAsia" w:ascii="宋体" w:hAnsi="宋体" w:cs="宋体"/>
          <w:spacing w:val="-92"/>
          <w:szCs w:val="21"/>
        </w:rPr>
        <w:t xml:space="preserve"> </w:t>
      </w:r>
      <w:r>
        <w:rPr>
          <w:rFonts w:hint="eastAsia" w:ascii="宋体" w:hAnsi="宋体" w:cs="宋体"/>
          <w:spacing w:val="-1"/>
          <w:szCs w:val="21"/>
        </w:rPr>
        <w:t>件</w:t>
      </w:r>
      <w:r>
        <w:rPr>
          <w:rFonts w:hint="eastAsia" w:ascii="宋体" w:hAnsi="宋体" w:cs="宋体"/>
          <w:spacing w:val="-1"/>
          <w:szCs w:val="21"/>
          <w:lang w:eastAsia="zh-CN"/>
        </w:rPr>
        <w:t>，</w:t>
      </w:r>
      <w:r>
        <w:rPr>
          <w:rFonts w:hint="eastAsia" w:ascii="宋体" w:hAnsi="宋体" w:cs="宋体"/>
          <w:spacing w:val="-1"/>
          <w:szCs w:val="21"/>
        </w:rPr>
        <w:t>现对</w:t>
      </w:r>
      <w:r>
        <w:rPr>
          <w:rFonts w:hint="eastAsia" w:ascii="宋体" w:hAnsi="宋体" w:eastAsia="宋体" w:cs="宋体"/>
          <w:spacing w:val="-1"/>
          <w:szCs w:val="21"/>
        </w:rPr>
        <w:t>本项目</w:t>
      </w:r>
      <w:r>
        <w:rPr>
          <w:rFonts w:hint="eastAsia" w:ascii="宋体" w:hAnsi="宋体" w:cs="宋体"/>
          <w:spacing w:val="-1"/>
          <w:szCs w:val="21"/>
          <w:lang w:eastAsia="zh-CN"/>
        </w:rPr>
        <w:t>进行</w:t>
      </w:r>
      <w:r>
        <w:rPr>
          <w:rFonts w:hint="eastAsia" w:ascii="宋体" w:hAnsi="宋体" w:cs="宋体"/>
          <w:spacing w:val="-1"/>
          <w:szCs w:val="21"/>
        </w:rPr>
        <w:t>公开</w:t>
      </w:r>
      <w:r>
        <w:rPr>
          <w:rFonts w:hint="eastAsia" w:ascii="宋体" w:hAnsi="宋体" w:cs="宋体"/>
          <w:spacing w:val="-2"/>
          <w:szCs w:val="21"/>
        </w:rPr>
        <w:t>招标。</w:t>
      </w:r>
    </w:p>
    <w:p>
      <w:pPr>
        <w:pStyle w:val="4"/>
        <w:numPr>
          <w:ilvl w:val="0"/>
          <w:numId w:val="29"/>
        </w:numPr>
        <w:spacing w:before="70"/>
        <w:ind w:right="157" w:firstLine="422"/>
        <w:rPr>
          <w:rFonts w:ascii="黑体" w:hAnsi="黑体" w:eastAsia="黑体"/>
        </w:rPr>
      </w:pPr>
      <w:bookmarkStart w:id="6" w:name="_bookmark3"/>
      <w:bookmarkEnd w:id="6"/>
      <w:r>
        <w:rPr>
          <w:rFonts w:ascii="黑体" w:hAnsi="黑体" w:eastAsia="黑体"/>
        </w:rPr>
        <w:t>项目概况与招标范围</w:t>
      </w:r>
    </w:p>
    <w:p>
      <w:pPr>
        <w:pStyle w:val="16"/>
        <w:tabs>
          <w:tab w:val="left" w:pos="4394"/>
          <w:tab w:val="left" w:pos="5990"/>
        </w:tabs>
        <w:spacing w:after="0" w:line="331" w:lineRule="auto"/>
        <w:ind w:right="159" w:firstLine="420"/>
        <w:rPr>
          <w:rFonts w:ascii="Arial" w:hAnsi="Arial" w:cs="宋体"/>
          <w:bCs/>
          <w:color w:val="000000" w:themeColor="text1"/>
          <w:kern w:val="0"/>
          <w:sz w:val="22"/>
          <w14:textFill>
            <w14:solidFill>
              <w14:schemeClr w14:val="tx1"/>
            </w14:solidFill>
          </w14:textFill>
        </w:rPr>
      </w:pPr>
      <w:r>
        <w:rPr>
          <w:rFonts w:ascii="Arial" w:hAnsi="Arial" w:cs="宋体"/>
          <w:bCs/>
          <w:color w:val="000000" w:themeColor="text1"/>
          <w:kern w:val="0"/>
          <w:sz w:val="22"/>
          <w14:textFill>
            <w14:solidFill>
              <w14:schemeClr w14:val="tx1"/>
            </w14:solidFill>
          </w14:textFill>
        </w:rPr>
        <w:t>2.1</w:t>
      </w:r>
      <w:r>
        <w:rPr>
          <w:rFonts w:hint="eastAsia" w:ascii="Arial" w:hAnsi="Arial" w:cs="宋体"/>
          <w:bCs/>
          <w:color w:val="000000" w:themeColor="text1"/>
          <w:kern w:val="0"/>
          <w:sz w:val="22"/>
          <w14:textFill>
            <w14:solidFill>
              <w14:schemeClr w14:val="tx1"/>
            </w14:solidFill>
          </w14:textFill>
        </w:rPr>
        <w:t>项目概况：</w:t>
      </w:r>
    </w:p>
    <w:p>
      <w:pPr>
        <w:pStyle w:val="16"/>
        <w:tabs>
          <w:tab w:val="left" w:pos="4394"/>
          <w:tab w:val="left" w:pos="5990"/>
        </w:tabs>
        <w:spacing w:after="0" w:line="331" w:lineRule="auto"/>
        <w:ind w:right="159" w:firstLine="420"/>
        <w:rPr>
          <w:rFonts w:hint="eastAsia" w:cs="宋体"/>
          <w:color w:val="000000" w:themeColor="text1"/>
          <w:lang w:val="en-US" w:eastAsia="zh-CN"/>
          <w14:textFill>
            <w14:solidFill>
              <w14:schemeClr w14:val="tx1"/>
            </w14:solidFill>
          </w14:textFill>
        </w:rPr>
      </w:pPr>
      <w:r>
        <w:rPr>
          <w:rFonts w:hint="eastAsia" w:cs="宋体"/>
          <w:color w:val="000000" w:themeColor="text1"/>
          <w14:textFill>
            <w14:solidFill>
              <w14:schemeClr w14:val="tx1"/>
            </w14:solidFill>
          </w14:textFill>
        </w:rPr>
        <w:t xml:space="preserve">① </w:t>
      </w:r>
      <w:r>
        <w:rPr>
          <w:rFonts w:hint="eastAsia" w:cs="宋体"/>
          <w:color w:val="000000" w:themeColor="text1"/>
          <w:lang w:eastAsia="zh-CN"/>
          <w14:textFill>
            <w14:solidFill>
              <w14:schemeClr w14:val="tx1"/>
            </w14:solidFill>
          </w14:textFill>
        </w:rPr>
        <w:t>杭州萧山国际机场北跑道东、西灯光站感温自启动装置灭火瓶检测</w:t>
      </w:r>
      <w:r>
        <w:rPr>
          <w:rFonts w:hint="eastAsia" w:cs="宋体"/>
          <w:color w:val="000000" w:themeColor="text1"/>
          <w:lang w:val="en-US" w:eastAsia="zh-CN"/>
          <w14:textFill>
            <w14:solidFill>
              <w14:schemeClr w14:val="tx1"/>
            </w14:solidFill>
          </w14:textFill>
        </w:rPr>
        <w:t>；</w:t>
      </w:r>
    </w:p>
    <w:p>
      <w:pPr>
        <w:pStyle w:val="16"/>
        <w:tabs>
          <w:tab w:val="left" w:pos="4394"/>
          <w:tab w:val="left" w:pos="5990"/>
        </w:tabs>
        <w:spacing w:after="0" w:line="331" w:lineRule="auto"/>
        <w:ind w:right="159" w:firstLine="420"/>
        <w:rPr>
          <w:rFonts w:hint="eastAsia" w:cs="宋体"/>
          <w:color w:val="000000" w:themeColor="text1"/>
          <w:lang w:eastAsia="zh-CN"/>
          <w14:textFill>
            <w14:solidFill>
              <w14:schemeClr w14:val="tx1"/>
            </w14:solidFill>
          </w14:textFill>
        </w:rPr>
      </w:pPr>
      <w:r>
        <w:rPr>
          <w:rFonts w:hint="eastAsia" w:cs="宋体"/>
          <w:color w:val="000000" w:themeColor="text1"/>
          <w14:textFill>
            <w14:solidFill>
              <w14:schemeClr w14:val="tx1"/>
            </w14:solidFill>
          </w14:textFill>
        </w:rPr>
        <w:t>②</w:t>
      </w:r>
      <w:r>
        <w:rPr>
          <w:rFonts w:hint="eastAsia" w:cs="宋体"/>
          <w:color w:val="000000" w:themeColor="text1"/>
          <w:lang w:eastAsia="zh-CN"/>
          <w14:textFill>
            <w14:solidFill>
              <w14:schemeClr w14:val="tx1"/>
            </w14:solidFill>
          </w14:textFill>
        </w:rPr>
        <w:t>杭州萧山国际机场北跑道东、西灯光站感温自启动装置灭火器充装；</w:t>
      </w:r>
    </w:p>
    <w:p>
      <w:pPr>
        <w:pStyle w:val="16"/>
        <w:tabs>
          <w:tab w:val="left" w:pos="4394"/>
          <w:tab w:val="left" w:pos="5990"/>
        </w:tabs>
        <w:spacing w:after="0" w:line="331" w:lineRule="auto"/>
        <w:ind w:right="159" w:firstLine="420"/>
        <w:rPr>
          <w:rFonts w:ascii="宋体" w:hAnsi="宋体" w:cs="宋体"/>
          <w:color w:val="000000" w:themeColor="text1"/>
          <w:kern w:val="0"/>
          <w:sz w:val="22"/>
          <w14:textFill>
            <w14:solidFill>
              <w14:schemeClr w14:val="tx1"/>
            </w14:solidFill>
          </w14:textFill>
        </w:rPr>
      </w:pPr>
      <w:r>
        <w:rPr>
          <w:rFonts w:hint="eastAsia" w:cs="宋体"/>
          <w:color w:val="000000" w:themeColor="text1"/>
          <w14:textFill>
            <w14:solidFill>
              <w14:schemeClr w14:val="tx1"/>
            </w14:solidFill>
          </w14:textFill>
        </w:rPr>
        <w:t>③</w:t>
      </w:r>
      <w:r>
        <w:rPr>
          <w:rFonts w:hint="eastAsia" w:cs="宋体"/>
          <w:color w:val="000000" w:themeColor="text1"/>
          <w:lang w:eastAsia="zh-CN"/>
          <w14:textFill>
            <w14:solidFill>
              <w14:schemeClr w14:val="tx1"/>
            </w14:solidFill>
          </w14:textFill>
        </w:rPr>
        <w:t>杭州萧山国际机场北跑道东、西灯光站感温自启动装置探火管更新。</w:t>
      </w:r>
    </w:p>
    <w:p>
      <w:pPr>
        <w:pStyle w:val="16"/>
        <w:tabs>
          <w:tab w:val="left" w:pos="4394"/>
          <w:tab w:val="left" w:pos="5990"/>
        </w:tabs>
        <w:spacing w:line="331" w:lineRule="auto"/>
        <w:ind w:right="157" w:firstLine="419"/>
        <w:rPr>
          <w:color w:val="000000" w:themeColor="text1"/>
          <w14:textFill>
            <w14:solidFill>
              <w14:schemeClr w14:val="tx1"/>
            </w14:solidFill>
          </w14:textFill>
        </w:rPr>
      </w:pPr>
      <w:r>
        <w:rPr>
          <w:rFonts w:ascii="Arial" w:hAnsi="Arial" w:cs="宋体"/>
          <w:bCs/>
          <w:color w:val="000000" w:themeColor="text1"/>
          <w:kern w:val="0"/>
          <w:sz w:val="22"/>
          <w14:textFill>
            <w14:solidFill>
              <w14:schemeClr w14:val="tx1"/>
            </w14:solidFill>
          </w14:textFill>
        </w:rPr>
        <w:t>2.2</w:t>
      </w:r>
      <w:r>
        <w:rPr>
          <w:rFonts w:ascii="宋体" w:hAnsi="宋体" w:cs="宋体"/>
          <w:color w:val="000000" w:themeColor="text1"/>
          <w:kern w:val="0"/>
          <w:sz w:val="22"/>
          <w14:textFill>
            <w14:solidFill>
              <w14:schemeClr w14:val="tx1"/>
            </w14:solidFill>
          </w14:textFill>
        </w:rPr>
        <w:t xml:space="preserve"> </w:t>
      </w:r>
      <w:r>
        <w:rPr>
          <w:rFonts w:hint="eastAsia" w:ascii="宋体" w:hAnsi="宋体" w:cs="宋体"/>
          <w:color w:val="000000" w:themeColor="text1"/>
          <w:kern w:val="0"/>
          <w:sz w:val="22"/>
          <w14:textFill>
            <w14:solidFill>
              <w14:schemeClr w14:val="tx1"/>
            </w14:solidFill>
          </w14:textFill>
        </w:rPr>
        <w:t>招标货物名称、数量及主要技术规格</w:t>
      </w:r>
      <w:r>
        <w:rPr>
          <w:rFonts w:ascii="宋体" w:hAnsi="宋体" w:cs="宋体"/>
          <w:color w:val="000000" w:themeColor="text1"/>
          <w:kern w:val="0"/>
          <w:sz w:val="22"/>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详见第五章“用户需求书”。</w:t>
      </w:r>
    </w:p>
    <w:p>
      <w:pPr>
        <w:pStyle w:val="4"/>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16"/>
        <w:tabs>
          <w:tab w:val="left" w:pos="4394"/>
          <w:tab w:val="left" w:pos="5990"/>
        </w:tabs>
        <w:spacing w:line="331" w:lineRule="auto"/>
        <w:ind w:right="157" w:firstLine="419"/>
        <w:rPr>
          <w:color w:val="000000" w:themeColor="text1"/>
          <w14:textFill>
            <w14:solidFill>
              <w14:schemeClr w14:val="tx1"/>
            </w14:solidFill>
          </w14:textFill>
        </w:rPr>
      </w:pPr>
      <w:bookmarkStart w:id="8" w:name="_bookmark5"/>
      <w:bookmarkEnd w:id="8"/>
      <w:r>
        <w:rPr>
          <w:rFonts w:ascii="Times New Roman" w:hAnsi="Times New Roman" w:eastAsia="Times New Roman"/>
          <w:color w:val="000000" w:themeColor="text1"/>
          <w14:textFill>
            <w14:solidFill>
              <w14:schemeClr w14:val="tx1"/>
            </w14:solidFill>
          </w14:textFill>
        </w:rPr>
        <w:t xml:space="preserve">3.1 </w:t>
      </w:r>
      <w:r>
        <w:rPr>
          <w:rFonts w:ascii="Times New Roman" w:hAnsi="Times New Roman" w:eastAsia="Times New Roman"/>
          <w:color w:val="000000" w:themeColor="text1"/>
          <w:spacing w:val="22"/>
          <w14:textFill>
            <w14:solidFill>
              <w14:schemeClr w14:val="tx1"/>
            </w14:solidFill>
          </w14:textFill>
        </w:rPr>
        <w:t xml:space="preserve"> </w:t>
      </w:r>
      <w:r>
        <w:rPr>
          <w:color w:val="000000" w:themeColor="text1"/>
          <w14:textFill>
            <w14:solidFill>
              <w14:schemeClr w14:val="tx1"/>
            </w14:solidFill>
          </w14:textFill>
        </w:rPr>
        <w:t>本次招标要求投标人须具备</w:t>
      </w:r>
      <w:r>
        <w:rPr>
          <w:rFonts w:hint="eastAsia"/>
          <w:color w:val="000000" w:themeColor="text1"/>
          <w14:textFill>
            <w14:solidFill>
              <w14:schemeClr w14:val="tx1"/>
            </w14:solidFill>
          </w14:textFill>
        </w:rPr>
        <w:t>：</w:t>
      </w:r>
    </w:p>
    <w:p>
      <w:pPr>
        <w:pStyle w:val="16"/>
        <w:tabs>
          <w:tab w:val="left" w:pos="4394"/>
          <w:tab w:val="left" w:pos="5990"/>
        </w:tabs>
        <w:spacing w:line="331" w:lineRule="auto"/>
        <w:ind w:right="157" w:firstLine="419"/>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① 具有独立法人资格，</w:t>
      </w:r>
      <w:r>
        <w:rPr>
          <w:rFonts w:hint="eastAsia" w:cs="宋体"/>
          <w:color w:val="000000" w:themeColor="text1"/>
          <w:lang w:eastAsia="zh-CN"/>
          <w14:textFill>
            <w14:solidFill>
              <w14:schemeClr w14:val="tx1"/>
            </w14:solidFill>
          </w14:textFill>
        </w:rPr>
        <w:t>持有有效营业执照，</w:t>
      </w:r>
      <w:r>
        <w:rPr>
          <w:rFonts w:hint="eastAsia" w:cs="宋体"/>
          <w:color w:val="000000" w:themeColor="text1"/>
          <w14:textFill>
            <w14:solidFill>
              <w14:schemeClr w14:val="tx1"/>
            </w14:solidFill>
          </w14:textFill>
        </w:rPr>
        <w:t>注册资金不少于人民币</w:t>
      </w:r>
      <w:r>
        <w:rPr>
          <w:rFonts w:hint="eastAsia" w:ascii="Times New Roman" w:hAnsi="Times New Roman" w:eastAsia="Times New Roman"/>
          <w:color w:val="000000" w:themeColor="text1"/>
          <w:u w:val="single"/>
          <w14:textFill>
            <w14:solidFill>
              <w14:schemeClr w14:val="tx1"/>
            </w14:solidFill>
          </w14:textFill>
        </w:rPr>
        <w:t xml:space="preserve"> </w:t>
      </w:r>
      <w:r>
        <w:rPr>
          <w:rFonts w:hint="eastAsia" w:ascii="Times New Roman" w:hAnsi="Times New Roman"/>
          <w:color w:val="000000" w:themeColor="text1"/>
          <w:u w:val="single"/>
          <w:lang w:val="en-US" w:eastAsia="zh-CN"/>
          <w14:textFill>
            <w14:solidFill>
              <w14:schemeClr w14:val="tx1"/>
            </w14:solidFill>
          </w14:textFill>
        </w:rPr>
        <w:t>1</w:t>
      </w:r>
      <w:r>
        <w:rPr>
          <w:rFonts w:hint="eastAsia" w:ascii="Times New Roman" w:hAnsi="Times New Roman"/>
          <w:color w:val="000000" w:themeColor="text1"/>
          <w:u w:val="single"/>
          <w14:textFill>
            <w14:solidFill>
              <w14:schemeClr w14:val="tx1"/>
            </w14:solidFill>
          </w14:textFill>
        </w:rPr>
        <w:t>00</w:t>
      </w:r>
      <w:r>
        <w:rPr>
          <w:rFonts w:hint="eastAsia" w:ascii="Times New Roman" w:hAnsi="Times New Roman" w:eastAsia="Times New Roman"/>
          <w:color w:val="000000" w:themeColor="text1"/>
          <w:u w:val="single"/>
          <w14:textFill>
            <w14:solidFill>
              <w14:schemeClr w14:val="tx1"/>
            </w14:solidFill>
          </w14:textFill>
        </w:rPr>
        <w:t xml:space="preserve">  </w:t>
      </w:r>
      <w:r>
        <w:rPr>
          <w:rFonts w:hint="eastAsia" w:cs="宋体"/>
          <w:color w:val="000000" w:themeColor="text1"/>
          <w14:textFill>
            <w14:solidFill>
              <w14:schemeClr w14:val="tx1"/>
            </w14:solidFill>
          </w14:textFill>
        </w:rPr>
        <w:t>万元或等值外币</w:t>
      </w:r>
      <w:r>
        <w:rPr>
          <w:rFonts w:hint="eastAsia" w:ascii="Times New Roman" w:hAnsi="Times New Roman" w:eastAsia="Times New Roman"/>
          <w:color w:val="000000" w:themeColor="text1"/>
          <w14:textFill>
            <w14:solidFill>
              <w14:schemeClr w14:val="tx1"/>
            </w14:solidFill>
          </w14:textFill>
        </w:rPr>
        <w:t>(</w:t>
      </w:r>
      <w:bookmarkStart w:id="9" w:name="EBce7a64c612554a0c9f00fd85054c3138"/>
      <w:r>
        <w:rPr>
          <w:rFonts w:hint="eastAsia" w:cs="宋体"/>
          <w:color w:val="000000" w:themeColor="text1"/>
          <w14:textFill>
            <w14:solidFill>
              <w14:schemeClr w14:val="tx1"/>
            </w14:solidFill>
          </w14:textFill>
        </w:rPr>
        <w:t>按投标截止日当天中国银行公布的外汇牌价的中间价换算</w:t>
      </w:r>
      <w:bookmarkEnd w:id="9"/>
      <w:r>
        <w:rPr>
          <w:rFonts w:hint="eastAsia" w:ascii="Times New Roman" w:hAnsi="Times New Roman" w:eastAsia="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16"/>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hint="eastAsia" w:cs="宋体"/>
          <w:color w:val="000000" w:themeColor="text1"/>
          <w14:textFill>
            <w14:solidFill>
              <w14:schemeClr w14:val="tx1"/>
            </w14:solidFill>
          </w14:textFill>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color w:val="000000" w:themeColor="text1"/>
          <w14:textFill>
            <w14:solidFill>
              <w14:schemeClr w14:val="tx1"/>
            </w14:solidFill>
          </w14:textFill>
        </w:rPr>
        <w:t xml:space="preserve">www.creditchina.gov.cn </w:t>
      </w:r>
      <w:r>
        <w:rPr>
          <w:rFonts w:hint="eastAsia" w:cs="宋体"/>
          <w:color w:val="000000" w:themeColor="text1"/>
          <w14:textFill>
            <w14:solidFill>
              <w14:schemeClr w14:val="tx1"/>
            </w14:solidFill>
          </w14:textFill>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hint="eastAsia" w:cs="宋体"/>
          <w:color w:val="000000" w:themeColor="text1"/>
          <w14:textFill>
            <w14:solidFill>
              <w14:schemeClr w14:val="tx1"/>
            </w14:solidFill>
          </w14:textFill>
        </w:rPr>
        <w:t>③ 近年（</w:t>
      </w:r>
      <w:r>
        <w:rPr>
          <w:rFonts w:ascii="Times New Roman" w:hAnsi="Times New Roman" w:eastAsia="Times New Roman"/>
          <w:color w:val="000000" w:themeColor="text1"/>
          <w14:textFill>
            <w14:solidFill>
              <w14:schemeClr w14:val="tx1"/>
            </w14:solidFill>
          </w14:textFill>
        </w:rPr>
        <w:t>201</w:t>
      </w:r>
      <w:r>
        <w:rPr>
          <w:rFonts w:hint="eastAsia" w:ascii="Times New Roman" w:hAnsi="Times New Roman" w:eastAsia="Times New Roman"/>
          <w:color w:val="000000" w:themeColor="text1"/>
          <w14:textFill>
            <w14:solidFill>
              <w14:schemeClr w14:val="tx1"/>
            </w14:solidFill>
          </w14:textFill>
        </w:rPr>
        <w:t xml:space="preserve">7 </w:t>
      </w:r>
      <w:r>
        <w:rPr>
          <w:rFonts w:hint="eastAsia" w:cs="宋体"/>
          <w:color w:val="000000" w:themeColor="text1"/>
          <w14:textFill>
            <w14:solidFill>
              <w14:schemeClr w14:val="tx1"/>
            </w14:solidFill>
          </w14:textFill>
        </w:rPr>
        <w:t>年</w:t>
      </w:r>
      <w:r>
        <w:rPr>
          <w:rFonts w:ascii="Times New Roman" w:hAnsi="Times New Roman" w:eastAsia="Times New Roman"/>
          <w:color w:val="000000" w:themeColor="text1"/>
          <w14:textFill>
            <w14:solidFill>
              <w14:schemeClr w14:val="tx1"/>
            </w14:solidFill>
          </w14:textFill>
        </w:rPr>
        <w:t>1</w:t>
      </w:r>
      <w:r>
        <w:rPr>
          <w:rFonts w:hint="eastAsia" w:cs="宋体"/>
          <w:color w:val="000000" w:themeColor="text1"/>
          <w14:textFill>
            <w14:solidFill>
              <w14:schemeClr w14:val="tx1"/>
            </w14:solidFill>
          </w14:textFill>
        </w:rPr>
        <w:t>月</w:t>
      </w:r>
      <w:r>
        <w:rPr>
          <w:rFonts w:ascii="Times New Roman" w:hAnsi="Times New Roman" w:eastAsia="Times New Roman"/>
          <w:color w:val="000000" w:themeColor="text1"/>
          <w14:textFill>
            <w14:solidFill>
              <w14:schemeClr w14:val="tx1"/>
            </w14:solidFill>
          </w14:textFill>
        </w:rPr>
        <w:t>1</w:t>
      </w:r>
      <w:r>
        <w:rPr>
          <w:rFonts w:hint="eastAsia" w:cs="宋体"/>
          <w:color w:val="000000" w:themeColor="text1"/>
          <w14:textFill>
            <w14:solidFill>
              <w14:schemeClr w14:val="tx1"/>
            </w14:solidFill>
          </w14:textFill>
        </w:rPr>
        <w:t>日至投标截止日）无行贿犯罪记录</w:t>
      </w:r>
      <w:r>
        <w:rPr>
          <w:rFonts w:hint="eastAsia" w:ascii="Times New Roman" w:hAnsi="Times New Roman" w:eastAsia="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通过中国裁判文书网</w:t>
      </w:r>
      <w:r>
        <w:rPr>
          <w:rFonts w:hint="eastAsia" w:ascii="Times New Roman" w:hAnsi="Times New Roman" w:eastAsia="Times New Roman"/>
          <w:color w:val="000000" w:themeColor="text1"/>
          <w14:textFill>
            <w14:solidFill>
              <w14:schemeClr w14:val="tx1"/>
            </w14:solidFill>
          </w14:textFill>
        </w:rPr>
        <w:t>http://wenshu.court.gov.cn</w:t>
      </w:r>
      <w:r>
        <w:rPr>
          <w:rFonts w:hint="eastAsia" w:cs="宋体"/>
          <w:color w:val="000000" w:themeColor="text1"/>
          <w14:textFill>
            <w14:solidFill>
              <w14:schemeClr w14:val="tx1"/>
            </w14:solidFill>
          </w14:textFill>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color w:val="000000" w:themeColor="text1"/>
          <w14:textFill>
            <w14:solidFill>
              <w14:schemeClr w14:val="tx1"/>
            </w14:solidFill>
          </w14:textFill>
        </w:rPr>
        <w:t>)</w:t>
      </w:r>
      <w:r>
        <w:rPr>
          <w:rFonts w:hint="eastAsia" w:cs="宋体"/>
          <w:color w:val="000000" w:themeColor="text1"/>
          <w14:textFill>
            <w14:solidFill>
              <w14:schemeClr w14:val="tx1"/>
            </w14:solidFill>
          </w14:textFill>
        </w:rPr>
        <w:t>。若在中标候选人公示期间发现中标候选人在投标截止日前存在行贿犯罪记录的，招标人将依法取消其中标候选人资格，并有权没收其投标保证金。</w:t>
      </w:r>
    </w:p>
    <w:p>
      <w:pPr>
        <w:pStyle w:val="16"/>
        <w:tabs>
          <w:tab w:val="left" w:pos="4394"/>
          <w:tab w:val="left" w:pos="5990"/>
        </w:tabs>
        <w:spacing w:line="331" w:lineRule="auto"/>
        <w:ind w:right="157" w:firstLine="419"/>
        <w:rPr>
          <w:rFonts w:hint="eastAsia"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16"/>
        <w:tabs>
          <w:tab w:val="left" w:pos="4394"/>
          <w:tab w:val="left" w:pos="5990"/>
        </w:tabs>
        <w:spacing w:line="331" w:lineRule="auto"/>
        <w:ind w:right="157" w:firstLine="419"/>
        <w:rPr>
          <w:rFonts w:hint="eastAsia" w:cs="宋体"/>
          <w:color w:val="000000" w:themeColor="text1"/>
          <w:lang w:val="en-US" w:eastAsia="zh-CN"/>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⑤</w:t>
      </w:r>
      <w:r>
        <w:rPr>
          <w:rFonts w:hint="eastAsia" w:cs="宋体"/>
          <w:color w:val="000000" w:themeColor="text1"/>
          <w:lang w:val="en-US" w:eastAsia="zh-CN"/>
          <w14:textFill>
            <w14:solidFill>
              <w14:schemeClr w14:val="tx1"/>
            </w14:solidFill>
          </w14:textFill>
        </w:rPr>
        <w:t>承担气瓶检测的单位，应符合国家标准《气瓶定期检验站技术条件》的规定及《特种设备检验检测机构核准规则》（TSG Z7001）规定具备气瓶定期检验核准证。（提供有效的资质证书复印件）</w:t>
      </w:r>
    </w:p>
    <w:p>
      <w:pPr>
        <w:pStyle w:val="16"/>
        <w:tabs>
          <w:tab w:val="left" w:pos="4394"/>
          <w:tab w:val="left" w:pos="5990"/>
        </w:tabs>
        <w:spacing w:line="331" w:lineRule="auto"/>
        <w:ind w:right="157" w:firstLine="419"/>
        <w:rPr>
          <w:rFonts w:hint="eastAsia" w:cs="宋体"/>
          <w:color w:val="000000" w:themeColor="text1"/>
          <w:lang w:val="en-US" w:eastAsia="zh-CN"/>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⑥</w:t>
      </w:r>
      <w:r>
        <w:rPr>
          <w:rFonts w:hint="eastAsia" w:cs="宋体"/>
          <w:color w:val="000000" w:themeColor="text1"/>
          <w:lang w:val="en-US" w:eastAsia="zh-CN"/>
          <w14:textFill>
            <w14:solidFill>
              <w14:schemeClr w14:val="tx1"/>
            </w14:solidFill>
          </w14:textFill>
        </w:rPr>
        <w:t>从事气瓶定期检验工作的人员须具备气瓶定期检验资格证书。（提供有效的资质证书复印件）</w:t>
      </w:r>
    </w:p>
    <w:p>
      <w:pPr>
        <w:pStyle w:val="16"/>
        <w:tabs>
          <w:tab w:val="left" w:pos="4394"/>
          <w:tab w:val="left" w:pos="5990"/>
        </w:tabs>
        <w:spacing w:line="331" w:lineRule="auto"/>
        <w:ind w:right="157" w:firstLine="419"/>
        <w:rPr>
          <w:rFonts w:hint="eastAsia" w:ascii="宋体" w:hAnsi="宋体" w:cs="宋体"/>
          <w:color w:val="000000" w:themeColor="text1"/>
          <w:lang w:val="en-US" w:eastAsia="zh-CN"/>
          <w14:textFill>
            <w14:solidFill>
              <w14:schemeClr w14:val="tx1"/>
            </w14:solidFill>
          </w14:textFill>
        </w:rPr>
      </w:pPr>
      <w:r>
        <w:rPr>
          <w:rFonts w:hint="default" w:ascii="宋体" w:hAnsi="宋体" w:eastAsia="宋体" w:cs="宋体"/>
          <w:color w:val="000000" w:themeColor="text1"/>
          <w14:textFill>
            <w14:solidFill>
              <w14:schemeClr w14:val="tx1"/>
            </w14:solidFill>
          </w14:textFill>
        </w:rPr>
        <w:t>⑦</w:t>
      </w:r>
      <w:r>
        <w:rPr>
          <w:rFonts w:hint="eastAsia" w:ascii="宋体" w:hAnsi="宋体" w:cs="宋体"/>
          <w:color w:val="000000" w:themeColor="text1"/>
          <w:lang w:val="en-US" w:eastAsia="zh-CN"/>
          <w14:textFill>
            <w14:solidFill>
              <w14:schemeClr w14:val="tx1"/>
            </w14:solidFill>
          </w14:textFill>
        </w:rPr>
        <w:t>气瓶充装单位须持有气瓶充装许可证，且在有效期内。（提供有效的资质证书复印件）</w:t>
      </w:r>
    </w:p>
    <w:p>
      <w:pPr>
        <w:pStyle w:val="16"/>
        <w:tabs>
          <w:tab w:val="left" w:pos="4394"/>
          <w:tab w:val="left" w:pos="5990"/>
        </w:tabs>
        <w:spacing w:line="331" w:lineRule="auto"/>
        <w:ind w:right="157" w:firstLine="419"/>
        <w:rPr>
          <w:rFonts w:hint="eastAsia" w:cs="宋体"/>
          <w:color w:val="000000" w:themeColor="text1"/>
          <w:lang w:val="en-US" w:eastAsia="zh-CN"/>
          <w14:textFill>
            <w14:solidFill>
              <w14:schemeClr w14:val="tx1"/>
            </w14:solidFill>
          </w14:textFill>
        </w:rPr>
      </w:pPr>
      <w:r>
        <w:rPr>
          <w:rFonts w:hint="eastAsia" w:ascii="宋体" w:hAnsi="宋体" w:cs="宋体"/>
          <w:color w:val="000000" w:themeColor="text1"/>
          <w:lang w:val="en-US" w:eastAsia="zh-CN"/>
          <w14:textFill>
            <w14:solidFill>
              <w14:schemeClr w14:val="tx1"/>
            </w14:solidFill>
          </w14:textFill>
        </w:rPr>
        <w:t>⑧</w:t>
      </w:r>
      <w:r>
        <w:rPr>
          <w:rFonts w:hint="eastAsia" w:cs="宋体"/>
          <w:color w:val="000000" w:themeColor="text1"/>
          <w:lang w:val="en-US" w:eastAsia="zh-CN"/>
          <w14:textFill>
            <w14:solidFill>
              <w14:schemeClr w14:val="tx1"/>
            </w14:solidFill>
          </w14:textFill>
        </w:rPr>
        <w:t>须具有类似项目业绩且年检测量不少于1000 瓶。（提供近三年的气瓶检测业绩合同复印件，原件备查）</w:t>
      </w:r>
    </w:p>
    <w:p>
      <w:pPr>
        <w:pStyle w:val="16"/>
        <w:tabs>
          <w:tab w:val="left" w:pos="4394"/>
          <w:tab w:val="left" w:pos="5990"/>
        </w:tabs>
        <w:spacing w:line="331" w:lineRule="auto"/>
        <w:ind w:right="157" w:firstLine="419"/>
        <w:rPr>
          <w:color w:val="000000" w:themeColor="text1"/>
          <w:spacing w:val="6"/>
          <w14:textFill>
            <w14:solidFill>
              <w14:schemeClr w14:val="tx1"/>
            </w14:solidFill>
          </w14:textFill>
        </w:rPr>
      </w:pPr>
      <w:r>
        <w:rPr>
          <w:rFonts w:ascii="Times New Roman" w:hAnsi="Times New Roman" w:eastAsia="Times New Roman"/>
          <w:color w:val="000000" w:themeColor="text1"/>
          <w14:textFill>
            <w14:solidFill>
              <w14:schemeClr w14:val="tx1"/>
            </w14:solidFill>
          </w14:textFill>
        </w:rPr>
        <w:t>3.</w:t>
      </w:r>
      <w:r>
        <w:rPr>
          <w:rFonts w:hint="eastAsia" w:ascii="Times New Roman" w:hAnsi="Times New Roman"/>
          <w:color w:val="000000" w:themeColor="text1"/>
          <w:lang w:val="en-US" w:eastAsia="zh-CN"/>
          <w14:textFill>
            <w14:solidFill>
              <w14:schemeClr w14:val="tx1"/>
            </w14:solidFill>
          </w14:textFill>
        </w:rPr>
        <w:t>3</w:t>
      </w:r>
      <w:r>
        <w:rPr>
          <w:rFonts w:ascii="Times New Roman" w:hAnsi="Times New Roman" w:eastAsia="Times New Roman"/>
          <w:color w:val="000000" w:themeColor="text1"/>
          <w14:textFill>
            <w14:solidFill>
              <w14:schemeClr w14:val="tx1"/>
            </w14:solidFill>
          </w14:textFill>
        </w:rPr>
        <w:t xml:space="preserve"> </w:t>
      </w:r>
      <w:r>
        <w:rPr>
          <w:rFonts w:ascii="Times New Roman" w:hAnsi="Times New Roman" w:eastAsia="Times New Roman"/>
          <w:color w:val="000000" w:themeColor="text1"/>
          <w:spacing w:val="22"/>
          <w14:textFill>
            <w14:solidFill>
              <w14:schemeClr w14:val="tx1"/>
            </w14:solidFill>
          </w14:textFill>
        </w:rPr>
        <w:t xml:space="preserve"> </w:t>
      </w:r>
      <w:r>
        <w:rPr>
          <w:color w:val="000000" w:themeColor="text1"/>
          <w:spacing w:val="7"/>
          <w14:textFill>
            <w14:solidFill>
              <w14:schemeClr w14:val="tx1"/>
            </w14:solidFill>
          </w14:textFill>
        </w:rPr>
        <w:t>本次招标</w:t>
      </w:r>
      <w:r>
        <w:rPr>
          <w:color w:val="000000" w:themeColor="text1"/>
          <w:spacing w:val="6"/>
          <w14:textFill>
            <w14:solidFill>
              <w14:schemeClr w14:val="tx1"/>
            </w14:solidFill>
          </w14:textFill>
        </w:rPr>
        <w:t>不接受联合体投标。</w:t>
      </w:r>
    </w:p>
    <w:p>
      <w:pPr>
        <w:pStyle w:val="16"/>
        <w:tabs>
          <w:tab w:val="left" w:pos="4394"/>
          <w:tab w:val="left" w:pos="5990"/>
        </w:tabs>
        <w:spacing w:line="331" w:lineRule="auto"/>
        <w:ind w:right="157" w:firstLine="419"/>
        <w:rPr>
          <w:rFonts w:ascii="Times New Roman" w:hAnsi="Times New Roman" w:eastAsia="Times New Roman"/>
          <w:color w:val="000000" w:themeColor="text1"/>
          <w14:textFill>
            <w14:solidFill>
              <w14:schemeClr w14:val="tx1"/>
            </w14:solidFill>
          </w14:textFill>
        </w:rPr>
      </w:pPr>
      <w:r>
        <w:rPr>
          <w:rFonts w:ascii="Times New Roman" w:hAnsi="Times New Roman" w:eastAsia="Times New Roman"/>
          <w:color w:val="000000" w:themeColor="text1"/>
          <w14:textFill>
            <w14:solidFill>
              <w14:schemeClr w14:val="tx1"/>
            </w14:solidFill>
          </w14:textFill>
        </w:rPr>
        <w:t>3.</w:t>
      </w:r>
      <w:r>
        <w:rPr>
          <w:rFonts w:hint="eastAsia" w:ascii="Times New Roman" w:hAnsi="Times New Roman"/>
          <w:color w:val="000000" w:themeColor="text1"/>
          <w:lang w:val="en-US" w:eastAsia="zh-CN"/>
          <w14:textFill>
            <w14:solidFill>
              <w14:schemeClr w14:val="tx1"/>
            </w14:solidFill>
          </w14:textFill>
        </w:rPr>
        <w:t>4</w:t>
      </w:r>
      <w:r>
        <w:rPr>
          <w:rFonts w:ascii="Times New Roman" w:hAnsi="Times New Roman" w:eastAsia="Times New Roman"/>
          <w:color w:val="000000" w:themeColor="text1"/>
          <w14:textFill>
            <w14:solidFill>
              <w14:schemeClr w14:val="tx1"/>
            </w14:solidFill>
          </w14:textFill>
        </w:rPr>
        <w:t xml:space="preserve"> </w:t>
      </w:r>
      <w:r>
        <w:rPr>
          <w:rFonts w:hint="eastAsia" w:ascii="宋体" w:hAnsi="宋体" w:cs="宋体"/>
          <w:color w:val="000000" w:themeColor="text1"/>
          <w14:textFill>
            <w14:solidFill>
              <w14:schemeClr w14:val="tx1"/>
            </w14:solidFill>
          </w14:textFill>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黑体" w:hAnsi="黑体" w:eastAsia="黑体"/>
        </w:rPr>
      </w:pPr>
      <w:r>
        <w:rPr>
          <w:rFonts w:ascii="黑体" w:hAnsi="黑体" w:eastAsia="黑体"/>
        </w:rPr>
        <w:t>4.招标文件的获取</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t xml:space="preserve"> </w:t>
      </w:r>
      <w:r>
        <w:rPr>
          <w:rFonts w:hint="eastAsia" w:cs="宋体"/>
        </w:rPr>
        <w:t>自行下载招标文件。</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4"/>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2020</w:t>
      </w:r>
      <w:r>
        <w:rPr>
          <w:rFonts w:hint="eastAsia" w:cs="宋体"/>
        </w:rPr>
        <w:t>年</w:t>
      </w:r>
      <w:r>
        <w:rPr>
          <w:rFonts w:hint="eastAsia" w:cs="宋体"/>
          <w:lang w:val="en-US" w:eastAsia="zh-CN"/>
        </w:rPr>
        <w:t>9</w:t>
      </w:r>
      <w:r>
        <w:rPr>
          <w:rFonts w:hint="eastAsia" w:cs="宋体"/>
        </w:rPr>
        <w:t>月</w:t>
      </w:r>
      <w:r>
        <w:rPr>
          <w:rFonts w:hint="eastAsia" w:cs="宋体"/>
          <w:lang w:val="en-US" w:eastAsia="zh-CN"/>
        </w:rPr>
        <w:t xml:space="preserve"> 16</w:t>
      </w:r>
      <w:r>
        <w:rPr>
          <w:rFonts w:hint="eastAsia" w:cs="宋体"/>
        </w:rPr>
        <w:t>日</w:t>
      </w:r>
      <w:r>
        <w:rPr>
          <w:rFonts w:ascii="Times New Roman" w:hAnsi="Times New Roman" w:eastAsia="Times New Roman"/>
        </w:rPr>
        <w:tab/>
      </w:r>
      <w:r>
        <w:rPr>
          <w:rFonts w:ascii="Times New Roman" w:hAnsi="Times New Roman" w:eastAsia="Times New Roman"/>
        </w:rPr>
        <w:t xml:space="preserve"> </w:t>
      </w:r>
      <w:r>
        <w:rPr>
          <w:rFonts w:hint="eastAsia" w:ascii="Times New Roman" w:hAnsi="Times New Roman"/>
          <w:lang w:val="en-US" w:eastAsia="zh-CN"/>
        </w:rPr>
        <w:t>09</w:t>
      </w:r>
      <w:r>
        <w:rPr>
          <w:rFonts w:ascii="Times New Roman" w:hAnsi="Times New Roman" w:eastAsia="Times New Roman"/>
        </w:rPr>
        <w:t xml:space="preserve"> </w:t>
      </w:r>
      <w:r>
        <w:rPr>
          <w:rFonts w:hint="eastAsia" w:cs="宋体"/>
        </w:rPr>
        <w:t>时</w:t>
      </w:r>
      <w:r>
        <w:rPr>
          <w:rFonts w:hint="eastAsia" w:ascii="Times New Roman" w:hAnsi="Times New Roman"/>
          <w:lang w:val="en-US" w:eastAsia="zh-CN"/>
        </w:rPr>
        <w:t>30</w:t>
      </w:r>
      <w:r>
        <w:rPr>
          <w:rFonts w:hint="eastAsia" w:cs="宋体"/>
        </w:rPr>
        <w:t>分，投标文件在封口处加盖公章，派专人于</w:t>
      </w:r>
      <w:r>
        <w:rPr>
          <w:rFonts w:ascii="Times New Roman" w:hAnsi="Times New Roman" w:eastAsia="Times New Roman"/>
        </w:rPr>
        <w:t>2020</w:t>
      </w:r>
      <w:r>
        <w:rPr>
          <w:rFonts w:hint="eastAsia" w:cs="宋体"/>
        </w:rPr>
        <w:t>年</w:t>
      </w:r>
      <w:r>
        <w:rPr>
          <w:rFonts w:hint="eastAsia" w:cs="宋体"/>
          <w:lang w:val="en-US" w:eastAsia="zh-CN"/>
        </w:rPr>
        <w:t>9</w:t>
      </w:r>
      <w:r>
        <w:rPr>
          <w:rFonts w:hint="eastAsia" w:cs="宋体"/>
        </w:rPr>
        <w:t>月</w:t>
      </w:r>
      <w:r>
        <w:rPr>
          <w:rFonts w:hint="eastAsia" w:cs="宋体"/>
          <w:lang w:val="en-US" w:eastAsia="zh-CN"/>
        </w:rPr>
        <w:t xml:space="preserve"> 16</w:t>
      </w:r>
      <w:r>
        <w:rPr>
          <w:rFonts w:hint="eastAsia" w:cs="宋体"/>
        </w:rPr>
        <w:t>日</w:t>
      </w:r>
      <w:r>
        <w:rPr>
          <w:rFonts w:hint="eastAsia" w:ascii="Times New Roman" w:hAnsi="Times New Roman"/>
          <w:lang w:val="en-US" w:eastAsia="zh-CN"/>
        </w:rPr>
        <w:t>09</w:t>
      </w:r>
      <w:r>
        <w:rPr>
          <w:rFonts w:ascii="Times New Roman" w:hAnsi="Times New Roman" w:eastAsia="Times New Roman"/>
        </w:rPr>
        <w:t xml:space="preserve"> </w:t>
      </w:r>
      <w:r>
        <w:rPr>
          <w:rFonts w:hint="eastAsia" w:cs="宋体"/>
        </w:rPr>
        <w:t>时</w:t>
      </w:r>
      <w:r>
        <w:rPr>
          <w:rFonts w:hint="eastAsia" w:ascii="Times New Roman" w:hAnsi="Times New Roman"/>
          <w:lang w:val="en-US" w:eastAsia="zh-CN"/>
        </w:rPr>
        <w:t>30</w:t>
      </w:r>
      <w:r>
        <w:rPr>
          <w:rFonts w:hint="eastAsia" w:cs="宋体"/>
        </w:rPr>
        <w:t>分（北京时间）前送至杭州萧山国际机场翔越路综合服务楼园区招标中心，逾期无效；若采用投递（邮寄）方式的，请于</w:t>
      </w:r>
      <w:r>
        <w:rPr>
          <w:rFonts w:ascii="Times New Roman" w:hAnsi="Times New Roman" w:eastAsia="Times New Roman"/>
        </w:rPr>
        <w:t>2020</w:t>
      </w:r>
      <w:r>
        <w:rPr>
          <w:rFonts w:hint="eastAsia" w:cs="宋体"/>
        </w:rPr>
        <w:t>年</w:t>
      </w:r>
      <w:r>
        <w:rPr>
          <w:rFonts w:hint="eastAsia" w:cs="宋体"/>
          <w:lang w:val="en-US" w:eastAsia="zh-CN"/>
        </w:rPr>
        <w:t>9</w:t>
      </w:r>
      <w:r>
        <w:rPr>
          <w:rFonts w:hint="eastAsia" w:cs="宋体"/>
        </w:rPr>
        <w:t>月</w:t>
      </w:r>
      <w:r>
        <w:rPr>
          <w:rFonts w:hint="eastAsia" w:cs="宋体"/>
          <w:lang w:val="en-US" w:eastAsia="zh-CN"/>
        </w:rPr>
        <w:t xml:space="preserve"> 16</w:t>
      </w:r>
      <w:r>
        <w:rPr>
          <w:rFonts w:hint="eastAsia" w:cs="宋体"/>
        </w:rPr>
        <w:t>日</w:t>
      </w:r>
      <w:r>
        <w:rPr>
          <w:rFonts w:hint="eastAsia" w:ascii="Times New Roman" w:hAnsi="Times New Roman"/>
          <w:lang w:val="en-US" w:eastAsia="zh-CN"/>
        </w:rPr>
        <w:t>09</w:t>
      </w:r>
      <w:r>
        <w:rPr>
          <w:rFonts w:ascii="Times New Roman" w:hAnsi="Times New Roman" w:eastAsia="Times New Roman"/>
        </w:rPr>
        <w:t xml:space="preserve"> </w:t>
      </w:r>
      <w:r>
        <w:rPr>
          <w:rFonts w:hint="eastAsia" w:cs="宋体"/>
        </w:rPr>
        <w:t>时</w:t>
      </w:r>
      <w:r>
        <w:rPr>
          <w:rFonts w:hint="eastAsia" w:ascii="Times New Roman" w:hAnsi="Times New Roman"/>
          <w:lang w:val="en-US" w:eastAsia="zh-CN"/>
        </w:rPr>
        <w:t>30</w:t>
      </w:r>
      <w:r>
        <w:rPr>
          <w:rFonts w:hint="eastAsia" w:cs="宋体"/>
        </w:rPr>
        <w:t>分（北京时间）前投递至杭州萧山国际机场</w:t>
      </w:r>
      <w:r>
        <w:rPr>
          <w:rFonts w:hint="eastAsia" w:cs="宋体"/>
          <w:lang w:val="en-US" w:eastAsia="zh-CN"/>
        </w:rPr>
        <w:t>AOC楼813室</w:t>
      </w:r>
      <w:r>
        <w:rPr>
          <w:rFonts w:hint="eastAsia" w:cs="宋体"/>
        </w:rPr>
        <w:t>，逾期无效。</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4"/>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16"/>
        <w:tabs>
          <w:tab w:val="left" w:pos="4394"/>
          <w:tab w:val="left" w:pos="5990"/>
        </w:tabs>
        <w:spacing w:line="331" w:lineRule="auto"/>
        <w:ind w:right="157" w:firstLine="419"/>
        <w:rPr>
          <w:rFonts w:cs="宋体"/>
        </w:rPr>
      </w:pPr>
      <w:r>
        <w:rPr>
          <w:rFonts w:hint="eastAsia" w:cs="宋体"/>
        </w:rPr>
        <w:t>本次招标公告在在浙江省机场集团有限公司和杭州萧山机场有限公司主页等媒介上发布，相关媒介如下：</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hint="eastAsia" w:ascii="Times New Roman" w:hAnsi="Times New Roman" w:eastAsia="Times New Roman"/>
        </w:rPr>
        <w:t xml:space="preserve"> http://zfcg.czt.zj.gov.cn</w:t>
      </w:r>
    </w:p>
    <w:p>
      <w:pPr>
        <w:pStyle w:val="16"/>
        <w:tabs>
          <w:tab w:val="left" w:pos="4394"/>
          <w:tab w:val="left" w:pos="5990"/>
        </w:tabs>
        <w:spacing w:line="331" w:lineRule="auto"/>
        <w:ind w:right="157" w:firstLine="419"/>
        <w:rPr>
          <w:rFonts w:ascii="Times New Roman" w:hAnsi="Times New Roman" w:eastAsia="Times New Roman"/>
        </w:rPr>
      </w:pPr>
      <w:r>
        <w:rPr>
          <w:rFonts w:hint="eastAsia" w:ascii="Times New Roman" w:hAnsi="Times New Roman" w:eastAsia="Times New Roman"/>
        </w:rPr>
        <w:t xml:space="preserve">6.4 </w:t>
      </w:r>
      <w:r>
        <w:rPr>
          <w:rFonts w:hint="eastAsia" w:ascii="宋体" w:hAnsi="宋体" w:cs="宋体"/>
        </w:rPr>
        <w:t>浙江政务服务网</w:t>
      </w:r>
      <w:r>
        <w:rPr>
          <w:rFonts w:hint="eastAsia" w:ascii="Times New Roman" w:hAnsi="Times New Roman" w:eastAsia="Times New Roman"/>
        </w:rPr>
        <w:t>http://zjpubservice.zjzwfw.gov.cn</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hint="eastAsia" w:ascii="Times New Roman" w:hAnsi="Times New Roman" w:eastAsia="Times New Roman"/>
        </w:rPr>
        <w:t xml:space="preserve"> https://b.zhengcaiyun.cn</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hint="eastAsia" w:ascii="Times New Roman" w:hAnsi="Times New Roman" w:eastAsia="Times New Roman"/>
        </w:rPr>
        <w:t>http://www.chinabidding.com.cn</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hint="eastAsia" w:ascii="Times New Roman" w:hAnsi="Times New Roman" w:eastAsia="Times New Roman"/>
        </w:rPr>
        <w:t xml:space="preserve"> https://www.zhaotx.cn</w:t>
      </w:r>
    </w:p>
    <w:p>
      <w:pPr>
        <w:pStyle w:val="4"/>
        <w:spacing w:before="70"/>
        <w:ind w:right="157" w:firstLine="422"/>
        <w:rPr>
          <w:rFonts w:ascii="黑体" w:hAnsi="黑体" w:eastAsia="黑体"/>
        </w:rPr>
      </w:pPr>
      <w:bookmarkStart w:id="12" w:name="_bookmark8"/>
      <w:bookmarkEnd w:id="12"/>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16"/>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4"/>
        <w:spacing w:before="70"/>
        <w:ind w:right="157" w:firstLine="422"/>
        <w:rPr>
          <w:rFonts w:ascii="黑体" w:hAnsi="黑体" w:eastAsia="黑体"/>
        </w:rPr>
      </w:pPr>
      <w:r>
        <w:rPr>
          <w:rFonts w:ascii="黑体" w:hAnsi="黑体" w:eastAsia="黑体"/>
        </w:rPr>
        <w:t>8.联系方式</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16"/>
        <w:tabs>
          <w:tab w:val="left" w:pos="4394"/>
          <w:tab w:val="left" w:pos="5990"/>
        </w:tabs>
        <w:spacing w:line="331" w:lineRule="auto"/>
        <w:ind w:right="157" w:firstLine="419"/>
        <w:rPr>
          <w:rFonts w:hint="eastAsia" w:ascii="Calibri" w:hAnsi="Calibri" w:eastAsia="宋体" w:cs="宋体"/>
        </w:rPr>
      </w:pPr>
      <w:r>
        <w:rPr>
          <w:rFonts w:hint="eastAsia" w:cs="宋体"/>
          <w:lang w:val="en-US"/>
        </w:rPr>
        <w:t>投标</w:t>
      </w:r>
      <w:r>
        <w:rPr>
          <w:rFonts w:hint="eastAsia" w:cs="宋体"/>
        </w:rPr>
        <w:t>联系人：</w:t>
      </w:r>
      <w:r>
        <w:rPr>
          <w:rFonts w:hint="eastAsia" w:cs="宋体"/>
          <w:lang w:eastAsia="zh-CN"/>
        </w:rPr>
        <w:t>朱芸</w:t>
      </w:r>
      <w:r>
        <w:rPr>
          <w:rFonts w:hint="eastAsia" w:ascii="宋体" w:hAnsi="宋体" w:eastAsia="宋体" w:cs="宋体"/>
        </w:rPr>
        <w:t xml:space="preserve">              </w:t>
      </w:r>
      <w:r>
        <w:rPr>
          <w:rFonts w:hint="eastAsia" w:cs="宋体"/>
        </w:rPr>
        <w:t>联系电话：</w:t>
      </w:r>
      <w:r>
        <w:rPr>
          <w:rFonts w:hint="eastAsia" w:ascii="宋体" w:hAnsi="宋体" w:eastAsia="宋体" w:cs="宋体"/>
        </w:rPr>
        <w:t>0571-8383</w:t>
      </w:r>
      <w:r>
        <w:rPr>
          <w:rFonts w:hint="eastAsia" w:ascii="宋体" w:hAnsi="宋体" w:cs="宋体"/>
          <w:lang w:val="en-US" w:eastAsia="zh-CN"/>
        </w:rPr>
        <w:t>7787</w:t>
      </w:r>
    </w:p>
    <w:p>
      <w:pPr>
        <w:pStyle w:val="16"/>
        <w:tabs>
          <w:tab w:val="left" w:pos="4394"/>
          <w:tab w:val="left" w:pos="5990"/>
        </w:tabs>
        <w:spacing w:line="331" w:lineRule="auto"/>
        <w:ind w:right="157" w:firstLine="419"/>
        <w:rPr>
          <w:rFonts w:hint="eastAsia" w:ascii="宋体" w:hAnsi="宋体" w:eastAsia="宋体" w:cs="宋体"/>
        </w:rPr>
        <w:sectPr>
          <w:pgSz w:w="12240" w:h="15840"/>
          <w:pgMar w:top="1500" w:right="1680" w:bottom="1120" w:left="1700" w:header="0" w:footer="901" w:gutter="0"/>
          <w:cols w:space="720" w:num="1"/>
        </w:sectPr>
      </w:pPr>
      <w:r>
        <w:rPr>
          <w:rFonts w:hint="eastAsia" w:cs="宋体"/>
        </w:rPr>
        <w:t>招标监督人：</w:t>
      </w:r>
      <w:r>
        <w:rPr>
          <w:rFonts w:hint="eastAsia" w:ascii="Calibri" w:hAnsi="Calibri" w:cs="宋体"/>
          <w:lang w:eastAsia="zh-CN"/>
        </w:rPr>
        <w:t>邓飞</w:t>
      </w:r>
      <w:r>
        <w:rPr>
          <w:rFonts w:hint="eastAsia" w:ascii="宋体" w:hAnsi="宋体" w:eastAsia="宋体" w:cs="宋体"/>
        </w:rPr>
        <w:t xml:space="preserve">              </w:t>
      </w:r>
      <w:r>
        <w:rPr>
          <w:rFonts w:hint="eastAsia" w:cs="宋体"/>
        </w:rPr>
        <w:t>联系电话：</w:t>
      </w:r>
      <w:r>
        <w:rPr>
          <w:rFonts w:hint="eastAsia" w:ascii="宋体" w:hAnsi="宋体" w:cs="宋体"/>
          <w:lang w:val="en-US" w:eastAsia="zh-CN"/>
        </w:rPr>
        <w:t>0571-83837891</w:t>
      </w:r>
    </w:p>
    <w:p>
      <w:pPr>
        <w:spacing w:before="7"/>
        <w:rPr>
          <w:rFonts w:ascii="宋体" w:hAnsi="宋体" w:cs="宋体"/>
          <w:sz w:val="18"/>
          <w:szCs w:val="18"/>
        </w:rPr>
      </w:pPr>
      <w:bookmarkStart w:id="13" w:name="_bookmark17"/>
      <w:bookmarkEnd w:id="13"/>
      <w:bookmarkStart w:id="14" w:name="_bookmark9"/>
      <w:bookmarkEnd w:id="14"/>
    </w:p>
    <w:p>
      <w:pPr>
        <w:pStyle w:val="2"/>
        <w:spacing w:line="564" w:lineRule="exact"/>
        <w:ind w:right="57"/>
        <w:jc w:val="center"/>
      </w:pPr>
      <w:bookmarkStart w:id="15" w:name="_bookmark18"/>
      <w:bookmarkEnd w:id="15"/>
      <w:bookmarkStart w:id="16" w:name="_Toc19698496"/>
      <w:r>
        <w:t>第二章</w:t>
      </w:r>
      <w:r>
        <w:rPr>
          <w:rFonts w:hint="eastAsia"/>
        </w:rPr>
        <w:t xml:space="preserve">  </w:t>
      </w:r>
      <w:r>
        <w:t>投标人须知</w:t>
      </w:r>
      <w:bookmarkEnd w:id="16"/>
    </w:p>
    <w:p>
      <w:pPr>
        <w:pStyle w:val="4"/>
        <w:ind w:firstLine="264" w:firstLineChars="94"/>
        <w:jc w:val="center"/>
        <w:rPr>
          <w:sz w:val="28"/>
          <w:szCs w:val="28"/>
        </w:rPr>
      </w:pPr>
      <w:bookmarkStart w:id="17" w:name="_bookmark19"/>
      <w:bookmarkEnd w:id="17"/>
      <w:r>
        <w:rPr>
          <w:sz w:val="28"/>
          <w:szCs w:val="28"/>
        </w:rPr>
        <w:t>投标人须知前附表</w:t>
      </w:r>
    </w:p>
    <w:tbl>
      <w:tblPr>
        <w:tblStyle w:val="8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w:t>
            </w:r>
            <w:r>
              <w:rPr>
                <w:rFonts w:hint="eastAsia" w:ascii="宋体" w:hAnsi="宋体" w:cs="宋体"/>
                <w:spacing w:val="-2"/>
                <w:lang w:eastAsia="zh-CN"/>
              </w:rPr>
              <w:t>朱芸</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w:t>
            </w:r>
            <w:r>
              <w:rPr>
                <w:rFonts w:hint="eastAsia" w:ascii="宋体" w:hAnsi="宋体" w:cs="宋体"/>
                <w:spacing w:val="-2"/>
                <w:lang w:val="en-US" w:eastAsia="zh-CN"/>
              </w:rPr>
              <w:t>7787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lang w:eastAsia="zh-CN"/>
              </w:rPr>
              <w:t>北跑道东、西灯光站感温自启动灭火装置灭火瓶检测、充装及探火管更新</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r>
              <w:rPr>
                <w:rFonts w:hint="eastAsia"/>
                <w:sz w:val="24"/>
                <w:lang w:eastAsia="zh-CN"/>
              </w:rPr>
              <w:t>“</w:t>
            </w:r>
            <w:r>
              <w:rPr>
                <w:rFonts w:hint="eastAsia" w:ascii="宋体" w:hAnsi="宋体" w:cs="宋体"/>
                <w:szCs w:val="21"/>
              </w:rPr>
              <w:t>招标公告”</w:t>
            </w:r>
          </w:p>
          <w:p>
            <w:pPr>
              <w:adjustRightInd w:val="0"/>
              <w:snapToGrid w:val="0"/>
              <w:rPr>
                <w:rFonts w:ascii="宋体" w:hAnsi="宋体" w:cs="宋体"/>
              </w:rPr>
            </w:pPr>
            <w:sdt>
              <w:sdtPr>
                <w:rPr>
                  <w:rFonts w:hint="eastAsia" w:ascii="宋体" w:hAnsi="宋体"/>
                  <w:szCs w:val="21"/>
                </w:rPr>
                <w:id w:val="395326300"/>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cs="Times New Roman"/>
                    <w:kern w:val="2"/>
                    <w:sz w:val="21"/>
                    <w:szCs w:val="21"/>
                    <w:lang w:val="en-US" w:eastAsia="zh-CN" w:bidi="ar-SA"/>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合同签订后</w:t>
            </w:r>
            <w:r>
              <w:rPr>
                <w:rFonts w:hint="eastAsia" w:ascii="宋体" w:hAnsi="宋体" w:cs="宋体"/>
                <w:u w:val="single"/>
                <w:lang w:val="en-US" w:eastAsia="zh-CN"/>
              </w:rPr>
              <w:t>90</w:t>
            </w:r>
            <w:r>
              <w:rPr>
                <w:rFonts w:hint="eastAsia" w:ascii="宋体" w:hAnsi="宋体" w:cs="宋体"/>
              </w:rPr>
              <w:t>日历天内。</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98571203"/>
                <w14:checkbox>
                  <w14:checked w14:val="1"/>
                  <w14:checkedState w14:val="0052" w14:font="Wingdings 2"/>
                  <w14:uncheckedState w14:val="2610" w14:font="MS Gothic"/>
                </w14:checkbox>
              </w:sdtPr>
              <w:sdtEndPr>
                <w:rPr>
                  <w:rFonts w:hint="eastAsia" w:ascii="宋体" w:hAnsi="宋体"/>
                  <w:szCs w:val="21"/>
                </w:rPr>
              </w:sdtEndPr>
              <w:sdtContent>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202238826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Content>
            </w:sdt>
            <w:r>
              <w:rPr>
                <w:rFonts w:hint="eastAsia" w:ascii="宋体" w:hAnsi="宋体" w:cs="宋体"/>
              </w:rPr>
              <w:t>不接受</w:t>
            </w:r>
          </w:p>
          <w:p>
            <w:pPr>
              <w:adjustRightInd w:val="0"/>
              <w:snapToGrid w:val="0"/>
              <w:rPr>
                <w:rFonts w:ascii="宋体" w:hAnsi="宋体" w:cs="宋体"/>
              </w:rPr>
            </w:pPr>
            <w:sdt>
              <w:sdtPr>
                <w:rPr>
                  <w:rFonts w:hint="eastAsia"/>
                  <w:sz w:val="24"/>
                </w:rPr>
                <w:id w:val="-144892043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sdt>
                  <w:sdtPr>
                    <w:rPr>
                      <w:rFonts w:hint="eastAsia"/>
                      <w:sz w:val="24"/>
                    </w:rPr>
                    <w:id w:val="178313200"/>
                    <w14:checkbox>
                      <w14:checked w14:val="0"/>
                      <w14:checkedState w14:val="0052" w14:font="Wingdings 2"/>
                      <w14:uncheckedState w14:val="2610" w14:font="MS Gothic"/>
                    </w14:checkbox>
                  </w:sdtPr>
                  <w:sdtEndPr>
                    <w:rPr>
                      <w:rFonts w:hint="eastAsia"/>
                      <w:sz w:val="24"/>
                    </w:rPr>
                  </w:sdtEndPr>
                  <w:sdtContent>
                    <w:bookmarkStart w:id="18" w:name="EBb1a8b4338b8e441e9d53e6fc78c62c09"/>
                    <w:r>
                      <w:rPr>
                        <w:rFonts w:ascii="MS Gothic" w:hAnsi="MS Gothic" w:eastAsia="宋体" w:cs="Calibri"/>
                        <w:color w:val="000000" w:themeColor="text1"/>
                        <w:kern w:val="0"/>
                        <w:sz w:val="22"/>
                        <w:szCs w:val="22"/>
                        <w:lang w:val="en-US" w:eastAsia="zh-CN" w:bidi="ar-SA"/>
                        <w14:textFill>
                          <w14:solidFill>
                            <w14:schemeClr w14:val="tx1"/>
                          </w14:solidFill>
                        </w14:textFill>
                      </w:rPr>
                      <w:t>☐</w:t>
                    </w:r>
                  </w:sdtContent>
                </w:sdt>
              </w:sdtContent>
            </w:sdt>
            <w:r>
              <w:rPr>
                <w:rFonts w:ascii="宋体" w:hAnsi="宋体" w:cs="宋体"/>
                <w:szCs w:val="21"/>
              </w:rPr>
              <w:t>不组织</w:t>
            </w:r>
          </w:p>
          <w:p>
            <w:pPr>
              <w:adjustRightInd w:val="0"/>
              <w:snapToGrid w:val="0"/>
              <w:rPr>
                <w:rFonts w:ascii="宋体" w:hAnsi="宋体" w:cs="宋体"/>
                <w:szCs w:val="21"/>
              </w:rPr>
            </w:pPr>
            <w:sdt>
              <w:sdtPr>
                <w:rPr>
                  <w:rFonts w:hint="eastAsia" w:ascii="宋体" w:hAnsi="宋体"/>
                  <w:szCs w:val="21"/>
                </w:rPr>
                <w:id w:val="1538699409"/>
                <w14:checkbox>
                  <w14:checked w14:val="1"/>
                  <w14:checkedState w14:val="0052" w14:font="Wingdings 2"/>
                  <w14:uncheckedState w14:val="2610" w14:font="MS Gothic"/>
                </w14:checkbox>
              </w:sdtPr>
              <w:sdtEndPr>
                <w:rPr>
                  <w:rFonts w:hint="eastAsia" w:ascii="宋体" w:hAnsi="宋体"/>
                  <w:szCs w:val="21"/>
                </w:rPr>
              </w:sdtEndPr>
              <w:sdtContent>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需办理临时</w:t>
            </w:r>
            <w:r>
              <w:rPr>
                <w:rFonts w:ascii="宋体" w:hAnsi="宋体" w:cs="宋体"/>
                <w:b/>
                <w:szCs w:val="21"/>
              </w:rPr>
              <w:t>控制区通行证</w:t>
            </w:r>
          </w:p>
          <w:bookmarkEnd w:id="18"/>
          <w:p>
            <w:pPr>
              <w:adjustRightInd w:val="0"/>
              <w:snapToGrid w:val="0"/>
              <w:rPr>
                <w:rFonts w:ascii="宋体" w:hAnsi="宋体"/>
                <w:szCs w:val="21"/>
                <w:highlight w:val="none"/>
              </w:rPr>
            </w:pPr>
            <w:r>
              <w:rPr>
                <w:rFonts w:hint="eastAsia" w:ascii="宋体" w:hAnsi="宋体"/>
                <w:szCs w:val="21"/>
                <w:highlight w:val="none"/>
              </w:rPr>
              <w:t>联系人</w:t>
            </w:r>
            <w:r>
              <w:rPr>
                <w:rFonts w:hint="eastAsia" w:ascii="宋体" w:hAnsi="宋体"/>
                <w:szCs w:val="21"/>
                <w:highlight w:val="none"/>
                <w:lang w:val="en-US" w:eastAsia="zh-CN"/>
              </w:rPr>
              <w:t>:应丽</w:t>
            </w:r>
          </w:p>
          <w:p>
            <w:pPr>
              <w:adjustRightInd w:val="0"/>
              <w:snapToGrid w:val="0"/>
              <w:rPr>
                <w:rFonts w:ascii="宋体" w:hAnsi="宋体"/>
                <w:szCs w:val="21"/>
                <w:highlight w:val="none"/>
              </w:rPr>
            </w:pPr>
            <w:r>
              <w:rPr>
                <w:rFonts w:hint="eastAsia" w:ascii="宋体" w:hAnsi="宋体"/>
                <w:szCs w:val="21"/>
                <w:highlight w:val="none"/>
              </w:rPr>
              <w:t>电</w:t>
            </w:r>
            <w:r>
              <w:rPr>
                <w:rFonts w:ascii="宋体" w:hAnsi="宋体"/>
                <w:szCs w:val="21"/>
                <w:highlight w:val="none"/>
              </w:rPr>
              <w:t xml:space="preserve"> </w:t>
            </w:r>
            <w:r>
              <w:rPr>
                <w:rFonts w:hint="eastAsia" w:ascii="宋体" w:hAnsi="宋体"/>
                <w:szCs w:val="21"/>
                <w:highlight w:val="none"/>
              </w:rPr>
              <w:t>话：0571-8</w:t>
            </w:r>
            <w:r>
              <w:rPr>
                <w:rFonts w:hint="eastAsia" w:ascii="宋体" w:hAnsi="宋体"/>
                <w:szCs w:val="21"/>
                <w:highlight w:val="none"/>
                <w:lang w:eastAsia="zh-CN"/>
              </w:rPr>
              <w:t>6</w:t>
            </w:r>
            <w:r>
              <w:rPr>
                <w:rFonts w:hint="eastAsia" w:ascii="宋体" w:hAnsi="宋体"/>
                <w:szCs w:val="21"/>
                <w:highlight w:val="none"/>
                <w:lang w:val="en-US" w:eastAsia="zh-CN"/>
              </w:rPr>
              <w:t>662379</w:t>
            </w:r>
          </w:p>
          <w:p>
            <w:pPr>
              <w:adjustRightInd w:val="0"/>
              <w:snapToGrid w:val="0"/>
              <w:rPr>
                <w:rFonts w:ascii="宋体" w:hAnsi="宋体"/>
                <w:szCs w:val="21"/>
              </w:rPr>
            </w:pPr>
            <w:r>
              <w:rPr>
                <w:rFonts w:hint="eastAsia" w:ascii="宋体" w:hAnsi="宋体"/>
                <w:szCs w:val="21"/>
              </w:rPr>
              <w:t>踏勘时间：</w:t>
            </w:r>
            <w:r>
              <w:rPr>
                <w:rFonts w:ascii="Times New Roman" w:hAnsi="Times New Roman" w:eastAsia="Times New Roman"/>
              </w:rPr>
              <w:t>2020</w:t>
            </w:r>
            <w:r>
              <w:rPr>
                <w:rFonts w:hint="eastAsia" w:cs="宋体"/>
              </w:rPr>
              <w:t>年</w:t>
            </w:r>
            <w:r>
              <w:rPr>
                <w:rFonts w:hint="eastAsia" w:cs="宋体"/>
                <w:lang w:val="en-US" w:eastAsia="zh-CN"/>
              </w:rPr>
              <w:t>9</w:t>
            </w:r>
            <w:r>
              <w:rPr>
                <w:rFonts w:hint="eastAsia" w:cs="宋体"/>
              </w:rPr>
              <w:t>月</w:t>
            </w:r>
            <w:r>
              <w:rPr>
                <w:rFonts w:hint="eastAsia" w:cs="宋体"/>
                <w:lang w:val="en-US" w:eastAsia="zh-CN"/>
              </w:rPr>
              <w:t xml:space="preserve"> 4</w:t>
            </w:r>
            <w:r>
              <w:rPr>
                <w:rFonts w:hint="eastAsia" w:cs="宋体"/>
              </w:rPr>
              <w:t>日</w:t>
            </w:r>
            <w:r>
              <w:rPr>
                <w:rFonts w:hint="eastAsia" w:ascii="Times New Roman" w:hAnsi="Times New Roman"/>
                <w:lang w:val="en-US" w:eastAsia="zh-CN"/>
              </w:rPr>
              <w:t>09</w:t>
            </w:r>
            <w:r>
              <w:rPr>
                <w:rFonts w:ascii="Times New Roman" w:hAnsi="Times New Roman" w:eastAsia="Times New Roman"/>
              </w:rPr>
              <w:t xml:space="preserve"> </w:t>
            </w:r>
            <w:r>
              <w:rPr>
                <w:rFonts w:hint="eastAsia" w:cs="宋体"/>
              </w:rPr>
              <w:t>时</w:t>
            </w:r>
            <w:r>
              <w:rPr>
                <w:rFonts w:hint="eastAsia" w:ascii="Times New Roman" w:hAnsi="Times New Roman"/>
                <w:lang w:val="en-US" w:eastAsia="zh-CN"/>
              </w:rPr>
              <w:t>30</w:t>
            </w:r>
            <w:r>
              <w:rPr>
                <w:rFonts w:hint="eastAsia" w:cs="宋体"/>
              </w:rPr>
              <w:t>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lang w:val="en-US"/>
              </w:rPr>
            </w:pPr>
            <w:r>
              <w:rPr>
                <w:rFonts w:hint="eastAsia" w:ascii="宋体" w:hAnsi="宋体"/>
                <w:szCs w:val="21"/>
              </w:rPr>
              <w:t>踏勘集中地点：杭州萧山国际机场</w:t>
            </w:r>
            <w:r>
              <w:rPr>
                <w:rFonts w:hint="eastAsia" w:ascii="宋体" w:hAnsi="宋体"/>
                <w:szCs w:val="21"/>
                <w:lang w:val="en-US" w:eastAsia="zh-CN"/>
              </w:rPr>
              <w:t>AOC大楼</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w:t>
            </w:r>
            <w:r>
              <w:rPr>
                <w:rFonts w:hint="eastAsia" w:ascii="Microsoft YaHei,Segoe UI Emoji" w:hAnsi="Microsoft YaHei,Segoe UI Emoji" w:cs="宋体"/>
                <w:color w:val="000000"/>
                <w:kern w:val="0"/>
                <w:szCs w:val="21"/>
                <w:lang w:val="en-US" w:eastAsia="zh-CN"/>
              </w:rPr>
              <w:t>591525146@qq</w:t>
            </w:r>
            <w:r>
              <w:rPr>
                <w:rFonts w:ascii="Microsoft YaHei,Segoe UI Emoji" w:hAnsi="Microsoft YaHei,Segoe UI Emoji" w:cs="宋体"/>
                <w:color w:val="000000"/>
                <w:kern w:val="0"/>
                <w:szCs w:val="21"/>
              </w:rPr>
              <w:t>.com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hint="eastAsia" w:ascii="宋体" w:hAnsi="宋体" w:cs="宋体"/>
                <w:b/>
                <w:lang w:val="en-US" w:eastAsia="zh-CN"/>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
              <w:sdtPr>
                <w:rPr>
                  <w:rFonts w:hint="eastAsia"/>
                  <w:sz w:val="24"/>
                </w:rPr>
                <w:id w:val="-2019231905"/>
                <w14:checkbox>
                  <w14:checked w14:val="1"/>
                  <w14:checkedState w14:val="0052" w14:font="Wingdings 2"/>
                  <w14:uncheckedState w14:val="2610" w14:font="MS Gothic"/>
                </w14:checkbox>
              </w:sdtPr>
              <w:sdtEndPr>
                <w:rPr>
                  <w:rFonts w:hint="eastAsia"/>
                  <w:sz w:val="24"/>
                </w:rPr>
              </w:sdtEndPr>
              <w:sdtContent/>
            </w:sdt>
            <w:r>
              <w:rPr>
                <w:rFonts w:hint="eastAsia" w:ascii="宋体" w:hAnsi="宋体" w:cs="宋体"/>
              </w:rPr>
              <w:t>不召开</w:t>
            </w:r>
          </w:p>
          <w:p>
            <w:pPr>
              <w:adjustRightInd w:val="0"/>
              <w:snapToGrid w:val="0"/>
              <w:rPr>
                <w:rFonts w:ascii="宋体" w:hAnsi="宋体" w:cs="宋体"/>
              </w:rPr>
            </w:pPr>
            <w:sdt>
              <w:sdtPr>
                <w:rPr>
                  <w:rFonts w:hint="eastAsia"/>
                  <w:sz w:val="24"/>
                </w:rPr>
                <w:id w:val="-78797084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cs="Times New Roman"/>
                    <w:kern w:val="2"/>
                    <w:sz w:val="24"/>
                    <w:szCs w:val="22"/>
                    <w:lang w:val="en-US" w:eastAsia="zh-CN" w:bidi="ar-SA"/>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0"/>
                  <w14:checkedState w14:val="0052" w14:font="Wingdings 2"/>
                  <w14:uncheckedState w14:val="2610" w14:font="MS Gothic"/>
                </w14:checkbox>
              </w:sdtPr>
              <w:sdtEndPr>
                <w:rPr>
                  <w:rFonts w:hint="eastAsia"/>
                  <w:sz w:val="24"/>
                </w:rPr>
              </w:sdtEndPr>
              <w:sdtContent>
                <w:r>
                  <w:rPr>
                    <w:rFonts w:ascii="MS Gothic" w:hAnsi="MS Gothic" w:eastAsia="宋体" w:cs="Calibri"/>
                    <w:color w:val="000000" w:themeColor="text1"/>
                    <w:kern w:val="0"/>
                    <w:sz w:val="22"/>
                    <w:szCs w:val="22"/>
                    <w:lang w:val="en-US" w:eastAsia="zh-CN" w:bidi="ar-SA"/>
                    <w14:textFill>
                      <w14:solidFill>
                        <w14:schemeClr w14:val="tx1"/>
                      </w14:solidFill>
                    </w14:textFill>
                  </w:rPr>
                  <w:t>☐</w:t>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
              <w:sdtPr>
                <w:rPr>
                  <w:rFonts w:hint="eastAsia"/>
                  <w:sz w:val="24"/>
                </w:rPr>
                <w:id w:val="-2019231905"/>
                <w14:checkbox>
                  <w14:checked w14:val="1"/>
                  <w14:checkedState w14:val="0052" w14:font="Wingdings 2"/>
                  <w14:uncheckedState w14:val="2610" w14:font="MS Gothic"/>
                </w14:checkbox>
              </w:sdtPr>
              <w:sdtEndPr>
                <w:rPr>
                  <w:rFonts w:hint="eastAsia"/>
                  <w:sz w:val="24"/>
                </w:rPr>
              </w:sdtEndPr>
              <w:sdtContent/>
            </w:sdt>
            <w:r>
              <w:rPr>
                <w:rFonts w:hint="eastAsia"/>
                <w:sz w:val="24"/>
                <w:lang w:eastAsia="zh-CN"/>
              </w:rPr>
              <w:t>允许</w:t>
            </w:r>
            <w:r>
              <w:rPr>
                <w:rFonts w:hint="eastAsia" w:ascii="宋体" w:hAnsi="宋体" w:cs="宋体"/>
              </w:rPr>
              <w:t>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cs="Calibri" w:asciiTheme="minorEastAsia" w:hAnsiTheme="minorEastAsia" w:eastAsiaTheme="minorEastAsia"/>
                <w:snapToGrid w:val="0"/>
                <w:kern w:val="0"/>
                <w:sz w:val="22"/>
                <w:highlight w:val="none"/>
              </w:rPr>
              <w:t>如中标人本身不具备</w:t>
            </w:r>
            <w:r>
              <w:rPr>
                <w:rFonts w:hint="eastAsia" w:cs="Arial" w:asciiTheme="minorEastAsia" w:hAnsiTheme="minorEastAsia" w:eastAsiaTheme="minorEastAsia"/>
                <w:kern w:val="0"/>
                <w:sz w:val="22"/>
                <w:highlight w:val="none"/>
                <w:lang w:eastAsia="zh-CN"/>
              </w:rPr>
              <w:t>气瓶充装资质</w:t>
            </w:r>
            <w:r>
              <w:rPr>
                <w:rFonts w:hint="eastAsia" w:cs="Arial" w:asciiTheme="minorEastAsia" w:hAnsiTheme="minorEastAsia" w:eastAsiaTheme="minorEastAsia"/>
                <w:kern w:val="0"/>
                <w:sz w:val="22"/>
                <w:highlight w:val="none"/>
              </w:rPr>
              <w:t>，</w:t>
            </w:r>
            <w:r>
              <w:rPr>
                <w:rFonts w:hint="eastAsia" w:cs="Calibri" w:asciiTheme="minorEastAsia" w:hAnsiTheme="minorEastAsia" w:eastAsiaTheme="minorEastAsia"/>
                <w:snapToGrid w:val="0"/>
                <w:kern w:val="0"/>
                <w:sz w:val="22"/>
                <w:highlight w:val="none"/>
              </w:rPr>
              <w:t>中标人应</w:t>
            </w:r>
            <w:r>
              <w:rPr>
                <w:rFonts w:hint="eastAsia" w:cs="Calibri" w:asciiTheme="minorEastAsia" w:hAnsiTheme="minorEastAsia" w:eastAsiaTheme="minorEastAsia"/>
                <w:snapToGrid w:val="0"/>
                <w:kern w:val="0"/>
                <w:sz w:val="22"/>
              </w:rPr>
              <w:t>将该本项目实施过程中</w:t>
            </w:r>
            <w:r>
              <w:rPr>
                <w:rFonts w:hint="eastAsia" w:cs="Arial" w:asciiTheme="minorEastAsia" w:hAnsiTheme="minorEastAsia" w:eastAsiaTheme="minorEastAsia"/>
                <w:kern w:val="0"/>
                <w:sz w:val="22"/>
                <w:lang w:eastAsia="zh-CN"/>
              </w:rPr>
              <w:t>气瓶充装及</w:t>
            </w:r>
            <w:r>
              <w:rPr>
                <w:rFonts w:hint="eastAsia" w:cs="Calibri" w:asciiTheme="minorEastAsia" w:hAnsiTheme="minorEastAsia" w:eastAsiaTheme="minorEastAsia"/>
                <w:snapToGrid w:val="0"/>
                <w:kern w:val="0"/>
                <w:sz w:val="22"/>
              </w:rPr>
              <w:t>气瓶的安装、拆卸、调试等工作委托给符合前款符合资格要求的单位进行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）供货期不满足招标文件要求的；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0" w:firstLineChars="0"/>
              <w:rPr>
                <w:rFonts w:ascii="宋体" w:hAnsi="宋体" w:cs="宋体"/>
              </w:rPr>
            </w:pPr>
            <w:r>
              <w:rPr>
                <w:rFonts w:hint="eastAsia" w:ascii="宋体" w:hAnsi="宋体" w:cs="宋体"/>
                <w:lang w:val="en-US" w:eastAsia="zh-CN"/>
              </w:rPr>
              <w:t xml:space="preserve">    </w:t>
            </w: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41558981"/>
                <w14:checkbox>
                  <w14:checked w14:val="1"/>
                  <w14:checkedState w14:val="0052" w14:font="Wingdings 2"/>
                  <w14:uncheckedState w14:val="2610" w14:font="MS Gothic"/>
                </w14:checkbox>
              </w:sdtPr>
              <w:sdtEndPr>
                <w:rPr>
                  <w:rFonts w:hint="eastAsia"/>
                  <w:sz w:val="24"/>
                </w:rPr>
              </w:sdtEndPr>
              <w:sdtContent>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Content>
            </w:sdt>
            <w:r>
              <w:rPr>
                <w:rFonts w:hint="eastAsia" w:ascii="宋体" w:hAnsi="宋体" w:cs="宋体"/>
              </w:rPr>
              <w:t>不允许负偏离</w:t>
            </w:r>
          </w:p>
          <w:p>
            <w:pPr>
              <w:adjustRightInd w:val="0"/>
              <w:snapToGrid w:val="0"/>
              <w:rPr>
                <w:rFonts w:ascii="宋体" w:hAnsi="宋体" w:cs="宋体"/>
              </w:rPr>
            </w:pPr>
            <w:sdt>
              <w:sdtPr>
                <w:rPr>
                  <w:rFonts w:hint="eastAsia"/>
                  <w:sz w:val="24"/>
                </w:rPr>
                <w:id w:val="1687490083"/>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2020年</w:t>
            </w:r>
            <w:r>
              <w:rPr>
                <w:rFonts w:hint="eastAsia" w:ascii="宋体" w:hAnsi="宋体" w:cs="宋体"/>
                <w:bCs/>
                <w:lang w:val="en-US" w:eastAsia="zh-CN"/>
              </w:rPr>
              <w:t>9</w:t>
            </w:r>
            <w:r>
              <w:rPr>
                <w:rFonts w:hint="eastAsia" w:ascii="宋体" w:hAnsi="宋体" w:cs="宋体"/>
                <w:bCs/>
              </w:rPr>
              <w:t>月</w:t>
            </w:r>
            <w:r>
              <w:rPr>
                <w:rFonts w:hint="eastAsia" w:ascii="宋体" w:hAnsi="宋体" w:cs="宋体"/>
                <w:bCs/>
                <w:lang w:val="en-US" w:eastAsia="zh-CN"/>
              </w:rPr>
              <w:t>9</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86"/>
                <w:rFonts w:ascii="宋体" w:hAnsi="宋体"/>
              </w:rPr>
              <w:t>zbzx@hzairport.com</w:t>
            </w:r>
            <w:r>
              <w:rPr>
                <w:rStyle w:val="86"/>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593544020"/>
                <w14:checkbox>
                  <w14:checked w14:val="1"/>
                  <w14:checkedState w14:val="0052" w14:font="Wingdings 2"/>
                  <w14:uncheckedState w14:val="2610" w14:font="MS Gothic"/>
                </w14:checkbox>
              </w:sdtPr>
              <w:sdtEndPr>
                <w:rPr>
                  <w:rFonts w:hint="eastAsia"/>
                  <w:sz w:val="24"/>
                </w:rPr>
              </w:sdtEndPr>
              <w:sdtContent>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Content>
            </w:sdt>
            <w:r>
              <w:rPr>
                <w:rFonts w:hint="eastAsia" w:ascii="宋体" w:hAnsi="宋体" w:cs="宋体"/>
              </w:rPr>
              <w:t>无</w:t>
            </w:r>
          </w:p>
          <w:p>
            <w:pPr>
              <w:adjustRightInd w:val="0"/>
              <w:snapToGrid w:val="0"/>
              <w:rPr>
                <w:rFonts w:ascii="宋体" w:hAnsi="宋体" w:cs="宋体"/>
              </w:rPr>
            </w:pPr>
            <w:sdt>
              <w:sdtPr>
                <w:rPr>
                  <w:rFonts w:hint="eastAsia"/>
                  <w:sz w:val="24"/>
                </w:rPr>
                <w:id w:val="112870985"/>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9"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rPr>
            </w:pPr>
            <w:r>
              <w:rPr>
                <w:rFonts w:ascii="宋体" w:hAnsi="宋体"/>
              </w:rPr>
              <w:t>3</w:t>
            </w:r>
            <w:r>
              <w:rPr>
                <w:rFonts w:hint="eastAsia" w:ascii="宋体" w:hAnsi="宋体"/>
              </w:rPr>
              <w:t xml:space="preserve">、投标人应按“投标报价表”的要求报价，在投标报价表上写明拟提供服务期和总价。 </w:t>
            </w:r>
          </w:p>
          <w:p>
            <w:pPr>
              <w:adjustRightInd w:val="0"/>
              <w:snapToGrid w:val="0"/>
              <w:rPr>
                <w:rFonts w:ascii="宋体" w:hAnsi="宋体"/>
              </w:rPr>
            </w:pPr>
            <w:r>
              <w:rPr>
                <w:rFonts w:ascii="宋体" w:hAnsi="宋体"/>
              </w:rPr>
              <w:t>4</w:t>
            </w:r>
            <w:r>
              <w:rPr>
                <w:rFonts w:hint="eastAsia" w:ascii="宋体" w:hAnsi="宋体"/>
              </w:rPr>
              <w:t>、所有根据合同或其它原因应由投标人支付的税款和其它应交纳的费用都要包括在投标人提交的投标价格中。</w:t>
            </w:r>
          </w:p>
          <w:p>
            <w:pPr>
              <w:adjustRightInd w:val="0"/>
              <w:snapToGrid w:val="0"/>
              <w:rPr>
                <w:rFonts w:ascii="宋体" w:hAnsi="宋体"/>
              </w:rPr>
            </w:pPr>
            <w:r>
              <w:rPr>
                <w:rFonts w:ascii="宋体" w:hAnsi="宋体"/>
              </w:rPr>
              <w:t>5</w:t>
            </w:r>
            <w:r>
              <w:rPr>
                <w:rFonts w:hint="eastAsia" w:ascii="宋体" w:hAnsi="宋体"/>
              </w:rPr>
              <w:t>、其它须在报价中考虑的因素：</w:t>
            </w:r>
          </w:p>
          <w:p>
            <w:pPr>
              <w:adjustRightInd w:val="0"/>
              <w:snapToGrid w:val="0"/>
              <w:rPr>
                <w:rFonts w:ascii="宋体" w:hAnsi="宋体"/>
              </w:rPr>
            </w:pPr>
            <w:r>
              <w:rPr>
                <w:rFonts w:hint="eastAsia" w:ascii="宋体" w:hAnsi="宋体"/>
              </w:rPr>
              <w:t>（1）本项目在提供服务</w:t>
            </w:r>
            <w:r>
              <w:rPr>
                <w:rFonts w:ascii="宋体" w:hAnsi="宋体"/>
              </w:rPr>
              <w:t>期间</w:t>
            </w:r>
            <w:r>
              <w:rPr>
                <w:rFonts w:hint="eastAsia" w:ascii="宋体" w:hAnsi="宋体"/>
              </w:rPr>
              <w:t>，应注意保护好招标人现有物品，如有损坏，须无条件修复至招标人满意，各投标人须自行考虑相关费用并计入投标总价且一次性包干。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w:t>
            </w:r>
            <w:r>
              <w:rPr>
                <w:rFonts w:ascii="宋体" w:hAnsi="宋体"/>
              </w:rPr>
              <w:t>2</w:t>
            </w:r>
            <w:r>
              <w:rPr>
                <w:rFonts w:hint="eastAsia" w:ascii="宋体" w:hAnsi="宋体"/>
              </w:rPr>
              <w:t>）投标人在提供</w:t>
            </w:r>
            <w:r>
              <w:rPr>
                <w:rFonts w:ascii="宋体" w:hAnsi="宋体"/>
              </w:rPr>
              <w:t>服务过程中</w:t>
            </w:r>
            <w:r>
              <w:rPr>
                <w:rFonts w:hint="eastAsia" w:ascii="宋体" w:hAnsi="宋体"/>
              </w:rPr>
              <w:t>需自行负责现场人员生命、财产安全，自行解决与现场人员的劳务关系纠纷，可能产生的费用计入投标总价。</w:t>
            </w:r>
          </w:p>
          <w:p>
            <w:pPr>
              <w:adjustRightInd w:val="0"/>
              <w:snapToGrid w:val="0"/>
              <w:rPr>
                <w:rFonts w:ascii="宋体" w:hAnsi="宋体"/>
              </w:rPr>
            </w:pPr>
            <w:r>
              <w:rPr>
                <w:rFonts w:ascii="宋体" w:hAnsi="宋体"/>
                <w:b/>
                <w:bCs/>
              </w:rPr>
              <w:t>6</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bookmarkEnd w:id="1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20" w:name="EB191aa127b49d4a8b95623a875e1177a4"/>
            <w:r>
              <w:rPr>
                <w:rFonts w:ascii="宋体" w:hAnsi="宋体"/>
                <w:u w:val="single"/>
              </w:rPr>
              <w:t>12</w:t>
            </w:r>
            <w:r>
              <w:rPr>
                <w:rFonts w:hint="eastAsia" w:ascii="宋体" w:hAnsi="宋体"/>
                <w:u w:val="single"/>
              </w:rPr>
              <w:t>0</w:t>
            </w:r>
            <w:bookmarkEnd w:id="20"/>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hint="eastAsia"/>
                  <w:sz w:val="24"/>
                </w:rPr>
                <w:id w:val="-61029768"/>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w:t>
            </w:r>
            <w:r>
              <w:rPr>
                <w:rFonts w:hint="eastAsia" w:ascii="宋体" w:hAnsi="宋体" w:cs="宋体"/>
                <w:b/>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hint="eastAsia"/>
                  <w:sz w:val="24"/>
                </w:rPr>
                <w:id w:val="-119763755"/>
                <w14:checkbox>
                  <w14:checked w14:val="0"/>
                  <w14:checkedState w14:val="0052" w14:font="Wingdings 2"/>
                  <w14:uncheckedState w14:val="2610" w14:font="MS Gothic"/>
                </w14:checkbox>
              </w:sdtPr>
              <w:sdtEndPr>
                <w:rPr>
                  <w:rFonts w:hint="eastAsia"/>
                  <w:sz w:val="24"/>
                </w:rPr>
              </w:sdtEndPr>
              <w:sdtContent>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16"/>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16"/>
            </w:pPr>
            <w:r>
              <w:rPr>
                <w:rFonts w:hint="eastAsia"/>
              </w:rPr>
              <w:t>2、</w:t>
            </w:r>
            <w:r>
              <w:rPr>
                <w:rFonts w:hint="eastAsia" w:ascii="宋体" w:hAnsi="宋体" w:cs="宋体"/>
                <w:kern w:val="0"/>
                <w:sz w:val="22"/>
              </w:rPr>
              <w:t>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16"/>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16"/>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hint="eastAsia"/>
                  <w:sz w:val="24"/>
                </w:rPr>
                <w:id w:val="-123446226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无</w:t>
            </w:r>
          </w:p>
          <w:p>
            <w:pPr>
              <w:adjustRightInd w:val="0"/>
              <w:snapToGrid w:val="0"/>
              <w:rPr>
                <w:rFonts w:ascii="宋体" w:hAnsi="宋体" w:cs="宋体"/>
              </w:rPr>
            </w:pPr>
            <w:sdt>
              <w:sdtPr>
                <w:rPr>
                  <w:rFonts w:hint="eastAsia"/>
                  <w:sz w:val="24"/>
                </w:rPr>
                <w:id w:val="-1766299507"/>
                <w14:checkbox>
                  <w14:checked w14:val="1"/>
                  <w14:checkedState w14:val="0052" w14:font="Wingdings 2"/>
                  <w14:uncheckedState w14:val="2610" w14:font="MS Gothic"/>
                </w14:checkbox>
              </w:sdtPr>
              <w:sdtEndPr>
                <w:rPr>
                  <w:rFonts w:hint="eastAsia"/>
                  <w:sz w:val="24"/>
                </w:rPr>
              </w:sdtEndPr>
              <w:sdtContent>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Content>
            </w:sdt>
            <w:r>
              <w:rPr>
                <w:rFonts w:hint="eastAsia" w:ascii="宋体" w:hAnsi="宋体" w:cs="宋体"/>
              </w:rPr>
              <w:t>有，具体要求：</w:t>
            </w:r>
          </w:p>
          <w:p>
            <w:pPr>
              <w:pStyle w:val="41"/>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41"/>
              <w:rPr>
                <w:rFonts w:hAnsi="宋体" w:cs="宋体"/>
                <w:sz w:val="22"/>
                <w:szCs w:val="22"/>
              </w:rPr>
            </w:pPr>
            <w:r>
              <w:rPr>
                <w:rFonts w:hAnsi="宋体" w:cs="宋体"/>
                <w:sz w:val="22"/>
                <w:szCs w:val="22"/>
              </w:rPr>
              <w:t>1、企业法人营业执照</w:t>
            </w:r>
            <w:r>
              <w:rPr>
                <w:rFonts w:hint="eastAsia" w:hAnsi="宋体" w:cs="宋体"/>
                <w:sz w:val="22"/>
                <w:szCs w:val="22"/>
              </w:rPr>
              <w:t>、</w:t>
            </w:r>
            <w:r>
              <w:rPr>
                <w:rFonts w:hint="eastAsia" w:hAnsi="宋体" w:cs="宋体"/>
                <w:sz w:val="22"/>
              </w:rPr>
              <w:t>法定代表人资格证明书</w:t>
            </w:r>
            <w:r>
              <w:rPr>
                <w:rFonts w:hAnsi="宋体" w:cs="宋体"/>
                <w:sz w:val="22"/>
                <w:szCs w:val="22"/>
              </w:rPr>
              <w:t>；</w:t>
            </w:r>
          </w:p>
          <w:p>
            <w:pPr>
              <w:pStyle w:val="41"/>
              <w:rPr>
                <w:rFonts w:hAnsi="宋体" w:cs="宋体"/>
                <w:sz w:val="22"/>
                <w:szCs w:val="22"/>
              </w:rPr>
            </w:pPr>
            <w:r>
              <w:rPr>
                <w:rFonts w:hAnsi="宋体" w:cs="宋体"/>
                <w:sz w:val="22"/>
                <w:szCs w:val="22"/>
              </w:rPr>
              <w:t>2、法定代表人授权委托书(投标文件委托代理人签字的提供</w:t>
            </w:r>
            <w:r>
              <w:rPr>
                <w:rFonts w:hint="eastAsia" w:hAnsi="宋体" w:cs="宋体"/>
                <w:sz w:val="22"/>
                <w:szCs w:val="22"/>
              </w:rPr>
              <w:t>，</w:t>
            </w:r>
            <w:r>
              <w:rPr>
                <w:rFonts w:hint="eastAsia" w:hAnsi="宋体" w:cs="宋体"/>
                <w:b/>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adjustRightInd w:val="0"/>
              <w:snapToGrid w:val="0"/>
              <w:rPr>
                <w:rFonts w:ascii="宋体" w:hAnsi="宋体" w:cs="宋体"/>
              </w:rPr>
            </w:pPr>
            <w:bookmarkStart w:id="21" w:name="EB4536570bab9243ca95400f5423c9fd35"/>
            <w:r>
              <w:rPr>
                <w:rFonts w:hint="eastAsia" w:ascii="宋体" w:hAnsi="宋体" w:cs="宋体"/>
                <w:lang w:val="en-US" w:eastAsia="zh-CN"/>
              </w:rPr>
              <w:t>3</w:t>
            </w:r>
            <w:r>
              <w:rPr>
                <w:rFonts w:ascii="宋体" w:hAnsi="宋体" w:cs="宋体"/>
              </w:rPr>
              <w:t>、符合招标公告“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hint="eastAsia" w:ascii="宋体" w:hAnsi="宋体" w:cs="宋体"/>
                <w:lang w:val="en-US" w:eastAsia="zh-CN"/>
              </w:rPr>
              <w:t>4</w:t>
            </w:r>
            <w:r>
              <w:rPr>
                <w:rFonts w:hint="eastAsia" w:ascii="宋体" w:hAnsi="宋体" w:cs="宋体"/>
              </w:rPr>
              <w:t>、投标承诺书。</w:t>
            </w:r>
          </w:p>
          <w:bookmarkEnd w:id="21"/>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64708753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hint="eastAsia"/>
                  <w:sz w:val="24"/>
                </w:rPr>
                <w:id w:val="-570736496"/>
                <w14:checkbox>
                  <w14:checked w14:val="0"/>
                  <w14:checkedState w14:val="0052" w14:font="Wingdings 2"/>
                  <w14:uncheckedState w14:val="2610" w14:font="MS Gothic"/>
                </w14:checkbox>
              </w:sdtPr>
              <w:sdtEndPr>
                <w:rPr>
                  <w:rFonts w:hint="eastAsia"/>
                  <w:sz w:val="24"/>
                </w:rPr>
              </w:sdtEndPr>
              <w:sdtContent>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Content>
            </w:sdt>
            <w:r>
              <w:rPr>
                <w:rFonts w:hint="eastAsia" w:ascii="宋体" w:hAnsi="宋体" w:cs="宋体"/>
              </w:rPr>
              <w:t xml:space="preserve"> 20</w:t>
            </w:r>
            <w:r>
              <w:rPr>
                <w:rFonts w:hint="eastAsia" w:ascii="宋体" w:hAnsi="宋体" w:cs="宋体"/>
                <w:lang w:val="en-US" w:eastAsia="zh-CN"/>
              </w:rPr>
              <w:t>17</w:t>
            </w:r>
            <w:r>
              <w:rPr>
                <w:rFonts w:hint="eastAsia" w:ascii="宋体" w:hAnsi="宋体" w:cs="宋体"/>
              </w:rPr>
              <w:t>年至20</w:t>
            </w:r>
            <w:r>
              <w:rPr>
                <w:rFonts w:hint="eastAsia" w:ascii="宋体" w:hAnsi="宋体" w:cs="宋体"/>
                <w:lang w:val="en-US" w:eastAsia="zh-CN"/>
              </w:rPr>
              <w:t>20</w:t>
            </w:r>
            <w:r>
              <w:rPr>
                <w:rFonts w:hint="eastAsia" w:ascii="宋体" w:hAnsi="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02829476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
              <w:sdtPr>
                <w:rPr>
                  <w:rFonts w:hint="eastAsia"/>
                  <w:sz w:val="24"/>
                </w:rPr>
                <w:id w:val="-1657451965"/>
                <w14:checkbox>
                  <w14:checked w14:val="0"/>
                  <w14:checkedState w14:val="0052" w14:font="Wingdings 2"/>
                  <w14:uncheckedState w14:val="2610" w14:font="MS Gothic"/>
                </w14:checkbox>
              </w:sdtPr>
              <w:sdtEndPr>
                <w:rPr>
                  <w:rFonts w:hint="eastAsia"/>
                  <w:sz w:val="24"/>
                </w:rPr>
              </w:sdtEndPr>
              <w:sdtContent/>
            </w:sdt>
            <w:r>
              <w:rPr>
                <w:rFonts w:ascii="宋体" w:hAnsi="宋体" w:cs="宋体"/>
              </w:rPr>
              <w:t xml:space="preserve"> 20</w:t>
            </w:r>
            <w:r>
              <w:rPr>
                <w:rFonts w:hint="eastAsia" w:ascii="宋体" w:hAnsi="宋体" w:cs="宋体"/>
                <w:lang w:val="en-US" w:eastAsia="zh-CN"/>
              </w:rPr>
              <w:t>17</w:t>
            </w:r>
            <w:r>
              <w:rPr>
                <w:rFonts w:hint="eastAsia" w:ascii="宋体" w:hAnsi="宋体" w:cs="宋体"/>
              </w:rPr>
              <w:t>年</w:t>
            </w:r>
            <w:r>
              <w:rPr>
                <w:rFonts w:hint="eastAsia" w:ascii="宋体" w:hAnsi="宋体" w:cs="宋体"/>
                <w:lang w:val="en-US" w:eastAsia="zh-CN"/>
              </w:rPr>
              <w:t>1</w:t>
            </w:r>
            <w:r>
              <w:rPr>
                <w:rFonts w:ascii="宋体" w:hAnsi="宋体" w:cs="宋体"/>
              </w:rPr>
              <w:t>月</w:t>
            </w:r>
            <w:r>
              <w:rPr>
                <w:rFonts w:hint="eastAsia" w:ascii="宋体" w:hAnsi="宋体" w:cs="宋体"/>
                <w:lang w:val="en-US" w:eastAsia="zh-CN"/>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6182410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 xml:space="preserve"> /</w:t>
            </w:r>
          </w:p>
          <w:p>
            <w:pPr>
              <w:adjustRightInd w:val="0"/>
              <w:snapToGrid w:val="0"/>
              <w:rPr>
                <w:rFonts w:ascii="宋体" w:hAnsi="宋体" w:cs="宋体"/>
              </w:rPr>
            </w:pPr>
            <w:sdt>
              <w:sdtPr>
                <w:rPr>
                  <w:rFonts w:hint="eastAsia"/>
                  <w:sz w:val="24"/>
                </w:rPr>
                <w:id w:val="-84617561"/>
                <w14:checkbox>
                  <w14:checked w14:val="1"/>
                  <w14:checkedState w14:val="0052" w14:font="Wingdings 2"/>
                  <w14:uncheckedState w14:val="2610" w14:font="MS Gothic"/>
                </w14:checkbox>
              </w:sdtPr>
              <w:sdtEndPr>
                <w:rPr>
                  <w:rFonts w:hint="eastAsia"/>
                  <w:sz w:val="24"/>
                </w:rPr>
              </w:sdtEndPr>
              <w:sdtContent>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Content>
            </w:sdt>
            <w:r>
              <w:rPr>
                <w:rFonts w:hint="eastAsia" w:ascii="宋体" w:hAnsi="宋体" w:cs="宋体"/>
              </w:rPr>
              <w:t xml:space="preserve"> 20</w:t>
            </w:r>
            <w:r>
              <w:rPr>
                <w:rFonts w:hint="eastAsia" w:ascii="宋体" w:hAnsi="宋体" w:cs="宋体"/>
                <w:lang w:val="en-US" w:eastAsia="zh-CN"/>
              </w:rPr>
              <w:t>17</w:t>
            </w:r>
            <w:r>
              <w:rPr>
                <w:rFonts w:hint="eastAsia" w:ascii="宋体" w:hAnsi="宋体" w:cs="宋体"/>
              </w:rPr>
              <w:t>年</w:t>
            </w:r>
            <w:r>
              <w:rPr>
                <w:rFonts w:hint="eastAsia" w:ascii="宋体" w:hAnsi="宋体" w:cs="宋体"/>
                <w:lang w:val="en-US" w:eastAsia="zh-CN"/>
              </w:rPr>
              <w:t>1</w:t>
            </w:r>
            <w:r>
              <w:rPr>
                <w:rFonts w:hint="eastAsia" w:ascii="宋体" w:hAnsi="宋体" w:cs="宋体"/>
              </w:rPr>
              <w:t>月</w:t>
            </w:r>
            <w:r>
              <w:rPr>
                <w:rFonts w:hint="eastAsia" w:ascii="宋体" w:hAnsi="宋体" w:cs="宋体"/>
                <w:lang w:val="en-US" w:eastAsia="zh-CN"/>
              </w:rPr>
              <w:t>1</w:t>
            </w:r>
            <w:r>
              <w:rPr>
                <w:rFonts w:hint="eastAsia" w:ascii="宋体" w:hAnsi="宋体" w:cs="宋体"/>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16461142"/>
                <w14:checkbox>
                  <w14:checked w14:val="0"/>
                  <w14:checkedState w14:val="0052" w14:font="Wingdings 2"/>
                  <w14:uncheckedState w14:val="2610" w14:font="MS Gothic"/>
                </w14:checkbox>
              </w:sdtPr>
              <w:sdtEndPr>
                <w:rPr>
                  <w:rFonts w:hint="eastAsia"/>
                  <w:sz w:val="24"/>
                </w:rPr>
              </w:sdtEndPr>
              <w:sdtContent>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Content>
            </w:sdt>
            <w:r>
              <w:rPr>
                <w:rFonts w:hint="eastAsia" w:ascii="宋体" w:hAnsi="宋体" w:cs="宋体"/>
              </w:rPr>
              <w:t>不允许</w:t>
            </w:r>
          </w:p>
          <w:p>
            <w:pPr>
              <w:adjustRightInd w:val="0"/>
              <w:snapToGrid w:val="0"/>
              <w:rPr>
                <w:rFonts w:ascii="宋体" w:hAnsi="宋体" w:cs="宋体"/>
              </w:rPr>
            </w:pPr>
            <w:sdt>
              <w:sdtPr>
                <w:rPr>
                  <w:rFonts w:hint="eastAsia"/>
                  <w:sz w:val="24"/>
                </w:rPr>
                <w:id w:val="-200266039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rPr>
              <w:t>杭州萧山国际机场</w:t>
            </w:r>
            <w:r>
              <w:rPr>
                <w:rFonts w:hint="eastAsia" w:ascii="宋体" w:hAnsi="宋体" w:cs="宋体"/>
                <w:lang w:eastAsia="zh-CN"/>
              </w:rPr>
              <w:t>北跑道东、西灯光站感温自启动灭火装置灭火瓶检测、充装及探火管更新</w:t>
            </w:r>
            <w:r>
              <w:rPr>
                <w:rFonts w:hint="eastAsia" w:ascii="宋体" w:hAnsi="宋体" w:cs="宋体"/>
              </w:rPr>
              <w:t>项目投标文件</w:t>
            </w:r>
          </w:p>
          <w:p>
            <w:pPr>
              <w:adjustRightInd w:val="0"/>
              <w:snapToGrid w:val="0"/>
              <w:rPr>
                <w:rFonts w:ascii="宋体" w:hAnsi="宋体" w:cs="宋体"/>
              </w:rPr>
            </w:pPr>
            <w:r>
              <w:rPr>
                <w:rFonts w:hint="eastAsia" w:ascii="宋体" w:hAnsi="宋体" w:cs="宋体"/>
              </w:rPr>
              <w:t>在</w:t>
            </w:r>
            <w:r>
              <w:rPr>
                <w:rFonts w:ascii="Times New Roman" w:hAnsi="Times New Roman" w:eastAsia="Times New Roman"/>
              </w:rPr>
              <w:t>2020</w:t>
            </w:r>
            <w:r>
              <w:rPr>
                <w:rFonts w:hint="eastAsia" w:cs="宋体"/>
              </w:rPr>
              <w:t>年</w:t>
            </w:r>
            <w:r>
              <w:rPr>
                <w:rFonts w:hint="eastAsia" w:cs="宋体"/>
                <w:lang w:val="en-US" w:eastAsia="zh-CN"/>
              </w:rPr>
              <w:t>9</w:t>
            </w:r>
            <w:r>
              <w:rPr>
                <w:rFonts w:hint="eastAsia" w:cs="宋体"/>
              </w:rPr>
              <w:t>月</w:t>
            </w:r>
            <w:r>
              <w:rPr>
                <w:rFonts w:hint="eastAsia" w:cs="宋体"/>
                <w:lang w:val="en-US" w:eastAsia="zh-CN"/>
              </w:rPr>
              <w:t xml:space="preserve"> 16</w:t>
            </w:r>
            <w:r>
              <w:rPr>
                <w:rFonts w:hint="eastAsia" w:cs="宋体"/>
              </w:rPr>
              <w:t>日</w:t>
            </w:r>
            <w:r>
              <w:rPr>
                <w:rFonts w:hint="eastAsia" w:ascii="Times New Roman" w:hAnsi="Times New Roman"/>
                <w:lang w:val="en-US" w:eastAsia="zh-CN"/>
              </w:rPr>
              <w:t>09</w:t>
            </w:r>
            <w:r>
              <w:rPr>
                <w:rFonts w:ascii="Times New Roman" w:hAnsi="Times New Roman" w:eastAsia="Times New Roman"/>
              </w:rPr>
              <w:t xml:space="preserve"> </w:t>
            </w:r>
            <w:r>
              <w:rPr>
                <w:rFonts w:hint="eastAsia" w:cs="宋体"/>
              </w:rPr>
              <w:t>时</w:t>
            </w:r>
            <w:r>
              <w:rPr>
                <w:rFonts w:hint="eastAsia" w:ascii="Times New Roman" w:hAnsi="Times New Roman"/>
                <w:lang w:val="en-US" w:eastAsia="zh-CN"/>
              </w:rPr>
              <w:t>30</w:t>
            </w:r>
            <w:r>
              <w:rPr>
                <w:rFonts w:hint="eastAsia" w:cs="宋体"/>
              </w:rPr>
              <w:t>分</w:t>
            </w:r>
            <w:r>
              <w:rPr>
                <w:rFonts w:hint="eastAsia" w:ascii="宋体" w:hAnsi="宋体" w:cs="宋体"/>
              </w:rPr>
              <w:t>(即开标时间)不得开启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Times New Roman" w:hAnsi="Times New Roman" w:eastAsia="Times New Roman"/>
              </w:rPr>
              <w:t>2020</w:t>
            </w:r>
            <w:r>
              <w:rPr>
                <w:rFonts w:hint="eastAsia" w:cs="宋体"/>
              </w:rPr>
              <w:t>年</w:t>
            </w:r>
            <w:r>
              <w:rPr>
                <w:rFonts w:hint="eastAsia" w:cs="宋体"/>
                <w:lang w:val="en-US" w:eastAsia="zh-CN"/>
              </w:rPr>
              <w:t>9</w:t>
            </w:r>
            <w:r>
              <w:rPr>
                <w:rFonts w:hint="eastAsia" w:cs="宋体"/>
              </w:rPr>
              <w:t>月</w:t>
            </w:r>
            <w:r>
              <w:rPr>
                <w:rFonts w:hint="eastAsia" w:cs="宋体"/>
                <w:lang w:val="en-US" w:eastAsia="zh-CN"/>
              </w:rPr>
              <w:t xml:space="preserve"> 16</w:t>
            </w:r>
            <w:r>
              <w:rPr>
                <w:rFonts w:hint="eastAsia" w:cs="宋体"/>
              </w:rPr>
              <w:t>日</w:t>
            </w:r>
            <w:r>
              <w:rPr>
                <w:rFonts w:hint="eastAsia" w:ascii="Times New Roman" w:hAnsi="Times New Roman"/>
                <w:lang w:val="en-US" w:eastAsia="zh-CN"/>
              </w:rPr>
              <w:t>09</w:t>
            </w:r>
            <w:r>
              <w:rPr>
                <w:rFonts w:ascii="Times New Roman" w:hAnsi="Times New Roman" w:eastAsia="Times New Roman"/>
              </w:rPr>
              <w:t xml:space="preserve"> </w:t>
            </w:r>
            <w:r>
              <w:rPr>
                <w:rFonts w:hint="eastAsia" w:cs="宋体"/>
              </w:rPr>
              <w:t>时</w:t>
            </w:r>
            <w:r>
              <w:rPr>
                <w:rFonts w:hint="eastAsia" w:ascii="Times New Roman" w:hAnsi="Times New Roman"/>
                <w:lang w:val="en-US" w:eastAsia="zh-CN"/>
              </w:rPr>
              <w:t>30</w:t>
            </w:r>
            <w:r>
              <w:rPr>
                <w:rFonts w:hint="eastAsia" w:cs="宋体"/>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r>
              <w:rPr>
                <w:rFonts w:hint="eastAsia"/>
                <w:sz w:val="24"/>
                <w:lang w:eastAsia="zh-CN"/>
              </w:rPr>
              <w:t>见</w:t>
            </w:r>
            <w:r>
              <w:rPr>
                <w:rFonts w:hint="eastAsia" w:ascii="宋体" w:hAnsi="宋体" w:cs="宋体"/>
                <w:szCs w:val="21"/>
              </w:rPr>
              <w:t>“招标公告”</w:t>
            </w:r>
          </w:p>
          <w:p>
            <w:pPr>
              <w:adjustRightInd w:val="0"/>
              <w:snapToGrid w:val="0"/>
              <w:rPr>
                <w:rFonts w:ascii="宋体" w:hAnsi="宋体" w:cs="宋体"/>
              </w:rPr>
            </w:pPr>
            <w:sdt>
              <w:sdtPr>
                <w:rPr>
                  <w:rFonts w:hint="eastAsia" w:ascii="宋体" w:hAnsi="宋体"/>
                  <w:szCs w:val="21"/>
                </w:rPr>
                <w:id w:val="-536269446"/>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796534955"/>
                <w14:checkbox>
                  <w14:checked w14:val="1"/>
                  <w14:checkedState w14:val="0052" w14:font="Wingdings 2"/>
                  <w14:uncheckedState w14:val="2610" w14:font="MS Gothic"/>
                </w14:checkbox>
              </w:sdtPr>
              <w:sdtEndPr>
                <w:rPr>
                  <w:rFonts w:hint="eastAsia"/>
                  <w:sz w:val="24"/>
                </w:rPr>
              </w:sdtEndPr>
              <w:sdtContent>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Content>
            </w:sdt>
            <w:r>
              <w:rPr>
                <w:rFonts w:hint="eastAsia"/>
                <w:sz w:val="24"/>
                <w:lang w:eastAsia="zh-CN"/>
              </w:rPr>
              <w:t>否</w:t>
            </w:r>
          </w:p>
          <w:p>
            <w:pPr>
              <w:adjustRightInd w:val="0"/>
              <w:snapToGrid w:val="0"/>
              <w:rPr>
                <w:rFonts w:ascii="宋体" w:hAnsi="宋体" w:cs="宋体"/>
              </w:rPr>
            </w:pPr>
            <w:sdt>
              <w:sdtPr>
                <w:rPr>
                  <w:rFonts w:hint="eastAsia"/>
                  <w:sz w:val="24"/>
                </w:rPr>
                <w:id w:val="-88347646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w:t>
            </w:r>
            <w:r>
              <w:rPr>
                <w:rFonts w:hint="eastAsia" w:ascii="宋体" w:hAnsi="宋体" w:cs="宋体"/>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6621908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cs="Times New Roman"/>
                    <w:kern w:val="2"/>
                    <w:sz w:val="24"/>
                    <w:szCs w:val="22"/>
                    <w:lang w:val="en-US" w:eastAsia="zh-CN" w:bidi="ar-SA"/>
                  </w:rPr>
                  <w:t>☐</w:t>
                </w:r>
              </w:sdtContent>
            </w:sdt>
            <w:r>
              <w:rPr>
                <w:rFonts w:hint="eastAsia" w:ascii="宋体" w:hAnsi="宋体" w:cs="宋体"/>
              </w:rPr>
              <w:t>是</w:t>
            </w:r>
          </w:p>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
              <w:sdtPr>
                <w:rPr>
                  <w:rFonts w:hint="eastAsia"/>
                  <w:sz w:val="24"/>
                </w:rPr>
                <w:id w:val="2076928864"/>
                <w14:checkbox>
                  <w14:checked w14:val="1"/>
                  <w14:checkedState w14:val="0052" w14:font="Wingdings 2"/>
                  <w14:uncheckedState w14:val="2610" w14:font="MS Gothic"/>
                </w14:checkbox>
              </w:sdtPr>
              <w:sdtEndPr>
                <w:rPr>
                  <w:rFonts w:hint="eastAsia"/>
                  <w:sz w:val="24"/>
                </w:rPr>
              </w:sdtEndPr>
              <w:sdtContent>
                <w:sdt>
                  <w:sdtPr>
                    <w:rPr>
                      <w:rFonts w:hint="eastAsia"/>
                      <w:sz w:val="24"/>
                    </w:rPr>
                    <w:id w:val="178313200"/>
                    <w:showingPlcHdr/>
                    <w14:checkbox>
                      <w14:checked w14:val="1"/>
                      <w14:checkedState w14:val="0052" w14:font="Wingdings 2"/>
                      <w14:uncheckedState w14:val="2610" w14:font="MS Gothic"/>
                    </w14:checkbox>
                  </w:sdtPr>
                  <w:sdtEndPr>
                    <w:rPr>
                      <w:rFonts w:hint="eastAsia"/>
                      <w:sz w:val="24"/>
                    </w:rPr>
                  </w:sdtEndPr>
                  <w:sdtContent/>
                </w:sdt>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hint="eastAsia"/>
                  <w:sz w:val="24"/>
                </w:rPr>
                <w:id w:val="-176621908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cs="Times New Roman"/>
                    <w:kern w:val="2"/>
                    <w:sz w:val="24"/>
                    <w:szCs w:val="22"/>
                    <w:lang w:val="en-US" w:eastAsia="zh-CN" w:bidi="ar-SA"/>
                  </w:rPr>
                  <w:t>☐</w:t>
                </w:r>
              </w:sdtContent>
            </w:sdt>
            <w:r>
              <w:rPr>
                <w:rFonts w:hint="eastAsia" w:ascii="宋体" w:hAnsi="宋体" w:cs="宋体"/>
              </w:rPr>
              <w:t>要求，履约保证金的形式：</w:t>
            </w:r>
            <w:r>
              <w:rPr>
                <w:rFonts w:hint="eastAsia" w:ascii="宋体" w:hAnsi="宋体"/>
                <w:sz w:val="24"/>
              </w:rPr>
              <w:t>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sdt>
              <w:sdtPr>
                <w:rPr>
                  <w:rFonts w:hint="eastAsia"/>
                  <w:sz w:val="24"/>
                </w:rPr>
                <w:id w:val="-1077284657"/>
                <w14:checkbox>
                  <w14:checked w14:val="0"/>
                  <w14:checkedState w14:val="0052" w14:font="Wingdings 2"/>
                  <w14:uncheckedState w14:val="2610" w14:font="MS Gothic"/>
                </w14:checkbox>
              </w:sdtPr>
              <w:sdtEndPr>
                <w:rPr>
                  <w:rFonts w:hint="eastAsia"/>
                  <w:sz w:val="24"/>
                </w:rPr>
              </w:sdtEndPr>
              <w:sdtContent>
                <w:sdt>
                  <w:sdtPr>
                    <w:rPr>
                      <w:rFonts w:hint="eastAsia"/>
                      <w:sz w:val="24"/>
                    </w:rPr>
                    <w:id w:val="178313200"/>
                    <w14:checkbox>
                      <w14:checked w14:val="0"/>
                      <w14:checkedState w14:val="0052" w14:font="Wingdings 2"/>
                      <w14:uncheckedState w14:val="2610" w14:font="MS Gothic"/>
                    </w14:checkbox>
                  </w:sdtPr>
                  <w:sdtEndPr>
                    <w:rPr>
                      <w:rFonts w:hint="eastAsia"/>
                      <w:sz w:val="24"/>
                    </w:rPr>
                  </w:sdtEndPr>
                  <w:sdtContent>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ascii="宋体" w:hAnsi="宋体" w:cs="Calibri"/>
                            <w:color w:val="000000" w:themeColor="text1"/>
                            <w:kern w:val="0"/>
                            <w:sz w:val="22"/>
                            <w14:textFill>
                              <w14:solidFill>
                                <w14:schemeClr w14:val="tx1"/>
                              </w14:solidFill>
                            </w14:textFill>
                          </w:rPr>
                          <w:sym w:font="Wingdings" w:char="F0FE"/>
                        </w:r>
                      </w:sdtContent>
                    </w:sdt>
                  </w:sdtContent>
                </w:sdt>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hint="eastAsia"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Arial"/>
              </w:rPr>
            </w:pPr>
            <w:r>
              <w:rPr>
                <w:rFonts w:hint="eastAsia" w:ascii="宋体" w:hAnsi="宋体" w:cs="Arial"/>
                <w:lang w:val="en-US" w:eastAsia="zh-CN"/>
              </w:rPr>
              <w:t>4、</w:t>
            </w:r>
            <w:r>
              <w:rPr>
                <w:rFonts w:hint="eastAsia" w:ascii="宋体" w:hAnsi="宋体" w:cs="宋体"/>
              </w:rPr>
              <w:t>投标人须知前附表与投标人须知</w:t>
            </w:r>
            <w:r>
              <w:rPr>
                <w:rFonts w:hint="eastAsia" w:ascii="宋体" w:hAnsi="宋体" w:cs="Arial"/>
              </w:rPr>
              <w:t>不一致之处，以投标人前附表为准。</w:t>
            </w:r>
          </w:p>
          <w:p>
            <w:pPr>
              <w:adjustRightInd w:val="0"/>
              <w:snapToGrid w:val="0"/>
              <w:rPr>
                <w:rFonts w:ascii="宋体" w:hAnsi="宋体" w:cs="宋体"/>
                <w:b/>
              </w:rPr>
            </w:pPr>
            <w:r>
              <w:rPr>
                <w:rFonts w:hint="eastAsia" w:ascii="宋体" w:hAnsi="宋体" w:cs="Arial"/>
                <w:b/>
                <w:lang w:val="en-US" w:eastAsia="zh-CN"/>
              </w:rPr>
              <w:t>5</w:t>
            </w:r>
            <w:r>
              <w:rPr>
                <w:rFonts w:hint="eastAsia" w:ascii="宋体" w:hAnsi="宋体" w:cs="Arial"/>
                <w:b/>
              </w:rPr>
              <w:t>、潜在投标人若对招标文件中投标人资格条件、星号条款等重要内容有异议的，可通过书面形式提出，若招标人予以采纳，将对招标文件进行完善并重新发布。</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2"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rPr>
        <w:t>杭州萧山国际机场</w:t>
      </w:r>
      <w:r>
        <w:rPr>
          <w:rFonts w:hint="eastAsia" w:ascii="宋体" w:hAnsi="宋体" w:cs="宋体"/>
          <w:lang w:eastAsia="zh-CN"/>
        </w:rPr>
        <w:t>北跑道东、西灯光站感温自启动灭火装置灭火瓶检测、充装及探火管更新</w:t>
      </w:r>
      <w:r>
        <w:rPr>
          <w:rFonts w:hint="eastAsia" w:ascii="宋体" w:hAnsi="宋体" w:cs="宋体"/>
        </w:rPr>
        <w:t>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30"/>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30"/>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30"/>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30"/>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30"/>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hint="eastAsia" w:ascii="宋体" w:hAnsi="宋体" w:cs="宋体"/>
          <w:kern w:val="0"/>
          <w:sz w:val="22"/>
          <w:lang w:val="en-US" w:eastAsia="zh-CN"/>
        </w:rPr>
        <w:t>7</w:t>
      </w:r>
      <w:r>
        <w:rPr>
          <w:rFonts w:hint="eastAsia" w:ascii="宋体" w:hAnsi="宋体" w:cs="宋体"/>
          <w:kern w:val="0"/>
          <w:sz w:val="22"/>
        </w:rPr>
        <w:t>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招标人在踏勘现场中介绍的货物场地和相关的周边环境情况，供投标人在编制投标文件时参考，招标人不对投标人据此作出的判断和决策负责。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1.12.1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 xml:space="preserve">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cs="宋体"/>
          <w:kern w:val="0"/>
          <w:sz w:val="22"/>
        </w:rPr>
      </w:pPr>
      <w:r>
        <w:rPr>
          <w:rFonts w:ascii="宋体" w:hAnsi="宋体" w:cs="宋体"/>
          <w:kern w:val="0"/>
          <w:sz w:val="22"/>
        </w:rPr>
        <w:t>⑥</w:t>
      </w:r>
      <w:r>
        <w:rPr>
          <w:rFonts w:hint="eastAsia" w:ascii="宋体" w:hAnsi="宋体" w:cs="宋体"/>
          <w:kern w:val="0"/>
          <w:sz w:val="22"/>
        </w:rPr>
        <w:t>招标文件投标人资格要求中提供的相关材料</w:t>
      </w:r>
      <w:r>
        <w:rPr>
          <w:rFonts w:hint="eastAsia" w:cs="Calibri" w:asciiTheme="minorEastAsia" w:hAnsiTheme="minorEastAsia" w:eastAsiaTheme="minorEastAsia"/>
          <w:color w:val="00000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)服务大纲；</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①本项目概况；</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②工作内容和依据；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8</w:t>
      </w:r>
      <w:r>
        <w:rPr>
          <w:rFonts w:hint="eastAsia" w:ascii="宋体" w:hAnsi="宋体" w:cs="宋体"/>
          <w:kern w:val="0"/>
          <w:sz w:val="22"/>
        </w:rPr>
        <w:t>)投标单位优势及其他；</w:t>
      </w:r>
    </w:p>
    <w:p>
      <w:pPr>
        <w:autoSpaceDE w:val="0"/>
        <w:autoSpaceDN w:val="0"/>
        <w:adjustRightInd w:val="0"/>
        <w:snapToGrid w:val="0"/>
        <w:spacing w:line="360" w:lineRule="exact"/>
        <w:ind w:firstLine="440" w:firstLineChars="200"/>
        <w:rPr>
          <w:rFonts w:hint="eastAsia" w:ascii="宋体" w:hAnsi="宋体" w:cs="宋体"/>
          <w:kern w:val="0"/>
          <w:sz w:val="22"/>
        </w:rPr>
      </w:pPr>
      <w:r>
        <w:rPr>
          <w:rFonts w:hint="eastAsia" w:ascii="宋体" w:hAnsi="宋体" w:cs="宋体"/>
          <w:kern w:val="0"/>
          <w:sz w:val="22"/>
        </w:rPr>
        <w:t>(</w:t>
      </w:r>
      <w:r>
        <w:rPr>
          <w:rFonts w:ascii="宋体" w:hAnsi="宋体" w:cs="宋体"/>
          <w:kern w:val="0"/>
          <w:sz w:val="22"/>
        </w:rPr>
        <w:t>9</w:t>
      </w:r>
      <w:r>
        <w:rPr>
          <w:rFonts w:hint="eastAsia" w:ascii="宋体" w:hAnsi="宋体" w:cs="宋体"/>
          <w:kern w:val="0"/>
          <w:sz w:val="22"/>
        </w:rPr>
        <w:t>)</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w:t>
      </w:r>
      <w:r>
        <w:rPr>
          <w:rFonts w:hint="eastAsia" w:ascii="宋体" w:hAnsi="宋体" w:cs="宋体"/>
          <w:kern w:val="0"/>
          <w:sz w:val="22"/>
          <w:shd w:val="clear" w:color="auto" w:fill="FFFF00"/>
        </w:rPr>
        <w:t xml:space="preserve"> </w:t>
      </w:r>
      <w:r>
        <w:rPr>
          <w:rFonts w:ascii="宋体" w:hAnsi="宋体" w:cs="宋体"/>
          <w:kern w:val="0"/>
          <w:sz w:val="22"/>
          <w:shd w:val="clear" w:color="auto" w:fill="FFFF00"/>
        </w:rPr>
        <w:t>120</w:t>
      </w:r>
      <w:r>
        <w:rPr>
          <w:rFonts w:hint="eastAsia" w:ascii="宋体" w:hAnsi="宋体" w:cs="宋体"/>
          <w:kern w:val="0"/>
          <w:sz w:val="22"/>
          <w:shd w:val="clear" w:color="auto" w:fill="FFFF00"/>
        </w:rPr>
        <w:t xml:space="preserve"> </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w:t>
      </w:r>
      <w:r>
        <w:rPr>
          <w:rFonts w:hint="eastAsia" w:ascii="宋体" w:hAnsi="宋体" w:cs="宋体"/>
          <w:kern w:val="0"/>
          <w:sz w:val="22"/>
          <w:lang w:val="en-US" w:eastAsia="zh-CN"/>
        </w:rPr>
        <w:t>履行</w:t>
      </w:r>
      <w:r>
        <w:rPr>
          <w:rFonts w:hint="eastAsia" w:ascii="宋体" w:hAnsi="宋体" w:cs="宋体"/>
          <w:kern w:val="0"/>
          <w:sz w:val="22"/>
        </w:rPr>
        <w:t>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kern w:val="0"/>
          <w:sz w:val="22"/>
        </w:rPr>
        <w:t>投标人须知前附表规定执行</w:t>
      </w:r>
      <w:r>
        <w:rPr>
          <w:rFonts w:hint="eastAsia" w:ascii="宋体" w:hAnsi="宋体" w:cs="宋体"/>
          <w:kern w:val="0"/>
          <w:sz w:val="22"/>
        </w:rPr>
        <w:t>。联合体中标的，其履约保证金以联合体各方或者联合体中牵头人的名义提交。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3" w:name="_Toc219809802"/>
      <w:bookmarkStart w:id="24" w:name="_Toc15553"/>
      <w:bookmarkStart w:id="25" w:name="_Toc220123242"/>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3"/>
      <w:bookmarkEnd w:id="24"/>
      <w:bookmarkEnd w:id="25"/>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6" w:name="_Toc220123243"/>
      <w:bookmarkStart w:id="27" w:name="_Toc18806"/>
      <w:bookmarkStart w:id="28" w:name="_Toc219809803"/>
      <w:r>
        <w:rPr>
          <w:rFonts w:hint="eastAsia" w:ascii="宋体" w:hAnsi="宋体" w:cs="宋体"/>
          <w:b/>
          <w:kern w:val="0"/>
          <w:sz w:val="22"/>
        </w:rPr>
        <w:t>8.2 不再招标</w:t>
      </w:r>
      <w:bookmarkEnd w:id="26"/>
      <w:bookmarkEnd w:id="27"/>
      <w:bookmarkEnd w:id="28"/>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2"/>
    <w:p>
      <w:pPr>
        <w:pStyle w:val="5"/>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16"/>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89"/>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Layout w:type="fixed"/>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16"/>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5"/>
        <w:spacing w:line="363" w:lineRule="exact"/>
        <w:ind w:right="113"/>
        <w:jc w:val="left"/>
      </w:pPr>
      <w:bookmarkStart w:id="29" w:name="_bookmark76"/>
      <w:bookmarkEnd w:id="29"/>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30" w:name="_bookmark77"/>
      <w:bookmarkEnd w:id="30"/>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5"/>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1" w:name="_bookmark78"/>
      <w:bookmarkEnd w:id="31"/>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89"/>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2"/>
        <w:spacing w:line="564" w:lineRule="exact"/>
        <w:ind w:right="57"/>
        <w:jc w:val="center"/>
      </w:pPr>
      <w:bookmarkStart w:id="32" w:name="_Toc19698497"/>
      <w:r>
        <w:rPr>
          <w:rFonts w:hint="eastAsia"/>
        </w:rPr>
        <w:t>第三章</w:t>
      </w:r>
      <w:r>
        <w:t xml:space="preserve">  </w:t>
      </w:r>
      <w:r>
        <w:rPr>
          <w:rFonts w:hint="eastAsia"/>
        </w:rPr>
        <w:t>评标办法</w:t>
      </w:r>
      <w:bookmarkEnd w:id="32"/>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一、评标原则</w:t>
      </w:r>
    </w:p>
    <w:p>
      <w:pPr>
        <w:snapToGrid w:val="0"/>
        <w:spacing w:line="360" w:lineRule="exact"/>
        <w:ind w:firstLine="495" w:firstLineChars="225"/>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评标应遵循公平、公正、科学、择优的原则。</w:t>
      </w:r>
    </w:p>
    <w:p>
      <w:pPr>
        <w:snapToGrid w:val="0"/>
        <w:spacing w:line="360" w:lineRule="exact"/>
        <w:ind w:firstLine="433" w:firstLineChars="196"/>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二、评标组织</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评标委员会对投标文件作出的评审结论，应当符合有关法律、法规、规章和招标文件的规定。</w:t>
      </w:r>
    </w:p>
    <w:p>
      <w:pPr>
        <w:snapToGrid w:val="0"/>
        <w:spacing w:line="360" w:lineRule="exact"/>
        <w:ind w:firstLine="512" w:firstLineChars="232"/>
        <w:rPr>
          <w:rFonts w:ascii="宋体" w:hAnsi="宋体" w:cs="宋体"/>
          <w:b/>
          <w:color w:val="000000" w:themeColor="text1"/>
          <w:kern w:val="0"/>
          <w:sz w:val="22"/>
          <w14:textFill>
            <w14:solidFill>
              <w14:schemeClr w14:val="tx1"/>
            </w14:solidFill>
          </w14:textFill>
        </w:rPr>
      </w:pPr>
      <w:r>
        <w:rPr>
          <w:rFonts w:hint="eastAsia" w:ascii="宋体" w:hAnsi="宋体" w:cs="宋体"/>
          <w:b/>
          <w:color w:val="000000" w:themeColor="text1"/>
          <w:kern w:val="0"/>
          <w:sz w:val="22"/>
          <w14:textFill>
            <w14:solidFill>
              <w14:schemeClr w14:val="tx1"/>
            </w14:solidFill>
          </w14:textFill>
        </w:rPr>
        <w:t>三、评标程序和内容</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（一）熟悉招标文件和评标办法；</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（二）投标文件的符合性评审；</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（三）投标文件的资信、业绩评审；</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（四）投标文件的技术标评审；</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（五）投标文件的商务标评审；</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（七）根据评标办法和标准对投标文件进行综合评分、排序；</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（八）完成评标报告，推荐中标候选人。</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四、评审细则</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（一）符合性评审</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评标委员会应依照招标文件的要求和规定首先对投标人的投标资格和投标文件进行符合性评审，</w:t>
      </w:r>
      <w:r>
        <w:rPr>
          <w:rFonts w:hint="eastAsia" w:ascii="宋体" w:hAnsi="宋体" w:cs="宋体"/>
          <w:b/>
          <w:color w:val="000000" w:themeColor="text1"/>
          <w:sz w:val="22"/>
          <w14:textFill>
            <w14:solidFill>
              <w14:schemeClr w14:val="tx1"/>
            </w14:solidFill>
          </w14:textFill>
        </w:rPr>
        <w:t>审查过程中评标委员会可以要求投标人提交下列审查项所需的有关证明和证件的原件，以便核验。</w:t>
      </w:r>
      <w:r>
        <w:rPr>
          <w:rFonts w:hint="eastAsia" w:ascii="宋体" w:hAnsi="宋体" w:cs="宋体"/>
          <w:color w:val="000000" w:themeColor="text1"/>
          <w:sz w:val="22"/>
          <w14:textFill>
            <w14:solidFill>
              <w14:schemeClr w14:val="tx1"/>
            </w14:solidFill>
          </w14:textFill>
        </w:rPr>
        <w:t>投标文件如存在以下情况之一的，经评标委员会三分之二以上的成员认定，符合性审查不予通过，</w:t>
      </w:r>
      <w:r>
        <w:rPr>
          <w:rFonts w:hint="eastAsia" w:ascii="宋体" w:hAnsi="宋体" w:cs="宋体"/>
          <w:b/>
          <w:color w:val="000000" w:themeColor="text1"/>
          <w:sz w:val="22"/>
          <w14:textFill>
            <w14:solidFill>
              <w14:schemeClr w14:val="tx1"/>
            </w14:solidFill>
          </w14:textFill>
        </w:rPr>
        <w:t>作否决投标处理，</w:t>
      </w:r>
      <w:r>
        <w:rPr>
          <w:rFonts w:hint="eastAsia" w:ascii="宋体" w:hAnsi="宋体" w:cs="宋体"/>
          <w:color w:val="000000" w:themeColor="text1"/>
          <w:sz w:val="22"/>
          <w14:textFill>
            <w14:solidFill>
              <w14:schemeClr w14:val="tx1"/>
            </w14:solidFill>
          </w14:textFill>
        </w:rPr>
        <w:t>不再进行详细评审：</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（3）投标文件未按规定的格式填写，内容不全或关键字迹模糊、无法辨认的；</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（5）供货期不满足招标文件要求的；</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（6）不响应招标文件规定的实质性要求（包括具体条文前用“★”标示的）,所投设备产品的技术参数实际负偏离达3 项（含）以上的；</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（9）被浙江省机场集团有限公司或杭州萧山国际机场有限公司列入禁止交易名单或不良</w:t>
      </w:r>
      <w:r>
        <w:rPr>
          <w:rFonts w:ascii="宋体" w:hAnsi="宋体" w:cs="宋体"/>
          <w:color w:val="000000" w:themeColor="text1"/>
          <w:sz w:val="22"/>
          <w14:textFill>
            <w14:solidFill>
              <w14:schemeClr w14:val="tx1"/>
            </w14:solidFill>
          </w14:textFill>
        </w:rPr>
        <w:t>信用记录名单</w:t>
      </w:r>
      <w:r>
        <w:rPr>
          <w:rFonts w:hint="eastAsia" w:ascii="宋体" w:hAnsi="宋体" w:cs="宋体"/>
          <w:color w:val="000000" w:themeColor="text1"/>
          <w:sz w:val="22"/>
          <w14:textFill>
            <w14:solidFill>
              <w14:schemeClr w14:val="tx1"/>
            </w14:solidFill>
          </w14:textFill>
        </w:rPr>
        <w:t>的单位；</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（10）存在法律、法规、规章规定的其它无效投标情况的。</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（11）投标人须知前附表规定的其他要求。</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涉及本文件投标人资格条件3.1第2至4款，若投标人采用承诺方式的，评标委员会有权通过</w:t>
      </w:r>
      <w:r>
        <w:rPr>
          <w:rFonts w:hint="eastAsia" w:cs="宋体"/>
          <w:color w:val="000000" w:themeColor="text1"/>
          <w14:textFill>
            <w14:solidFill>
              <w14:schemeClr w14:val="tx1"/>
            </w14:solidFill>
          </w14:textFill>
        </w:rPr>
        <w:t>信用中国网站</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"http://www.creditchina.gov.cn" </w:instrText>
      </w:r>
      <w:r>
        <w:rPr>
          <w:color w:val="000000" w:themeColor="text1"/>
          <w14:textFill>
            <w14:solidFill>
              <w14:schemeClr w14:val="tx1"/>
            </w14:solidFill>
          </w14:textFill>
        </w:rPr>
        <w:fldChar w:fldCharType="separate"/>
      </w:r>
      <w:r>
        <w:rPr>
          <w:rStyle w:val="86"/>
          <w:rFonts w:hint="eastAsia" w:cs="宋体"/>
          <w:color w:val="000000" w:themeColor="text1"/>
          <w14:textFill>
            <w14:solidFill>
              <w14:schemeClr w14:val="tx1"/>
            </w14:solidFill>
          </w14:textFill>
        </w:rPr>
        <w:t>www.creditchina.gov.cn</w:t>
      </w:r>
      <w:r>
        <w:rPr>
          <w:rStyle w:val="86"/>
          <w:rFonts w:hint="eastAsia" w:cs="宋体"/>
          <w:color w:val="000000" w:themeColor="text1"/>
          <w14:textFill>
            <w14:solidFill>
              <w14:schemeClr w14:val="tx1"/>
            </w14:solidFill>
          </w14:textFill>
        </w:rPr>
        <w:fldChar w:fldCharType="end"/>
      </w:r>
      <w:r>
        <w:rPr>
          <w:rFonts w:hint="eastAsia" w:cs="宋体"/>
          <w:color w:val="000000" w:themeColor="text1"/>
          <w14:textFill>
            <w14:solidFill>
              <w14:schemeClr w14:val="tx1"/>
            </w14:solidFill>
          </w14:textFill>
        </w:rPr>
        <w:t>、中国裁判文书网</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"http://wenshu.court.gov.cn" </w:instrText>
      </w:r>
      <w:r>
        <w:rPr>
          <w:color w:val="000000" w:themeColor="text1"/>
          <w14:textFill>
            <w14:solidFill>
              <w14:schemeClr w14:val="tx1"/>
            </w14:solidFill>
          </w14:textFill>
        </w:rPr>
        <w:fldChar w:fldCharType="separate"/>
      </w:r>
      <w:r>
        <w:rPr>
          <w:rStyle w:val="86"/>
          <w:rFonts w:hint="eastAsia" w:cs="宋体"/>
          <w:color w:val="000000" w:themeColor="text1"/>
          <w14:textFill>
            <w14:solidFill>
              <w14:schemeClr w14:val="tx1"/>
            </w14:solidFill>
          </w14:textFill>
        </w:rPr>
        <w:t>http://wenshu.court.gov.cn</w:t>
      </w:r>
      <w:r>
        <w:rPr>
          <w:rStyle w:val="86"/>
          <w:rFonts w:hint="eastAsia" w:cs="宋体"/>
          <w:color w:val="000000" w:themeColor="text1"/>
          <w14:textFill>
            <w14:solidFill>
              <w14:schemeClr w14:val="tx1"/>
            </w14:solidFill>
          </w14:textFill>
        </w:rPr>
        <w:fldChar w:fldCharType="end"/>
      </w:r>
      <w:r>
        <w:rPr>
          <w:rFonts w:hint="eastAsia" w:cs="宋体"/>
          <w:color w:val="000000" w:themeColor="text1"/>
          <w14:textFill>
            <w14:solidFill>
              <w14:schemeClr w14:val="tx1"/>
            </w14:solidFill>
          </w14:textFill>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（二）询标</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（三）报价算术性修正</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(1）投标文件中的大写金额与小写金额不一致的，以大写金额为准；</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（四）评标细则</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本次评标采用</w:t>
      </w:r>
      <w:r>
        <w:rPr>
          <w:rFonts w:hint="eastAsia" w:ascii="宋体" w:hAnsi="宋体" w:cs="宋体"/>
          <w:b/>
          <w:color w:val="000000" w:themeColor="text1"/>
          <w:sz w:val="22"/>
          <w14:textFill>
            <w14:solidFill>
              <w14:schemeClr w14:val="tx1"/>
            </w14:solidFill>
          </w14:textFill>
        </w:rPr>
        <w:t>综合评估法</w:t>
      </w:r>
      <w:r>
        <w:rPr>
          <w:rFonts w:hint="eastAsia" w:ascii="宋体" w:hAnsi="宋体" w:cs="宋体"/>
          <w:color w:val="000000" w:themeColor="text1"/>
          <w:sz w:val="22"/>
          <w14:textFill>
            <w14:solidFill>
              <w14:schemeClr w14:val="tx1"/>
            </w14:solidFill>
          </w14:textFill>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1.投标文件的资信及技术评审  0-</w:t>
      </w:r>
      <w:r>
        <w:rPr>
          <w:rFonts w:hint="eastAsia" w:ascii="宋体" w:hAnsi="宋体" w:cs="宋体"/>
          <w:b/>
          <w:color w:val="000000" w:themeColor="text1"/>
          <w:sz w:val="22"/>
          <w:lang w:val="en-US" w:eastAsia="zh-CN"/>
          <w14:textFill>
            <w14:solidFill>
              <w14:schemeClr w14:val="tx1"/>
            </w14:solidFill>
          </w14:textFill>
        </w:rPr>
        <w:t>30</w:t>
      </w:r>
      <w:r>
        <w:rPr>
          <w:rFonts w:hint="eastAsia" w:ascii="宋体" w:hAnsi="宋体" w:cs="宋体"/>
          <w:b/>
          <w:color w:val="000000" w:themeColor="text1"/>
          <w:sz w:val="22"/>
          <w14:textFill>
            <w14:solidFill>
              <w14:schemeClr w14:val="tx1"/>
            </w14:solidFill>
          </w14:textFill>
        </w:rPr>
        <w:t>分</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hint="eastAsia"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资信</w:t>
      </w:r>
      <w:r>
        <w:rPr>
          <w:rFonts w:hint="eastAsia" w:ascii="宋体" w:hAnsi="宋体" w:cs="宋体"/>
          <w:color w:val="000000" w:themeColor="text1"/>
          <w:sz w:val="22"/>
          <w:lang w:eastAsia="zh-CN"/>
          <w14:textFill>
            <w14:solidFill>
              <w14:schemeClr w14:val="tx1"/>
            </w14:solidFill>
          </w14:textFill>
        </w:rPr>
        <w:t>部分</w:t>
      </w:r>
      <w:r>
        <w:rPr>
          <w:rFonts w:hint="eastAsia" w:ascii="宋体" w:hAnsi="宋体" w:cs="宋体"/>
          <w:color w:val="000000" w:themeColor="text1"/>
          <w:sz w:val="22"/>
          <w14:textFill>
            <w14:solidFill>
              <w14:schemeClr w14:val="tx1"/>
            </w14:solidFill>
          </w14:textFill>
        </w:rPr>
        <w:t>及技术评分分值设定标准</w:t>
      </w:r>
    </w:p>
    <w:tbl>
      <w:tblPr>
        <w:tblStyle w:val="89"/>
        <w:tblW w:w="94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341"/>
        <w:gridCol w:w="1342"/>
        <w:gridCol w:w="6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3" w:hRule="atLeast"/>
          <w:tblHeader/>
        </w:trPr>
        <w:tc>
          <w:tcPr>
            <w:tcW w:w="704" w:type="dxa"/>
            <w:tcBorders>
              <w:top w:val="single" w:color="auto" w:sz="4" w:space="0"/>
              <w:left w:val="single" w:color="auto" w:sz="4" w:space="0"/>
              <w:bottom w:val="single" w:color="auto" w:sz="4" w:space="0"/>
              <w:right w:val="single" w:color="auto" w:sz="4" w:space="0"/>
            </w:tcBorders>
            <w:vAlign w:val="center"/>
          </w:tcPr>
          <w:p>
            <w:pPr>
              <w:pStyle w:val="1855"/>
              <w:adjustRightInd w:val="0"/>
              <w:snapToGrid w:val="0"/>
              <w:spacing w:beforeLines="0" w:afterLines="0" w:line="360" w:lineRule="exact"/>
              <w:jc w:val="center"/>
              <w:rPr>
                <w:rFonts w:ascii="宋体" w:hAnsi="宋体" w:eastAsia="宋体" w:cs="宋体"/>
                <w:sz w:val="22"/>
                <w:szCs w:val="22"/>
              </w:rPr>
            </w:pPr>
            <w:r>
              <w:rPr>
                <w:rFonts w:hint="eastAsia" w:ascii="宋体" w:hAnsi="宋体" w:eastAsia="宋体" w:cs="宋体"/>
                <w:sz w:val="22"/>
                <w:szCs w:val="22"/>
              </w:rPr>
              <w:t>序号</w:t>
            </w:r>
          </w:p>
        </w:tc>
        <w:tc>
          <w:tcPr>
            <w:tcW w:w="1341" w:type="dxa"/>
            <w:tcBorders>
              <w:top w:val="single" w:color="auto" w:sz="4" w:space="0"/>
              <w:left w:val="single" w:color="auto" w:sz="4" w:space="0"/>
              <w:bottom w:val="single" w:color="auto" w:sz="4" w:space="0"/>
              <w:right w:val="single" w:color="auto" w:sz="4" w:space="0"/>
            </w:tcBorders>
            <w:vAlign w:val="center"/>
          </w:tcPr>
          <w:p>
            <w:pPr>
              <w:pStyle w:val="1855"/>
              <w:adjustRightInd w:val="0"/>
              <w:snapToGrid w:val="0"/>
              <w:spacing w:beforeLines="0" w:afterLines="0" w:line="360" w:lineRule="exact"/>
              <w:jc w:val="center"/>
              <w:rPr>
                <w:rFonts w:ascii="宋体" w:hAnsi="宋体" w:eastAsia="宋体" w:cs="宋体"/>
                <w:sz w:val="22"/>
                <w:szCs w:val="22"/>
              </w:rPr>
            </w:pPr>
            <w:r>
              <w:rPr>
                <w:rFonts w:hint="eastAsia" w:ascii="宋体" w:hAnsi="宋体" w:eastAsia="宋体" w:cs="宋体"/>
                <w:sz w:val="22"/>
                <w:szCs w:val="22"/>
              </w:rPr>
              <w:t>项目</w:t>
            </w:r>
          </w:p>
        </w:tc>
        <w:tc>
          <w:tcPr>
            <w:tcW w:w="1342" w:type="dxa"/>
            <w:tcBorders>
              <w:top w:val="single" w:color="auto" w:sz="4" w:space="0"/>
              <w:left w:val="single" w:color="auto" w:sz="4" w:space="0"/>
              <w:bottom w:val="single" w:color="auto" w:sz="4" w:space="0"/>
              <w:right w:val="single" w:color="auto" w:sz="4" w:space="0"/>
            </w:tcBorders>
            <w:vAlign w:val="center"/>
          </w:tcPr>
          <w:p>
            <w:pPr>
              <w:pStyle w:val="1855"/>
              <w:adjustRightInd w:val="0"/>
              <w:snapToGrid w:val="0"/>
              <w:spacing w:beforeLines="0" w:afterLines="0" w:line="360" w:lineRule="exact"/>
              <w:jc w:val="center"/>
              <w:rPr>
                <w:rFonts w:ascii="宋体" w:hAnsi="宋体" w:eastAsia="宋体" w:cs="宋体"/>
                <w:sz w:val="22"/>
                <w:szCs w:val="22"/>
              </w:rPr>
            </w:pPr>
            <w:r>
              <w:rPr>
                <w:rFonts w:hint="eastAsia" w:ascii="宋体" w:hAnsi="宋体" w:eastAsia="宋体" w:cs="宋体"/>
                <w:sz w:val="22"/>
                <w:szCs w:val="22"/>
              </w:rPr>
              <w:t>分值</w:t>
            </w:r>
          </w:p>
        </w:tc>
        <w:tc>
          <w:tcPr>
            <w:tcW w:w="6034" w:type="dxa"/>
            <w:tcBorders>
              <w:top w:val="single" w:color="auto" w:sz="4" w:space="0"/>
              <w:left w:val="single" w:color="auto" w:sz="4" w:space="0"/>
              <w:bottom w:val="single" w:color="auto" w:sz="4" w:space="0"/>
              <w:right w:val="single" w:color="auto" w:sz="4" w:space="0"/>
            </w:tcBorders>
            <w:vAlign w:val="center"/>
          </w:tcPr>
          <w:p>
            <w:pPr>
              <w:pStyle w:val="1855"/>
              <w:adjustRightInd w:val="0"/>
              <w:snapToGrid w:val="0"/>
              <w:spacing w:beforeLines="0" w:afterLines="0" w:line="360" w:lineRule="exact"/>
              <w:jc w:val="center"/>
              <w:rPr>
                <w:rFonts w:ascii="宋体" w:hAnsi="宋体" w:eastAsia="宋体" w:cs="宋体"/>
                <w:sz w:val="22"/>
                <w:szCs w:val="22"/>
              </w:rPr>
            </w:pPr>
            <w:r>
              <w:rPr>
                <w:rFonts w:hint="eastAsia" w:ascii="宋体" w:hAnsi="宋体" w:eastAsia="宋体" w:cs="宋体"/>
                <w:sz w:val="22"/>
                <w:szCs w:val="22"/>
              </w:rPr>
              <w:t>评分依据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63" w:hRule="atLeast"/>
        </w:trPr>
        <w:tc>
          <w:tcPr>
            <w:tcW w:w="704" w:type="dxa"/>
            <w:tcBorders>
              <w:top w:val="single" w:color="auto" w:sz="4" w:space="0"/>
              <w:left w:val="single" w:color="auto" w:sz="4" w:space="0"/>
              <w:bottom w:val="single" w:color="auto" w:sz="4" w:space="0"/>
              <w:right w:val="single" w:color="auto" w:sz="4" w:space="0"/>
            </w:tcBorders>
            <w:vAlign w:val="center"/>
          </w:tcPr>
          <w:p>
            <w:pPr>
              <w:pStyle w:val="1855"/>
              <w:adjustRightInd w:val="0"/>
              <w:snapToGrid w:val="0"/>
              <w:spacing w:beforeLines="0" w:afterLines="0" w:line="360" w:lineRule="exact"/>
              <w:jc w:val="center"/>
              <w:rPr>
                <w:rFonts w:ascii="宋体" w:hAnsi="宋体" w:eastAsia="宋体" w:cs="宋体"/>
                <w:sz w:val="22"/>
                <w:szCs w:val="22"/>
              </w:rPr>
            </w:pPr>
            <w:r>
              <w:rPr>
                <w:rFonts w:hint="eastAsia" w:ascii="宋体" w:hAnsi="宋体" w:eastAsia="宋体" w:cs="宋体"/>
                <w:sz w:val="22"/>
                <w:szCs w:val="22"/>
              </w:rPr>
              <w:t>1</w:t>
            </w:r>
          </w:p>
        </w:tc>
        <w:tc>
          <w:tcPr>
            <w:tcW w:w="1341" w:type="dxa"/>
            <w:tcBorders>
              <w:top w:val="single" w:color="auto" w:sz="4" w:space="0"/>
              <w:left w:val="single" w:color="auto" w:sz="4" w:space="0"/>
              <w:bottom w:val="single" w:color="auto" w:sz="4" w:space="0"/>
              <w:right w:val="single" w:color="auto" w:sz="4" w:space="0"/>
            </w:tcBorders>
            <w:vAlign w:val="center"/>
          </w:tcPr>
          <w:p>
            <w:pPr>
              <w:pStyle w:val="1855"/>
              <w:adjustRightInd w:val="0"/>
              <w:snapToGrid w:val="0"/>
              <w:spacing w:beforeLines="0" w:afterLines="0" w:line="360" w:lineRule="exact"/>
              <w:jc w:val="center"/>
              <w:rPr>
                <w:rFonts w:ascii="宋体" w:hAnsi="宋体" w:eastAsia="宋体" w:cs="宋体"/>
                <w:sz w:val="22"/>
                <w:szCs w:val="22"/>
              </w:rPr>
            </w:pPr>
            <w:r>
              <w:rPr>
                <w:rFonts w:hint="eastAsia" w:ascii="宋体" w:hAnsi="宋体" w:eastAsia="宋体" w:cs="宋体"/>
                <w:sz w:val="22"/>
                <w:szCs w:val="22"/>
              </w:rPr>
              <w:t>企业规模</w:t>
            </w:r>
          </w:p>
        </w:tc>
        <w:tc>
          <w:tcPr>
            <w:tcW w:w="1342" w:type="dxa"/>
            <w:tcBorders>
              <w:top w:val="single" w:color="auto" w:sz="4" w:space="0"/>
              <w:left w:val="single" w:color="auto" w:sz="4" w:space="0"/>
              <w:bottom w:val="single" w:color="auto" w:sz="4" w:space="0"/>
              <w:right w:val="single" w:color="auto" w:sz="4" w:space="0"/>
            </w:tcBorders>
            <w:vAlign w:val="center"/>
          </w:tcPr>
          <w:p>
            <w:pPr>
              <w:pStyle w:val="1855"/>
              <w:adjustRightInd w:val="0"/>
              <w:snapToGrid w:val="0"/>
              <w:spacing w:beforeLines="0" w:afterLines="0" w:line="360" w:lineRule="exact"/>
              <w:jc w:val="center"/>
              <w:rPr>
                <w:rFonts w:ascii="宋体" w:hAnsi="宋体" w:eastAsia="宋体" w:cs="宋体"/>
                <w:sz w:val="22"/>
                <w:szCs w:val="22"/>
              </w:rPr>
            </w:pPr>
            <w:r>
              <w:rPr>
                <w:rFonts w:hint="eastAsia" w:ascii="宋体" w:hAnsi="宋体" w:eastAsia="宋体" w:cs="宋体"/>
                <w:sz w:val="22"/>
                <w:szCs w:val="22"/>
                <w:lang w:val="en-US" w:eastAsia="zh-CN"/>
              </w:rPr>
              <w:t>5</w:t>
            </w:r>
            <w:r>
              <w:rPr>
                <w:rFonts w:hint="eastAsia" w:ascii="宋体" w:hAnsi="宋体" w:eastAsia="宋体" w:cs="宋体"/>
                <w:sz w:val="22"/>
                <w:szCs w:val="22"/>
              </w:rPr>
              <w:t>分</w:t>
            </w:r>
          </w:p>
        </w:tc>
        <w:tc>
          <w:tcPr>
            <w:tcW w:w="6034" w:type="dxa"/>
            <w:tcBorders>
              <w:top w:val="single" w:color="auto" w:sz="4" w:space="0"/>
              <w:left w:val="single" w:color="auto" w:sz="4" w:space="0"/>
              <w:bottom w:val="single" w:color="auto" w:sz="4" w:space="0"/>
              <w:right w:val="single" w:color="auto" w:sz="4" w:space="0"/>
            </w:tcBorders>
            <w:vAlign w:val="center"/>
          </w:tcPr>
          <w:p>
            <w:pPr>
              <w:pStyle w:val="1855"/>
              <w:adjustRightInd w:val="0"/>
              <w:snapToGrid w:val="0"/>
              <w:spacing w:beforeLines="0" w:afterLines="0" w:line="360" w:lineRule="exact"/>
              <w:jc w:val="left"/>
              <w:rPr>
                <w:rFonts w:hint="eastAsia" w:ascii="宋体" w:hAnsi="宋体" w:eastAsia="宋体" w:cs="宋体"/>
                <w:color w:val="000000" w:themeColor="text1"/>
                <w:kern w:val="2"/>
                <w:sz w:val="22"/>
                <w:szCs w:val="22"/>
                <w:lang w:val="en-US" w:eastAsia="zh-CN" w:bidi="ar-SA"/>
                <w14:textFill>
                  <w14:solidFill>
                    <w14:schemeClr w14:val="tx1"/>
                  </w14:solidFill>
                </w14:textFill>
              </w:rPr>
            </w:pPr>
            <w:r>
              <w:rPr>
                <w:rFonts w:hint="eastAsia" w:ascii="宋体" w:hAnsi="宋体" w:eastAsia="宋体" w:cs="宋体"/>
                <w:sz w:val="22"/>
                <w:szCs w:val="22"/>
              </w:rPr>
              <w:t>1</w:t>
            </w:r>
            <w:r>
              <w:rPr>
                <w:rFonts w:hint="eastAsia" w:ascii="宋体" w:hAnsi="宋体" w:eastAsia="宋体" w:cs="宋体"/>
                <w:color w:val="000000" w:themeColor="text1"/>
                <w:kern w:val="2"/>
                <w:sz w:val="22"/>
                <w:szCs w:val="22"/>
                <w:lang w:val="en-US" w:eastAsia="zh-CN" w:bidi="ar-SA"/>
                <w14:textFill>
                  <w14:solidFill>
                    <w14:schemeClr w14:val="tx1"/>
                  </w14:solidFill>
                </w14:textFill>
              </w:rPr>
              <w:t>、银行资信证明：AAA级得3分；AA级得2分；A级或银行证明资金状况良好1分；无证明不得分。</w:t>
            </w:r>
          </w:p>
          <w:p>
            <w:pPr>
              <w:spacing w:beforeLines="0" w:afterLines="0" w:line="360" w:lineRule="exact"/>
              <w:ind w:left="5" w:leftChars="0" w:hanging="5" w:firstLineChars="0"/>
              <w:jc w:val="left"/>
              <w:rPr>
                <w:rFonts w:hint="eastAsia" w:ascii="宋体" w:hAnsi="宋体" w:eastAsia="宋体" w:cs="宋体"/>
                <w:color w:val="000000" w:themeColor="text1"/>
                <w:kern w:val="2"/>
                <w:sz w:val="22"/>
                <w:szCs w:val="22"/>
                <w:lang w:val="en-US" w:eastAsia="zh-CN" w:bidi="ar-SA"/>
                <w14:textFill>
                  <w14:solidFill>
                    <w14:schemeClr w14:val="tx1"/>
                  </w14:solidFill>
                </w14:textFill>
              </w:rPr>
            </w:pPr>
            <w:r>
              <w:rPr>
                <w:rFonts w:hint="eastAsia" w:ascii="宋体" w:hAnsi="宋体" w:cs="宋体"/>
                <w:color w:val="000000" w:themeColor="text1"/>
                <w:kern w:val="2"/>
                <w:sz w:val="22"/>
                <w:szCs w:val="22"/>
                <w:lang w:val="en-US" w:eastAsia="zh-CN" w:bidi="ar-SA"/>
                <w14:textFill>
                  <w14:solidFill>
                    <w14:schemeClr w14:val="tx1"/>
                  </w14:solidFill>
                </w14:textFill>
              </w:rPr>
              <w:t>2</w:t>
            </w:r>
            <w:r>
              <w:rPr>
                <w:rFonts w:hint="eastAsia" w:ascii="宋体" w:hAnsi="宋体" w:eastAsia="宋体" w:cs="宋体"/>
                <w:color w:val="000000" w:themeColor="text1"/>
                <w:kern w:val="2"/>
                <w:sz w:val="22"/>
                <w:szCs w:val="22"/>
                <w:lang w:val="en-US" w:eastAsia="zh-CN" w:bidi="ar-SA"/>
                <w14:textFill>
                  <w14:solidFill>
                    <w14:schemeClr w14:val="tx1"/>
                  </w14:solidFill>
                </w14:textFill>
              </w:rPr>
              <w:t>、根据投标人提供的经第三方审计的201</w:t>
            </w:r>
            <w:r>
              <w:rPr>
                <w:rFonts w:hint="eastAsia" w:ascii="宋体" w:hAnsi="宋体" w:cs="宋体"/>
                <w:color w:val="000000" w:themeColor="text1"/>
                <w:kern w:val="2"/>
                <w:sz w:val="22"/>
                <w:szCs w:val="22"/>
                <w:lang w:val="en-US" w:eastAsia="zh-CN" w:bidi="ar-SA"/>
                <w14:textFill>
                  <w14:solidFill>
                    <w14:schemeClr w14:val="tx1"/>
                  </w14:solidFill>
                </w14:textFill>
              </w:rPr>
              <w:t>9</w:t>
            </w:r>
            <w:r>
              <w:rPr>
                <w:rFonts w:hint="eastAsia" w:ascii="宋体" w:hAnsi="宋体" w:eastAsia="宋体" w:cs="宋体"/>
                <w:color w:val="000000" w:themeColor="text1"/>
                <w:kern w:val="2"/>
                <w:sz w:val="22"/>
                <w:szCs w:val="22"/>
                <w:lang w:val="en-US" w:eastAsia="zh-CN" w:bidi="ar-SA"/>
                <w14:textFill>
                  <w14:solidFill>
                    <w14:schemeClr w14:val="tx1"/>
                  </w14:solidFill>
                </w14:textFill>
              </w:rPr>
              <w:t>年财务报告，横向比较其主营收入规模，第一名、第二名得1分，第三名、第四名得0.5分，其余不得分。</w:t>
            </w:r>
          </w:p>
          <w:p>
            <w:pPr>
              <w:spacing w:beforeLines="0" w:afterLines="0" w:line="360" w:lineRule="exact"/>
              <w:ind w:left="5" w:leftChars="0" w:hanging="5" w:firstLineChars="0"/>
              <w:jc w:val="left"/>
              <w:rPr>
                <w:rFonts w:hint="eastAsia" w:ascii="宋体" w:hAnsi="宋体" w:eastAsia="宋体" w:cs="宋体"/>
                <w:color w:val="000000" w:themeColor="text1"/>
                <w:kern w:val="2"/>
                <w:sz w:val="22"/>
                <w:szCs w:val="22"/>
                <w:lang w:val="en-US" w:eastAsia="zh-CN" w:bidi="ar-SA"/>
                <w14:textFill>
                  <w14:solidFill>
                    <w14:schemeClr w14:val="tx1"/>
                  </w14:solidFill>
                </w14:textFill>
              </w:rPr>
            </w:pPr>
            <w:r>
              <w:rPr>
                <w:rFonts w:hint="eastAsia" w:ascii="宋体" w:hAnsi="宋体" w:eastAsia="宋体" w:cs="宋体"/>
                <w:color w:val="000000" w:themeColor="text1"/>
                <w:kern w:val="2"/>
                <w:sz w:val="22"/>
                <w:szCs w:val="22"/>
                <w:lang w:val="en-US" w:eastAsia="zh-CN" w:bidi="ar-SA"/>
                <w14:textFill>
                  <w14:solidFill>
                    <w14:schemeClr w14:val="tx1"/>
                  </w14:solidFill>
                </w14:textFill>
              </w:rPr>
              <w:t>注：投标人须提供</w:t>
            </w:r>
            <w:r>
              <w:rPr>
                <w:rFonts w:hint="eastAsia" w:ascii="宋体" w:hAnsi="宋体" w:cs="宋体"/>
                <w:color w:val="000000" w:themeColor="text1"/>
                <w:kern w:val="2"/>
                <w:sz w:val="22"/>
                <w:szCs w:val="22"/>
                <w:lang w:val="en-US" w:eastAsia="zh-CN" w:bidi="ar-SA"/>
                <w14:textFill>
                  <w14:solidFill>
                    <w14:schemeClr w14:val="tx1"/>
                  </w14:solidFill>
                </w14:textFill>
              </w:rPr>
              <w:t>经</w:t>
            </w:r>
            <w:r>
              <w:rPr>
                <w:rFonts w:hint="eastAsia" w:ascii="宋体" w:hAnsi="宋体" w:eastAsia="宋体" w:cs="宋体"/>
                <w:color w:val="000000" w:themeColor="text1"/>
                <w:kern w:val="2"/>
                <w:sz w:val="22"/>
                <w:szCs w:val="22"/>
                <w:lang w:val="en-US" w:eastAsia="zh-CN" w:bidi="ar-SA"/>
                <w14:textFill>
                  <w14:solidFill>
                    <w14:schemeClr w14:val="tx1"/>
                  </w14:solidFill>
                </w14:textFill>
              </w:rPr>
              <w:t>第三方审计的201</w:t>
            </w:r>
            <w:r>
              <w:rPr>
                <w:rFonts w:hint="eastAsia" w:ascii="宋体" w:hAnsi="宋体" w:cs="宋体"/>
                <w:color w:val="000000" w:themeColor="text1"/>
                <w:kern w:val="2"/>
                <w:sz w:val="22"/>
                <w:szCs w:val="22"/>
                <w:lang w:val="en-US" w:eastAsia="zh-CN" w:bidi="ar-SA"/>
                <w14:textFill>
                  <w14:solidFill>
                    <w14:schemeClr w14:val="tx1"/>
                  </w14:solidFill>
                </w14:textFill>
              </w:rPr>
              <w:t>9</w:t>
            </w:r>
            <w:r>
              <w:rPr>
                <w:rFonts w:hint="eastAsia" w:ascii="宋体" w:hAnsi="宋体" w:eastAsia="宋体" w:cs="宋体"/>
                <w:color w:val="000000" w:themeColor="text1"/>
                <w:kern w:val="2"/>
                <w:sz w:val="22"/>
                <w:szCs w:val="22"/>
                <w:lang w:val="en-US" w:eastAsia="zh-CN" w:bidi="ar-SA"/>
                <w14:textFill>
                  <w14:solidFill>
                    <w14:schemeClr w14:val="tx1"/>
                  </w14:solidFill>
                </w14:textFill>
              </w:rPr>
              <w:t>年财务报告。</w:t>
            </w:r>
          </w:p>
          <w:p>
            <w:pPr>
              <w:spacing w:beforeLines="0" w:afterLines="0" w:line="360" w:lineRule="exact"/>
              <w:ind w:left="5" w:leftChars="0" w:hanging="5" w:firstLineChars="0"/>
              <w:jc w:val="left"/>
              <w:rPr>
                <w:rFonts w:hint="eastAsia" w:ascii="宋体" w:hAnsi="宋体" w:eastAsia="宋体" w:cs="宋体"/>
                <w:color w:val="000000" w:themeColor="text1"/>
                <w:kern w:val="2"/>
                <w:sz w:val="22"/>
                <w:szCs w:val="22"/>
                <w:lang w:val="en-US" w:eastAsia="zh-CN" w:bidi="ar-SA"/>
                <w14:textFill>
                  <w14:solidFill>
                    <w14:schemeClr w14:val="tx1"/>
                  </w14:solidFill>
                </w14:textFill>
              </w:rPr>
            </w:pPr>
            <w:r>
              <w:rPr>
                <w:rFonts w:hint="eastAsia" w:ascii="宋体" w:hAnsi="宋体" w:cs="宋体"/>
                <w:color w:val="000000" w:themeColor="text1"/>
                <w:kern w:val="2"/>
                <w:sz w:val="22"/>
                <w:szCs w:val="22"/>
                <w:lang w:val="en-US" w:eastAsia="zh-CN" w:bidi="ar-SA"/>
                <w14:textFill>
                  <w14:solidFill>
                    <w14:schemeClr w14:val="tx1"/>
                  </w14:solidFill>
                </w14:textFill>
              </w:rPr>
              <w:t>3、</w:t>
            </w:r>
            <w:r>
              <w:rPr>
                <w:rFonts w:hint="eastAsia" w:ascii="宋体" w:hAnsi="宋体" w:eastAsia="宋体" w:cs="宋体"/>
                <w:color w:val="000000" w:themeColor="text1"/>
                <w:kern w:val="2"/>
                <w:sz w:val="22"/>
                <w:szCs w:val="22"/>
                <w:lang w:val="en-US" w:eastAsia="zh-CN" w:bidi="ar-SA"/>
                <w14:textFill>
                  <w14:solidFill>
                    <w14:schemeClr w14:val="tx1"/>
                  </w14:solidFill>
                </w14:textFill>
              </w:rPr>
              <w:t>从业年限：</w:t>
            </w:r>
          </w:p>
          <w:p>
            <w:pPr>
              <w:spacing w:beforeLines="0" w:afterLines="0" w:line="360" w:lineRule="exact"/>
              <w:ind w:left="5" w:leftChars="0" w:hanging="5" w:firstLineChars="0"/>
              <w:jc w:val="left"/>
              <w:rPr>
                <w:rFonts w:hint="eastAsia" w:ascii="宋体" w:hAnsi="宋体" w:eastAsia="宋体" w:cs="宋体"/>
                <w:color w:val="000000" w:themeColor="text1"/>
                <w:kern w:val="2"/>
                <w:sz w:val="22"/>
                <w:szCs w:val="22"/>
                <w:lang w:val="en-US" w:eastAsia="zh-CN" w:bidi="ar-SA"/>
                <w14:textFill>
                  <w14:solidFill>
                    <w14:schemeClr w14:val="tx1"/>
                  </w14:solidFill>
                </w14:textFill>
              </w:rPr>
            </w:pPr>
            <w:r>
              <w:rPr>
                <w:rFonts w:hint="eastAsia" w:ascii="宋体" w:hAnsi="宋体" w:eastAsia="宋体" w:cs="宋体"/>
                <w:color w:val="000000" w:themeColor="text1"/>
                <w:kern w:val="2"/>
                <w:sz w:val="22"/>
                <w:szCs w:val="22"/>
                <w:lang w:val="en-US" w:eastAsia="zh-CN" w:bidi="ar-SA"/>
                <w14:textFill>
                  <w14:solidFill>
                    <w14:schemeClr w14:val="tx1"/>
                  </w14:solidFill>
                </w14:textFill>
              </w:rPr>
              <w:t>依据投标人从事检测的时间情况，从</w:t>
            </w:r>
            <w:r>
              <w:rPr>
                <w:rFonts w:hint="eastAsia" w:ascii="宋体" w:hAnsi="宋体" w:cs="宋体"/>
                <w:color w:val="000000" w:themeColor="text1"/>
                <w:kern w:val="2"/>
                <w:sz w:val="22"/>
                <w:szCs w:val="22"/>
                <w:lang w:val="en-US" w:eastAsia="zh-CN" w:bidi="ar-SA"/>
                <w14:textFill>
                  <w14:solidFill>
                    <w14:schemeClr w14:val="tx1"/>
                  </w14:solidFill>
                </w14:textFill>
              </w:rPr>
              <w:t>业</w:t>
            </w:r>
            <w:r>
              <w:rPr>
                <w:rFonts w:hint="eastAsia" w:ascii="宋体" w:hAnsi="宋体" w:eastAsia="宋体" w:cs="宋体"/>
                <w:color w:val="000000" w:themeColor="text1"/>
                <w:kern w:val="2"/>
                <w:sz w:val="22"/>
                <w:szCs w:val="22"/>
                <w:lang w:val="en-US" w:eastAsia="zh-CN" w:bidi="ar-SA"/>
                <w14:textFill>
                  <w14:solidFill>
                    <w14:schemeClr w14:val="tx1"/>
                  </w14:solidFill>
                </w14:textFill>
              </w:rPr>
              <w:t>年限在10年（含）以上的，得1分；从</w:t>
            </w:r>
            <w:r>
              <w:rPr>
                <w:rFonts w:hint="eastAsia" w:ascii="宋体" w:hAnsi="宋体" w:cs="宋体"/>
                <w:color w:val="000000" w:themeColor="text1"/>
                <w:kern w:val="2"/>
                <w:sz w:val="22"/>
                <w:szCs w:val="22"/>
                <w:lang w:val="en-US" w:eastAsia="zh-CN" w:bidi="ar-SA"/>
                <w14:textFill>
                  <w14:solidFill>
                    <w14:schemeClr w14:val="tx1"/>
                  </w14:solidFill>
                </w14:textFill>
              </w:rPr>
              <w:t>业年限</w:t>
            </w:r>
            <w:r>
              <w:rPr>
                <w:rFonts w:hint="eastAsia" w:ascii="宋体" w:hAnsi="宋体" w:eastAsia="宋体" w:cs="宋体"/>
                <w:color w:val="000000" w:themeColor="text1"/>
                <w:kern w:val="2"/>
                <w:sz w:val="22"/>
                <w:szCs w:val="22"/>
                <w:lang w:val="en-US" w:eastAsia="zh-CN" w:bidi="ar-SA"/>
                <w14:textFill>
                  <w14:solidFill>
                    <w14:schemeClr w14:val="tx1"/>
                  </w14:solidFill>
                </w14:textFill>
              </w:rPr>
              <w:t>在5年（含）以上，10年以下的，得0.5分；从</w:t>
            </w:r>
            <w:r>
              <w:rPr>
                <w:rFonts w:hint="eastAsia" w:ascii="宋体" w:hAnsi="宋体" w:cs="宋体"/>
                <w:color w:val="000000" w:themeColor="text1"/>
                <w:kern w:val="2"/>
                <w:sz w:val="22"/>
                <w:szCs w:val="22"/>
                <w:lang w:val="en-US" w:eastAsia="zh-CN" w:bidi="ar-SA"/>
                <w14:textFill>
                  <w14:solidFill>
                    <w14:schemeClr w14:val="tx1"/>
                  </w14:solidFill>
                </w14:textFill>
              </w:rPr>
              <w:t>业年限</w:t>
            </w:r>
            <w:r>
              <w:rPr>
                <w:rFonts w:hint="eastAsia" w:ascii="宋体" w:hAnsi="宋体" w:eastAsia="宋体" w:cs="宋体"/>
                <w:color w:val="000000" w:themeColor="text1"/>
                <w:kern w:val="2"/>
                <w:sz w:val="22"/>
                <w:szCs w:val="22"/>
                <w:lang w:val="en-US" w:eastAsia="zh-CN" w:bidi="ar-SA"/>
                <w14:textFill>
                  <w14:solidFill>
                    <w14:schemeClr w14:val="tx1"/>
                  </w14:solidFill>
                </w14:textFill>
              </w:rPr>
              <w:t>在5年以下的，</w:t>
            </w:r>
            <w:r>
              <w:rPr>
                <w:rFonts w:hint="eastAsia" w:ascii="宋体" w:hAnsi="宋体" w:cs="宋体"/>
                <w:color w:val="000000" w:themeColor="text1"/>
                <w:kern w:val="2"/>
                <w:sz w:val="22"/>
                <w:szCs w:val="22"/>
                <w:lang w:val="en-US" w:eastAsia="zh-CN" w:bidi="ar-SA"/>
                <w14:textFill>
                  <w14:solidFill>
                    <w14:schemeClr w14:val="tx1"/>
                  </w14:solidFill>
                </w14:textFill>
              </w:rPr>
              <w:t>不</w:t>
            </w:r>
            <w:r>
              <w:rPr>
                <w:rFonts w:hint="eastAsia" w:ascii="宋体" w:hAnsi="宋体" w:eastAsia="宋体" w:cs="宋体"/>
                <w:color w:val="000000" w:themeColor="text1"/>
                <w:kern w:val="2"/>
                <w:sz w:val="22"/>
                <w:szCs w:val="22"/>
                <w:lang w:val="en-US" w:eastAsia="zh-CN" w:bidi="ar-SA"/>
                <w14:textFill>
                  <w14:solidFill>
                    <w14:schemeClr w14:val="tx1"/>
                  </w14:solidFill>
                </w14:textFill>
              </w:rPr>
              <w:t>得分。</w:t>
            </w:r>
          </w:p>
          <w:p>
            <w:pPr>
              <w:pStyle w:val="1855"/>
              <w:adjustRightInd w:val="0"/>
              <w:snapToGrid w:val="0"/>
              <w:spacing w:beforeLines="0" w:afterLines="0" w:line="360" w:lineRule="exact"/>
              <w:jc w:val="left"/>
              <w:rPr>
                <w:rFonts w:ascii="宋体" w:hAnsi="宋体" w:eastAsia="宋体" w:cs="宋体"/>
                <w:sz w:val="22"/>
                <w:szCs w:val="22"/>
              </w:rPr>
            </w:pPr>
            <w:r>
              <w:rPr>
                <w:rFonts w:hint="eastAsia" w:ascii="宋体" w:hAnsi="宋体" w:eastAsia="宋体" w:cs="宋体"/>
                <w:color w:val="000000" w:themeColor="text1"/>
                <w:kern w:val="2"/>
                <w:sz w:val="22"/>
                <w:szCs w:val="22"/>
                <w:lang w:val="en-US" w:eastAsia="zh-CN" w:bidi="ar-SA"/>
                <w14:textFill>
                  <w14:solidFill>
                    <w14:schemeClr w14:val="tx1"/>
                  </w14:solidFill>
                </w14:textFill>
              </w:rPr>
              <w:t>注：从业年限以投标人营业执照上的成立日期为准。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8" w:hRule="atLeast"/>
        </w:trPr>
        <w:tc>
          <w:tcPr>
            <w:tcW w:w="704" w:type="dxa"/>
            <w:tcBorders>
              <w:top w:val="single" w:color="auto" w:sz="4" w:space="0"/>
              <w:left w:val="single" w:color="auto" w:sz="4" w:space="0"/>
              <w:bottom w:val="single" w:color="auto" w:sz="4" w:space="0"/>
              <w:right w:val="single" w:color="auto" w:sz="4" w:space="0"/>
            </w:tcBorders>
            <w:vAlign w:val="center"/>
          </w:tcPr>
          <w:p>
            <w:pPr>
              <w:pStyle w:val="1856"/>
              <w:spacing w:beforeLines="0" w:afterLines="0" w:line="360" w:lineRule="exact"/>
              <w:ind w:firstLineChars="0"/>
              <w:rPr>
                <w:rFonts w:hint="eastAsia" w:ascii="宋体"/>
                <w:color w:val="auto"/>
                <w:sz w:val="22"/>
                <w:szCs w:val="22"/>
              </w:rPr>
            </w:pPr>
            <w:r>
              <w:rPr>
                <w:rFonts w:hint="eastAsia" w:ascii="宋体"/>
                <w:color w:val="auto"/>
                <w:sz w:val="22"/>
                <w:szCs w:val="22"/>
              </w:rPr>
              <w:t>2</w:t>
            </w:r>
          </w:p>
        </w:tc>
        <w:tc>
          <w:tcPr>
            <w:tcW w:w="1341" w:type="dxa"/>
            <w:tcBorders>
              <w:top w:val="single" w:color="auto" w:sz="4" w:space="0"/>
              <w:left w:val="single" w:color="auto" w:sz="4" w:space="0"/>
              <w:bottom w:val="single" w:color="auto" w:sz="4" w:space="0"/>
              <w:right w:val="single" w:color="auto" w:sz="4" w:space="0"/>
            </w:tcBorders>
            <w:vAlign w:val="center"/>
          </w:tcPr>
          <w:p>
            <w:pPr>
              <w:pStyle w:val="1856"/>
              <w:spacing w:beforeLines="0" w:afterLines="0" w:line="360" w:lineRule="exact"/>
              <w:ind w:firstLineChars="0"/>
              <w:rPr>
                <w:rFonts w:hint="eastAsia" w:ascii="宋体"/>
                <w:color w:val="auto"/>
                <w:sz w:val="22"/>
                <w:szCs w:val="22"/>
              </w:rPr>
            </w:pPr>
            <w:r>
              <w:rPr>
                <w:rFonts w:hint="eastAsia" w:ascii="宋体"/>
                <w:color w:val="auto"/>
                <w:sz w:val="22"/>
                <w:szCs w:val="22"/>
              </w:rPr>
              <w:t>类似业绩</w:t>
            </w:r>
          </w:p>
        </w:tc>
        <w:tc>
          <w:tcPr>
            <w:tcW w:w="1342" w:type="dxa"/>
            <w:tcBorders>
              <w:top w:val="single" w:color="auto" w:sz="4" w:space="0"/>
              <w:left w:val="single" w:color="auto" w:sz="4" w:space="0"/>
              <w:bottom w:val="single" w:color="auto" w:sz="4" w:space="0"/>
              <w:right w:val="single" w:color="auto" w:sz="4" w:space="0"/>
            </w:tcBorders>
            <w:vAlign w:val="center"/>
          </w:tcPr>
          <w:p>
            <w:pPr>
              <w:pStyle w:val="1856"/>
              <w:spacing w:beforeLines="0" w:afterLines="0" w:line="360" w:lineRule="exact"/>
              <w:ind w:firstLineChars="0"/>
              <w:jc w:val="center"/>
              <w:rPr>
                <w:rFonts w:hint="eastAsia" w:ascii="宋体"/>
                <w:color w:val="auto"/>
                <w:sz w:val="22"/>
                <w:szCs w:val="22"/>
              </w:rPr>
            </w:pPr>
            <w:r>
              <w:rPr>
                <w:rFonts w:hint="eastAsia" w:ascii="宋体"/>
                <w:color w:val="auto"/>
                <w:sz w:val="22"/>
                <w:szCs w:val="22"/>
                <w:lang w:val="en-US" w:eastAsia="zh-CN"/>
              </w:rPr>
              <w:t>6</w:t>
            </w:r>
            <w:r>
              <w:rPr>
                <w:rFonts w:hint="eastAsia" w:ascii="宋体"/>
                <w:color w:val="auto"/>
                <w:sz w:val="22"/>
                <w:szCs w:val="22"/>
              </w:rPr>
              <w:t>分</w:t>
            </w:r>
          </w:p>
        </w:tc>
        <w:tc>
          <w:tcPr>
            <w:tcW w:w="6034" w:type="dxa"/>
            <w:tcBorders>
              <w:top w:val="single" w:color="auto" w:sz="4" w:space="0"/>
              <w:left w:val="single" w:color="auto" w:sz="4" w:space="0"/>
              <w:bottom w:val="single" w:color="auto" w:sz="4" w:space="0"/>
              <w:right w:val="single" w:color="auto" w:sz="4" w:space="0"/>
            </w:tcBorders>
            <w:vAlign w:val="center"/>
          </w:tcPr>
          <w:p>
            <w:pPr>
              <w:spacing w:beforeLines="0" w:afterLines="0" w:line="360" w:lineRule="exact"/>
              <w:jc w:val="left"/>
              <w:rPr>
                <w:rFonts w:ascii="宋体" w:hAnsi="宋体" w:cs="宋体"/>
                <w:sz w:val="22"/>
                <w:szCs w:val="22"/>
              </w:rPr>
            </w:pPr>
            <w:r>
              <w:rPr>
                <w:rFonts w:hint="eastAsia" w:ascii="宋体" w:hAnsi="宋体" w:cs="宋体"/>
                <w:sz w:val="22"/>
                <w:szCs w:val="22"/>
              </w:rPr>
              <w:t>201</w:t>
            </w:r>
            <w:r>
              <w:rPr>
                <w:rFonts w:hint="eastAsia" w:ascii="宋体" w:hAnsi="宋体" w:cs="宋体"/>
                <w:sz w:val="22"/>
                <w:szCs w:val="22"/>
                <w:lang w:val="en-US" w:eastAsia="zh-CN"/>
              </w:rPr>
              <w:t>7</w:t>
            </w:r>
            <w:r>
              <w:rPr>
                <w:rFonts w:hint="eastAsia" w:ascii="宋体" w:hAnsi="宋体" w:cs="宋体"/>
                <w:sz w:val="22"/>
                <w:szCs w:val="22"/>
              </w:rPr>
              <w:t>年1月1日以来（以合同签订日期为准）具有类似项目且合同金额在100万</w:t>
            </w:r>
            <w:r>
              <w:rPr>
                <w:rFonts w:hint="eastAsia" w:ascii="宋体" w:hAnsi="宋体" w:cs="宋体"/>
                <w:sz w:val="22"/>
                <w:szCs w:val="22"/>
                <w:lang w:eastAsia="zh-CN"/>
              </w:rPr>
              <w:t>元</w:t>
            </w:r>
            <w:r>
              <w:rPr>
                <w:rFonts w:hint="eastAsia" w:ascii="宋体" w:hAnsi="宋体" w:cs="宋体"/>
                <w:sz w:val="22"/>
                <w:szCs w:val="22"/>
              </w:rPr>
              <w:t>及以上的。每提供1个有效业绩证明材料得</w:t>
            </w:r>
            <w:r>
              <w:rPr>
                <w:rFonts w:hint="eastAsia" w:ascii="宋体" w:hAnsi="宋体" w:cs="宋体"/>
                <w:sz w:val="22"/>
                <w:szCs w:val="22"/>
                <w:lang w:val="en-US" w:eastAsia="zh-CN"/>
              </w:rPr>
              <w:t>2</w:t>
            </w:r>
            <w:r>
              <w:rPr>
                <w:rFonts w:hint="eastAsia" w:ascii="宋体" w:hAnsi="宋体" w:cs="宋体"/>
                <w:sz w:val="22"/>
                <w:szCs w:val="22"/>
              </w:rPr>
              <w:t>分，以此类推，最多得</w:t>
            </w:r>
            <w:r>
              <w:rPr>
                <w:rFonts w:hint="eastAsia" w:ascii="宋体" w:hAnsi="宋体" w:cs="宋体"/>
                <w:sz w:val="22"/>
                <w:szCs w:val="22"/>
                <w:lang w:val="en-US" w:eastAsia="zh-CN"/>
              </w:rPr>
              <w:t>6</w:t>
            </w:r>
            <w:r>
              <w:rPr>
                <w:rFonts w:hint="eastAsia" w:ascii="宋体" w:hAnsi="宋体" w:cs="宋体"/>
                <w:sz w:val="22"/>
                <w:szCs w:val="22"/>
              </w:rPr>
              <w:t>分。</w:t>
            </w:r>
            <w:r>
              <w:rPr>
                <w:rFonts w:hint="eastAsia" w:ascii="宋体" w:hAnsi="宋体" w:cs="宋体"/>
                <w:sz w:val="22"/>
                <w:szCs w:val="22"/>
                <w:lang w:eastAsia="zh-CN"/>
              </w:rPr>
              <w:t>所提供合同须载明业绩内容，无关</w:t>
            </w:r>
            <w:r>
              <w:rPr>
                <w:rFonts w:hint="eastAsia" w:ascii="宋体" w:hAnsi="宋体" w:cs="宋体"/>
                <w:sz w:val="22"/>
                <w:szCs w:val="22"/>
              </w:rPr>
              <w:t>业绩证明材料不得分</w:t>
            </w:r>
            <w:r>
              <w:rPr>
                <w:rFonts w:hint="eastAsia" w:ascii="宋体" w:hAnsi="宋体" w:cs="宋体"/>
                <w:sz w:val="22"/>
                <w:szCs w:val="22"/>
                <w:lang w:eastAsia="zh-CN"/>
              </w:rPr>
              <w:t>。提供</w:t>
            </w:r>
            <w:r>
              <w:rPr>
                <w:rFonts w:hint="eastAsia" w:ascii="宋体" w:hAnsi="宋体" w:cs="宋体"/>
                <w:sz w:val="22"/>
                <w:szCs w:val="22"/>
              </w:rPr>
              <w:t>合同复印件并加盖投标人公章（原件备查）。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8" w:hRule="atLeast"/>
        </w:trPr>
        <w:tc>
          <w:tcPr>
            <w:tcW w:w="704" w:type="dxa"/>
            <w:tcBorders>
              <w:top w:val="single" w:color="auto" w:sz="4" w:space="0"/>
              <w:left w:val="single" w:color="auto" w:sz="4" w:space="0"/>
              <w:bottom w:val="single" w:color="auto" w:sz="4" w:space="0"/>
              <w:right w:val="single" w:color="auto" w:sz="4" w:space="0"/>
            </w:tcBorders>
            <w:vAlign w:val="center"/>
          </w:tcPr>
          <w:p>
            <w:pPr>
              <w:pStyle w:val="1856"/>
              <w:spacing w:beforeLines="0" w:afterLines="0" w:line="360" w:lineRule="exact"/>
              <w:ind w:firstLineChars="0"/>
              <w:rPr>
                <w:rFonts w:hint="eastAsia" w:ascii="宋体" w:eastAsia="宋体"/>
                <w:color w:val="auto"/>
                <w:sz w:val="22"/>
                <w:szCs w:val="22"/>
                <w:lang w:val="en-US" w:eastAsia="zh-CN"/>
              </w:rPr>
            </w:pPr>
            <w:r>
              <w:rPr>
                <w:rFonts w:hint="eastAsia" w:ascii="宋体"/>
                <w:color w:val="auto"/>
                <w:sz w:val="22"/>
                <w:szCs w:val="22"/>
                <w:lang w:val="en-US" w:eastAsia="zh-CN"/>
              </w:rPr>
              <w:t>3</w:t>
            </w:r>
          </w:p>
        </w:tc>
        <w:tc>
          <w:tcPr>
            <w:tcW w:w="1341" w:type="dxa"/>
            <w:tcBorders>
              <w:top w:val="single" w:color="auto" w:sz="4" w:space="0"/>
              <w:left w:val="single" w:color="auto" w:sz="4" w:space="0"/>
              <w:bottom w:val="single" w:color="auto" w:sz="4" w:space="0"/>
              <w:right w:val="single" w:color="auto" w:sz="4" w:space="0"/>
            </w:tcBorders>
            <w:textDirection w:val="lrTb"/>
            <w:vAlign w:val="center"/>
          </w:tcPr>
          <w:p>
            <w:pPr>
              <w:pStyle w:val="1855"/>
              <w:adjustRightInd w:val="0"/>
              <w:snapToGrid w:val="0"/>
              <w:spacing w:beforeLines="0" w:afterLines="0" w:line="360" w:lineRule="exact"/>
              <w:jc w:val="center"/>
              <w:rPr>
                <w:rFonts w:hint="eastAsia" w:ascii="宋体" w:hAnsi="宋体" w:eastAsia="宋体" w:cs="宋体"/>
                <w:color w:val="auto"/>
                <w:sz w:val="22"/>
              </w:rPr>
            </w:pPr>
            <w:r>
              <w:rPr>
                <w:rFonts w:hint="eastAsia" w:ascii="宋体" w:hAnsi="宋体" w:eastAsia="宋体" w:cs="宋体"/>
                <w:sz w:val="22"/>
                <w:szCs w:val="22"/>
              </w:rPr>
              <w:t>检测方案</w:t>
            </w:r>
          </w:p>
        </w:tc>
        <w:tc>
          <w:tcPr>
            <w:tcW w:w="1342" w:type="dxa"/>
            <w:tcBorders>
              <w:top w:val="single" w:color="auto" w:sz="4" w:space="0"/>
              <w:left w:val="single" w:color="auto" w:sz="4" w:space="0"/>
              <w:bottom w:val="single" w:color="auto" w:sz="4" w:space="0"/>
              <w:right w:val="single" w:color="auto" w:sz="4" w:space="0"/>
            </w:tcBorders>
            <w:textDirection w:val="lrTb"/>
            <w:vAlign w:val="center"/>
          </w:tcPr>
          <w:p>
            <w:pPr>
              <w:pStyle w:val="1855"/>
              <w:adjustRightInd w:val="0"/>
              <w:snapToGrid w:val="0"/>
              <w:spacing w:beforeLines="0" w:afterLines="0" w:line="360" w:lineRule="exact"/>
              <w:jc w:val="center"/>
              <w:rPr>
                <w:rFonts w:hint="eastAsia" w:ascii="宋体" w:hAnsi="宋体" w:eastAsia="宋体" w:cs="宋体"/>
                <w:color w:val="auto"/>
                <w:sz w:val="22"/>
              </w:rPr>
            </w:pPr>
            <w:r>
              <w:rPr>
                <w:rFonts w:hint="eastAsia" w:ascii="宋体" w:hAnsi="宋体" w:eastAsia="宋体" w:cs="宋体"/>
                <w:sz w:val="22"/>
                <w:szCs w:val="22"/>
              </w:rPr>
              <w:t>5分</w:t>
            </w:r>
          </w:p>
        </w:tc>
        <w:tc>
          <w:tcPr>
            <w:tcW w:w="6034" w:type="dxa"/>
            <w:tcBorders>
              <w:top w:val="single" w:color="auto" w:sz="4" w:space="0"/>
              <w:left w:val="single" w:color="auto" w:sz="4" w:space="0"/>
              <w:bottom w:val="single" w:color="auto" w:sz="4" w:space="0"/>
              <w:right w:val="single" w:color="auto" w:sz="4" w:space="0"/>
            </w:tcBorders>
            <w:textDirection w:val="lrTb"/>
            <w:vAlign w:val="center"/>
          </w:tcPr>
          <w:p>
            <w:pPr>
              <w:pStyle w:val="1855"/>
              <w:adjustRightInd w:val="0"/>
              <w:snapToGrid w:val="0"/>
              <w:spacing w:beforeLines="0" w:afterLines="0" w:line="360" w:lineRule="exact"/>
              <w:jc w:val="left"/>
              <w:rPr>
                <w:rFonts w:hint="eastAsia" w:ascii="宋体" w:hAnsi="宋体" w:eastAsia="宋体" w:cs="宋体"/>
                <w:sz w:val="22"/>
                <w:szCs w:val="22"/>
              </w:rPr>
            </w:pPr>
            <w:r>
              <w:rPr>
                <w:rFonts w:hint="eastAsia" w:ascii="宋体" w:hAnsi="宋体" w:eastAsia="宋体" w:cs="宋体"/>
                <w:sz w:val="22"/>
                <w:szCs w:val="22"/>
              </w:rPr>
              <w:t>检测方案</w:t>
            </w:r>
            <w:r>
              <w:rPr>
                <w:rFonts w:hint="eastAsia" w:ascii="宋体" w:hAnsi="宋体" w:eastAsia="宋体" w:cs="宋体"/>
                <w:sz w:val="22"/>
                <w:szCs w:val="22"/>
                <w:lang w:eastAsia="zh-CN"/>
              </w:rPr>
              <w:t>横向比较打分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8" w:hRule="atLeast"/>
        </w:trPr>
        <w:tc>
          <w:tcPr>
            <w:tcW w:w="704" w:type="dxa"/>
            <w:tcBorders>
              <w:top w:val="single" w:color="auto" w:sz="4" w:space="0"/>
              <w:left w:val="single" w:color="auto" w:sz="4" w:space="0"/>
              <w:bottom w:val="single" w:color="auto" w:sz="4" w:space="0"/>
              <w:right w:val="single" w:color="auto" w:sz="4" w:space="0"/>
            </w:tcBorders>
            <w:vAlign w:val="center"/>
          </w:tcPr>
          <w:p>
            <w:pPr>
              <w:pStyle w:val="1856"/>
              <w:spacing w:beforeLines="0" w:afterLines="0" w:line="360" w:lineRule="exact"/>
              <w:ind w:firstLineChars="0"/>
              <w:rPr>
                <w:rFonts w:hint="eastAsia" w:ascii="宋体" w:eastAsia="宋体"/>
                <w:color w:val="auto"/>
                <w:sz w:val="22"/>
                <w:szCs w:val="22"/>
                <w:lang w:val="en-US" w:eastAsia="zh-CN"/>
              </w:rPr>
            </w:pPr>
            <w:r>
              <w:rPr>
                <w:rFonts w:hint="eastAsia" w:ascii="宋体"/>
                <w:color w:val="auto"/>
                <w:sz w:val="22"/>
                <w:szCs w:val="22"/>
                <w:lang w:val="en-US" w:eastAsia="zh-CN"/>
              </w:rPr>
              <w:t>4</w:t>
            </w:r>
          </w:p>
        </w:tc>
        <w:tc>
          <w:tcPr>
            <w:tcW w:w="1341" w:type="dxa"/>
            <w:tcBorders>
              <w:top w:val="single" w:color="auto" w:sz="4" w:space="0"/>
              <w:left w:val="single" w:color="auto" w:sz="4" w:space="0"/>
              <w:bottom w:val="single" w:color="auto" w:sz="4" w:space="0"/>
              <w:right w:val="single" w:color="auto" w:sz="4" w:space="0"/>
            </w:tcBorders>
            <w:textDirection w:val="lrTb"/>
            <w:vAlign w:val="center"/>
          </w:tcPr>
          <w:p>
            <w:pPr>
              <w:pStyle w:val="1855"/>
              <w:adjustRightInd w:val="0"/>
              <w:snapToGrid w:val="0"/>
              <w:spacing w:beforeLines="0" w:afterLines="0" w:line="360" w:lineRule="exact"/>
              <w:jc w:val="center"/>
              <w:rPr>
                <w:rFonts w:hint="eastAsia" w:ascii="宋体" w:hAnsi="宋体" w:eastAsia="宋体" w:cs="宋体"/>
                <w:color w:val="auto"/>
                <w:sz w:val="22"/>
              </w:rPr>
            </w:pPr>
            <w:r>
              <w:rPr>
                <w:rFonts w:hint="eastAsia" w:ascii="宋体" w:hAnsi="宋体" w:eastAsia="宋体" w:cs="宋体"/>
                <w:sz w:val="22"/>
                <w:szCs w:val="22"/>
              </w:rPr>
              <w:t>项目组织</w:t>
            </w:r>
            <w:r>
              <w:rPr>
                <w:rFonts w:hint="eastAsia" w:ascii="宋体" w:hAnsi="宋体" w:eastAsia="宋体" w:cs="宋体"/>
                <w:sz w:val="22"/>
                <w:szCs w:val="22"/>
                <w:lang w:eastAsia="zh-CN"/>
              </w:rPr>
              <w:t>、进度</w:t>
            </w:r>
          </w:p>
        </w:tc>
        <w:tc>
          <w:tcPr>
            <w:tcW w:w="1342" w:type="dxa"/>
            <w:tcBorders>
              <w:top w:val="single" w:color="auto" w:sz="4" w:space="0"/>
              <w:left w:val="single" w:color="auto" w:sz="4" w:space="0"/>
              <w:bottom w:val="single" w:color="auto" w:sz="4" w:space="0"/>
              <w:right w:val="single" w:color="auto" w:sz="4" w:space="0"/>
            </w:tcBorders>
            <w:textDirection w:val="lrTb"/>
            <w:vAlign w:val="center"/>
          </w:tcPr>
          <w:p>
            <w:pPr>
              <w:pStyle w:val="1855"/>
              <w:adjustRightInd w:val="0"/>
              <w:snapToGrid w:val="0"/>
              <w:spacing w:beforeLines="0" w:afterLines="0" w:line="360" w:lineRule="exact"/>
              <w:jc w:val="center"/>
              <w:rPr>
                <w:rFonts w:hint="eastAsia" w:ascii="宋体" w:hAnsi="宋体" w:eastAsia="宋体" w:cs="宋体"/>
                <w:color w:val="auto"/>
                <w:sz w:val="22"/>
              </w:rPr>
            </w:pPr>
            <w:r>
              <w:rPr>
                <w:rFonts w:hint="eastAsia" w:ascii="宋体" w:hAnsi="宋体" w:eastAsia="宋体" w:cs="宋体"/>
                <w:sz w:val="22"/>
                <w:szCs w:val="22"/>
              </w:rPr>
              <w:t>5分</w:t>
            </w:r>
          </w:p>
        </w:tc>
        <w:tc>
          <w:tcPr>
            <w:tcW w:w="6034" w:type="dxa"/>
            <w:tcBorders>
              <w:top w:val="single" w:color="auto" w:sz="4" w:space="0"/>
              <w:left w:val="single" w:color="auto" w:sz="4" w:space="0"/>
              <w:bottom w:val="single" w:color="auto" w:sz="4" w:space="0"/>
              <w:right w:val="single" w:color="auto" w:sz="4" w:space="0"/>
            </w:tcBorders>
            <w:textDirection w:val="lrTb"/>
            <w:vAlign w:val="center"/>
          </w:tcPr>
          <w:p>
            <w:pPr>
              <w:pStyle w:val="1855"/>
              <w:adjustRightInd w:val="0"/>
              <w:snapToGrid w:val="0"/>
              <w:spacing w:beforeLines="0" w:afterLines="0" w:line="360" w:lineRule="exact"/>
              <w:jc w:val="left"/>
              <w:rPr>
                <w:rFonts w:hint="eastAsia" w:ascii="宋体" w:hAnsi="宋体" w:eastAsia="宋体" w:cs="宋体"/>
                <w:sz w:val="22"/>
                <w:szCs w:val="22"/>
              </w:rPr>
            </w:pPr>
            <w:r>
              <w:rPr>
                <w:rFonts w:hint="eastAsia" w:ascii="宋体" w:hAnsi="宋体" w:eastAsia="宋体" w:cs="宋体"/>
                <w:sz w:val="22"/>
                <w:szCs w:val="22"/>
              </w:rPr>
              <w:t>项目组织的人员资质水平及管理措施</w:t>
            </w:r>
            <w:r>
              <w:rPr>
                <w:rFonts w:hint="eastAsia" w:ascii="宋体" w:hAnsi="宋体" w:eastAsia="宋体" w:cs="宋体"/>
                <w:sz w:val="22"/>
                <w:szCs w:val="22"/>
                <w:lang w:eastAsia="zh-CN"/>
              </w:rPr>
              <w:t>、进度安排，横向比较打分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8" w:hRule="atLeast"/>
        </w:trPr>
        <w:tc>
          <w:tcPr>
            <w:tcW w:w="704" w:type="dxa"/>
            <w:tcBorders>
              <w:top w:val="single" w:color="auto" w:sz="4" w:space="0"/>
              <w:left w:val="single" w:color="auto" w:sz="4" w:space="0"/>
              <w:bottom w:val="single" w:color="auto" w:sz="4" w:space="0"/>
              <w:right w:val="single" w:color="auto" w:sz="4" w:space="0"/>
            </w:tcBorders>
            <w:vAlign w:val="center"/>
          </w:tcPr>
          <w:p>
            <w:pPr>
              <w:pStyle w:val="1856"/>
              <w:spacing w:beforeLines="0" w:afterLines="0" w:line="360" w:lineRule="exact"/>
              <w:ind w:firstLineChars="0"/>
              <w:rPr>
                <w:rFonts w:hint="eastAsia" w:ascii="宋体" w:eastAsia="宋体"/>
                <w:color w:val="auto"/>
                <w:sz w:val="22"/>
                <w:szCs w:val="22"/>
                <w:lang w:val="en-US" w:eastAsia="zh-CN"/>
              </w:rPr>
            </w:pPr>
            <w:r>
              <w:rPr>
                <w:rFonts w:hint="eastAsia" w:ascii="宋体"/>
                <w:color w:val="auto"/>
                <w:sz w:val="22"/>
                <w:szCs w:val="22"/>
                <w:lang w:val="en-US" w:eastAsia="zh-CN"/>
              </w:rPr>
              <w:t>5</w:t>
            </w:r>
          </w:p>
        </w:tc>
        <w:tc>
          <w:tcPr>
            <w:tcW w:w="1341" w:type="dxa"/>
            <w:tcBorders>
              <w:top w:val="single" w:color="auto" w:sz="4" w:space="0"/>
              <w:left w:val="single" w:color="auto" w:sz="4" w:space="0"/>
              <w:bottom w:val="single" w:color="auto" w:sz="4" w:space="0"/>
              <w:right w:val="single" w:color="auto" w:sz="4" w:space="0"/>
            </w:tcBorders>
            <w:textDirection w:val="lrTb"/>
            <w:vAlign w:val="center"/>
          </w:tcPr>
          <w:p>
            <w:pPr>
              <w:pStyle w:val="1855"/>
              <w:adjustRightInd w:val="0"/>
              <w:snapToGrid w:val="0"/>
              <w:spacing w:beforeLines="0" w:afterLines="0" w:line="360" w:lineRule="exact"/>
              <w:jc w:val="center"/>
              <w:rPr>
                <w:rFonts w:hint="eastAsia" w:ascii="宋体" w:hAnsi="宋体" w:eastAsia="宋体" w:cs="宋体"/>
                <w:color w:val="auto"/>
                <w:sz w:val="22"/>
              </w:rPr>
            </w:pPr>
            <w:r>
              <w:rPr>
                <w:rFonts w:hint="eastAsia" w:ascii="宋体" w:hAnsi="宋体" w:eastAsia="宋体" w:cs="宋体"/>
                <w:sz w:val="22"/>
                <w:szCs w:val="22"/>
              </w:rPr>
              <w:t>质量</w:t>
            </w:r>
            <w:r>
              <w:rPr>
                <w:rFonts w:hint="eastAsia" w:ascii="宋体" w:hAnsi="宋体" w:eastAsia="宋体" w:cs="宋体"/>
                <w:sz w:val="22"/>
                <w:szCs w:val="22"/>
                <w:lang w:eastAsia="zh-CN"/>
              </w:rPr>
              <w:t>、</w:t>
            </w:r>
            <w:r>
              <w:rPr>
                <w:rFonts w:hint="eastAsia" w:ascii="宋体" w:hAnsi="宋体" w:eastAsia="宋体" w:cs="宋体"/>
                <w:sz w:val="22"/>
                <w:szCs w:val="22"/>
              </w:rPr>
              <w:t>安全</w:t>
            </w:r>
            <w:r>
              <w:rPr>
                <w:rFonts w:hint="eastAsia" w:ascii="宋体" w:hAnsi="宋体" w:eastAsia="宋体" w:cs="宋体"/>
                <w:sz w:val="22"/>
                <w:szCs w:val="22"/>
                <w:lang w:eastAsia="zh-CN"/>
              </w:rPr>
              <w:t>措施</w:t>
            </w:r>
          </w:p>
        </w:tc>
        <w:tc>
          <w:tcPr>
            <w:tcW w:w="1342" w:type="dxa"/>
            <w:tcBorders>
              <w:top w:val="single" w:color="auto" w:sz="4" w:space="0"/>
              <w:left w:val="single" w:color="auto" w:sz="4" w:space="0"/>
              <w:bottom w:val="single" w:color="auto" w:sz="4" w:space="0"/>
              <w:right w:val="single" w:color="auto" w:sz="4" w:space="0"/>
            </w:tcBorders>
            <w:textDirection w:val="lrTb"/>
            <w:vAlign w:val="center"/>
          </w:tcPr>
          <w:p>
            <w:pPr>
              <w:pStyle w:val="1855"/>
              <w:adjustRightInd w:val="0"/>
              <w:snapToGrid w:val="0"/>
              <w:spacing w:beforeLines="0" w:afterLines="0" w:line="360" w:lineRule="exact"/>
              <w:jc w:val="center"/>
              <w:rPr>
                <w:rFonts w:hint="eastAsia" w:ascii="宋体" w:hAnsi="宋体" w:eastAsia="宋体" w:cs="宋体"/>
                <w:color w:val="auto"/>
                <w:sz w:val="22"/>
              </w:rPr>
            </w:pPr>
            <w:r>
              <w:rPr>
                <w:rFonts w:hint="eastAsia" w:ascii="宋体" w:hAnsi="宋体" w:eastAsia="宋体" w:cs="宋体"/>
                <w:sz w:val="22"/>
                <w:szCs w:val="22"/>
              </w:rPr>
              <w:t>5分</w:t>
            </w:r>
          </w:p>
        </w:tc>
        <w:tc>
          <w:tcPr>
            <w:tcW w:w="6034" w:type="dxa"/>
            <w:tcBorders>
              <w:top w:val="single" w:color="auto" w:sz="4" w:space="0"/>
              <w:left w:val="single" w:color="auto" w:sz="4" w:space="0"/>
              <w:bottom w:val="single" w:color="auto" w:sz="4" w:space="0"/>
              <w:right w:val="single" w:color="auto" w:sz="4" w:space="0"/>
            </w:tcBorders>
            <w:textDirection w:val="lrTb"/>
            <w:vAlign w:val="center"/>
          </w:tcPr>
          <w:p>
            <w:pPr>
              <w:pStyle w:val="1855"/>
              <w:adjustRightInd w:val="0"/>
              <w:snapToGrid w:val="0"/>
              <w:spacing w:beforeLines="0" w:afterLines="0" w:line="360" w:lineRule="exact"/>
              <w:jc w:val="left"/>
              <w:rPr>
                <w:rFonts w:hint="eastAsia" w:ascii="宋体" w:hAnsi="宋体" w:eastAsia="宋体" w:cs="宋体"/>
                <w:sz w:val="22"/>
                <w:szCs w:val="22"/>
              </w:rPr>
            </w:pPr>
            <w:r>
              <w:rPr>
                <w:rFonts w:hint="eastAsia" w:ascii="宋体" w:hAnsi="宋体" w:eastAsia="宋体" w:cs="宋体"/>
                <w:sz w:val="22"/>
                <w:szCs w:val="22"/>
              </w:rPr>
              <w:t>质量</w:t>
            </w:r>
            <w:r>
              <w:rPr>
                <w:rFonts w:hint="eastAsia" w:ascii="宋体" w:hAnsi="宋体" w:eastAsia="宋体" w:cs="宋体"/>
                <w:sz w:val="22"/>
                <w:szCs w:val="22"/>
                <w:lang w:eastAsia="zh-CN"/>
              </w:rPr>
              <w:t>、安全</w:t>
            </w:r>
            <w:r>
              <w:rPr>
                <w:rFonts w:hint="eastAsia" w:ascii="宋体" w:hAnsi="宋体" w:eastAsia="宋体" w:cs="宋体"/>
                <w:sz w:val="22"/>
                <w:szCs w:val="22"/>
              </w:rPr>
              <w:t>保证措施</w:t>
            </w:r>
            <w:r>
              <w:rPr>
                <w:rFonts w:hint="eastAsia" w:ascii="宋体" w:hAnsi="宋体" w:eastAsia="宋体" w:cs="宋体"/>
                <w:sz w:val="22"/>
                <w:szCs w:val="22"/>
                <w:lang w:eastAsia="zh-CN"/>
              </w:rPr>
              <w:t>，横向比较打分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8" w:hRule="atLeast"/>
        </w:trPr>
        <w:tc>
          <w:tcPr>
            <w:tcW w:w="704" w:type="dxa"/>
            <w:tcBorders>
              <w:top w:val="single" w:color="auto" w:sz="4" w:space="0"/>
              <w:left w:val="single" w:color="auto" w:sz="4" w:space="0"/>
              <w:bottom w:val="single" w:color="auto" w:sz="4" w:space="0"/>
              <w:right w:val="single" w:color="auto" w:sz="4" w:space="0"/>
            </w:tcBorders>
            <w:vAlign w:val="center"/>
          </w:tcPr>
          <w:p>
            <w:pPr>
              <w:pStyle w:val="1856"/>
              <w:spacing w:beforeLines="0" w:afterLines="0" w:line="360" w:lineRule="exact"/>
              <w:ind w:firstLineChars="0"/>
              <w:rPr>
                <w:rFonts w:hint="eastAsia" w:ascii="宋体" w:eastAsia="宋体"/>
                <w:color w:val="auto"/>
                <w:sz w:val="22"/>
                <w:szCs w:val="22"/>
                <w:lang w:val="en-US" w:eastAsia="zh-CN"/>
              </w:rPr>
            </w:pPr>
            <w:r>
              <w:rPr>
                <w:rFonts w:hint="eastAsia" w:ascii="宋体"/>
                <w:color w:val="auto"/>
                <w:sz w:val="22"/>
                <w:szCs w:val="22"/>
                <w:lang w:val="en-US" w:eastAsia="zh-CN"/>
              </w:rPr>
              <w:t>6</w:t>
            </w:r>
          </w:p>
        </w:tc>
        <w:tc>
          <w:tcPr>
            <w:tcW w:w="1341" w:type="dxa"/>
            <w:tcBorders>
              <w:top w:val="single" w:color="auto" w:sz="4" w:space="0"/>
              <w:left w:val="single" w:color="auto" w:sz="4" w:space="0"/>
              <w:bottom w:val="single" w:color="auto" w:sz="4" w:space="0"/>
              <w:right w:val="single" w:color="auto" w:sz="4" w:space="0"/>
            </w:tcBorders>
            <w:textDirection w:val="lrTb"/>
            <w:vAlign w:val="center"/>
          </w:tcPr>
          <w:p>
            <w:pPr>
              <w:pStyle w:val="1855"/>
              <w:adjustRightInd w:val="0"/>
              <w:snapToGrid w:val="0"/>
              <w:spacing w:beforeLines="0" w:afterLines="0" w:line="360" w:lineRule="exact"/>
              <w:jc w:val="center"/>
              <w:rPr>
                <w:rFonts w:hint="eastAsia" w:ascii="宋体" w:hAnsi="宋体" w:eastAsia="宋体" w:cs="宋体"/>
                <w:color w:val="auto"/>
                <w:sz w:val="22"/>
              </w:rPr>
            </w:pPr>
            <w:r>
              <w:rPr>
                <w:rFonts w:hint="eastAsia" w:ascii="宋体" w:hAnsi="宋体" w:eastAsia="宋体" w:cs="宋体"/>
                <w:sz w:val="22"/>
                <w:szCs w:val="22"/>
              </w:rPr>
              <w:t>售后服务</w:t>
            </w:r>
          </w:p>
        </w:tc>
        <w:tc>
          <w:tcPr>
            <w:tcW w:w="1342" w:type="dxa"/>
            <w:tcBorders>
              <w:top w:val="single" w:color="auto" w:sz="4" w:space="0"/>
              <w:left w:val="single" w:color="auto" w:sz="4" w:space="0"/>
              <w:bottom w:val="single" w:color="auto" w:sz="4" w:space="0"/>
              <w:right w:val="single" w:color="auto" w:sz="4" w:space="0"/>
            </w:tcBorders>
            <w:textDirection w:val="lrTb"/>
            <w:vAlign w:val="center"/>
          </w:tcPr>
          <w:p>
            <w:pPr>
              <w:pStyle w:val="1855"/>
              <w:adjustRightInd w:val="0"/>
              <w:snapToGrid w:val="0"/>
              <w:spacing w:beforeLines="0" w:afterLines="0" w:line="360" w:lineRule="exact"/>
              <w:jc w:val="center"/>
              <w:rPr>
                <w:rFonts w:hint="eastAsia" w:ascii="宋体" w:hAnsi="宋体" w:eastAsia="宋体" w:cs="宋体"/>
                <w:color w:val="auto"/>
                <w:sz w:val="22"/>
              </w:rPr>
            </w:pPr>
            <w:r>
              <w:rPr>
                <w:rFonts w:hint="eastAsia" w:ascii="宋体" w:hAnsi="宋体" w:eastAsia="宋体" w:cs="宋体"/>
                <w:sz w:val="22"/>
                <w:szCs w:val="22"/>
                <w:lang w:val="en-US" w:eastAsia="zh-CN"/>
              </w:rPr>
              <w:t>4</w:t>
            </w:r>
            <w:r>
              <w:rPr>
                <w:rFonts w:hint="eastAsia" w:ascii="宋体" w:hAnsi="宋体" w:eastAsia="宋体" w:cs="宋体"/>
                <w:sz w:val="22"/>
                <w:szCs w:val="22"/>
              </w:rPr>
              <w:t>分</w:t>
            </w:r>
          </w:p>
        </w:tc>
        <w:tc>
          <w:tcPr>
            <w:tcW w:w="6034" w:type="dxa"/>
            <w:tcBorders>
              <w:top w:val="single" w:color="auto" w:sz="4" w:space="0"/>
              <w:left w:val="single" w:color="auto" w:sz="4" w:space="0"/>
              <w:bottom w:val="single" w:color="auto" w:sz="4" w:space="0"/>
              <w:right w:val="single" w:color="auto" w:sz="4" w:space="0"/>
            </w:tcBorders>
            <w:textDirection w:val="lrTb"/>
            <w:vAlign w:val="center"/>
          </w:tcPr>
          <w:p>
            <w:pPr>
              <w:pStyle w:val="1855"/>
              <w:adjustRightInd w:val="0"/>
              <w:snapToGrid w:val="0"/>
              <w:spacing w:beforeLines="0" w:afterLines="0" w:line="360" w:lineRule="exact"/>
              <w:jc w:val="left"/>
              <w:rPr>
                <w:rFonts w:hint="eastAsia" w:ascii="宋体" w:hAnsi="宋体" w:eastAsia="宋体" w:cs="宋体"/>
                <w:sz w:val="22"/>
                <w:szCs w:val="22"/>
              </w:rPr>
            </w:pPr>
            <w:r>
              <w:rPr>
                <w:rFonts w:hint="eastAsia" w:ascii="宋体" w:hAnsi="宋体" w:eastAsia="宋体" w:cs="宋体"/>
                <w:sz w:val="22"/>
                <w:szCs w:val="22"/>
              </w:rPr>
              <w:t>售后服务（响应时间、优惠承诺）：优秀5分；良好3分；一般1分</w:t>
            </w:r>
          </w:p>
        </w:tc>
      </w:tr>
    </w:tbl>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bCs/>
          <w:color w:val="000000" w:themeColor="text1"/>
          <w:sz w:val="22"/>
          <w14:textFill>
            <w14:solidFill>
              <w14:schemeClr w14:val="tx1"/>
            </w14:solidFill>
          </w14:textFill>
        </w:rPr>
        <w:t>2</w:t>
      </w:r>
      <w:r>
        <w:rPr>
          <w:rFonts w:hint="eastAsia" w:ascii="宋体" w:hAnsi="宋体" w:cs="宋体"/>
          <w:color w:val="000000" w:themeColor="text1"/>
          <w:sz w:val="22"/>
          <w14:textFill>
            <w14:solidFill>
              <w14:schemeClr w14:val="tx1"/>
            </w14:solidFill>
          </w14:textFill>
        </w:rPr>
        <w:t>.</w:t>
      </w:r>
      <w:r>
        <w:rPr>
          <w:rFonts w:hint="eastAsia" w:ascii="宋体" w:hAnsi="宋体" w:cs="宋体"/>
          <w:b/>
          <w:color w:val="000000" w:themeColor="text1"/>
          <w:sz w:val="22"/>
          <w14:textFill>
            <w14:solidFill>
              <w14:schemeClr w14:val="tx1"/>
            </w14:solidFill>
          </w14:textFill>
        </w:rPr>
        <w:t xml:space="preserve">投标文件的商务报价评审  </w:t>
      </w:r>
      <w:r>
        <w:rPr>
          <w:rFonts w:hint="eastAsia" w:ascii="宋体" w:hAnsi="宋体" w:cs="宋体"/>
          <w:b/>
          <w:color w:val="000000" w:themeColor="text1"/>
          <w:sz w:val="22"/>
          <w:lang w:val="en-US" w:eastAsia="zh-CN"/>
          <w14:textFill>
            <w14:solidFill>
              <w14:schemeClr w14:val="tx1"/>
            </w14:solidFill>
          </w14:textFill>
        </w:rPr>
        <w:t>7</w:t>
      </w:r>
      <w:r>
        <w:rPr>
          <w:rFonts w:ascii="宋体" w:hAnsi="宋体" w:cs="宋体"/>
          <w:b/>
          <w:color w:val="000000" w:themeColor="text1"/>
          <w:sz w:val="22"/>
          <w14:textFill>
            <w14:solidFill>
              <w14:schemeClr w14:val="tx1"/>
            </w14:solidFill>
          </w14:textFill>
        </w:rPr>
        <w:t>0分</w:t>
      </w:r>
      <w:r>
        <w:rPr>
          <w:rFonts w:hint="eastAsia" w:ascii="宋体" w:hAnsi="宋体" w:cs="宋体"/>
          <w:b/>
          <w:color w:val="000000" w:themeColor="text1"/>
          <w:sz w:val="22"/>
          <w14:textFill>
            <w14:solidFill>
              <w14:schemeClr w14:val="tx1"/>
            </w14:solidFill>
          </w14:textFill>
        </w:rPr>
        <w:t xml:space="preserve"> </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二次平均法</w:t>
      </w:r>
    </w:p>
    <w:p>
      <w:pPr>
        <w:adjustRightInd w:val="0"/>
        <w:snapToGrid w:val="0"/>
        <w:spacing w:line="360" w:lineRule="exact"/>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（1）评分范围：通过符合性审查的所有投标文件进入评分范围。</w:t>
      </w:r>
    </w:p>
    <w:p>
      <w:pPr>
        <w:adjustRightInd w:val="0"/>
        <w:snapToGrid w:val="0"/>
        <w:spacing w:line="360" w:lineRule="exact"/>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a.投标评标价等于评标基准价时，得满分</w:t>
      </w:r>
      <w:r>
        <w:rPr>
          <w:rFonts w:hint="eastAsia" w:ascii="宋体" w:hAnsi="宋体" w:cs="宋体"/>
          <w:color w:val="000000" w:themeColor="text1"/>
          <w:sz w:val="22"/>
          <w:lang w:val="en-US" w:eastAsia="zh-CN"/>
          <w14:textFill>
            <w14:solidFill>
              <w14:schemeClr w14:val="tx1"/>
            </w14:solidFill>
          </w14:textFill>
        </w:rPr>
        <w:t>7</w:t>
      </w:r>
      <w:r>
        <w:rPr>
          <w:rFonts w:hint="eastAsia" w:ascii="宋体" w:hAnsi="宋体" w:cs="宋体"/>
          <w:color w:val="000000" w:themeColor="text1"/>
          <w:sz w:val="22"/>
          <w14:textFill>
            <w14:solidFill>
              <w14:schemeClr w14:val="tx1"/>
            </w14:solidFill>
          </w14:textFill>
        </w:rPr>
        <w:t>0分；</w:t>
      </w:r>
    </w:p>
    <w:p>
      <w:pPr>
        <w:adjustRightInd w:val="0"/>
        <w:snapToGrid w:val="0"/>
        <w:spacing w:line="360" w:lineRule="exact"/>
        <w:ind w:firstLine="440" w:firstLineChars="20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b.投标评标价每低于评标基准价1个百分点，扣0.5分；</w:t>
      </w:r>
    </w:p>
    <w:p>
      <w:pPr>
        <w:adjustRightInd w:val="0"/>
        <w:snapToGrid w:val="0"/>
        <w:spacing w:line="360" w:lineRule="exact"/>
        <w:ind w:firstLine="440" w:firstLineChars="20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c.投标评标价每高于评标基准价1个百分点，扣1分。</w:t>
      </w:r>
    </w:p>
    <w:p>
      <w:pPr>
        <w:adjustRightInd w:val="0"/>
        <w:snapToGrid w:val="0"/>
        <w:spacing w:line="360" w:lineRule="exact"/>
        <w:ind w:firstLine="440" w:firstLineChars="200"/>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以上报价得分不足一个百分点时，使用直线插入法计算，保留小数2位。</w:t>
      </w:r>
    </w:p>
    <w:p>
      <w:pPr>
        <w:pStyle w:val="1849"/>
        <w:spacing w:line="360" w:lineRule="exact"/>
        <w:ind w:firstLine="330" w:firstLineChars="15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 xml:space="preserve"> 投标文件的商务标评分不足30分的，计为30分。</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3.投标文件的综合评分：每个投标人最终得分=商务报价分+资信及技术分。</w:t>
      </w:r>
    </w:p>
    <w:p>
      <w:pPr>
        <w:adjustRightInd w:val="0"/>
        <w:snapToGrid w:val="0"/>
        <w:spacing w:line="360" w:lineRule="exact"/>
        <w:ind w:firstLine="442" w:firstLineChars="200"/>
        <w:rPr>
          <w:rFonts w:ascii="宋体" w:hAnsi="宋体" w:cs="宋体"/>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4.对投标人进行排序，推荐中标候选人</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五、完成评标报告</w:t>
      </w:r>
    </w:p>
    <w:p>
      <w:pPr>
        <w:adjustRightInd w:val="0"/>
        <w:snapToGrid w:val="0"/>
        <w:spacing w:line="360" w:lineRule="exact"/>
        <w:ind w:firstLine="442" w:firstLineChars="200"/>
        <w:rPr>
          <w:rFonts w:ascii="宋体" w:hAnsi="宋体" w:cs="宋体"/>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（一）评标委员会应当向招标人提交书面评标报告。</w:t>
      </w:r>
      <w:r>
        <w:rPr>
          <w:rFonts w:hint="eastAsia" w:ascii="宋体" w:hAnsi="宋体" w:cs="宋体"/>
          <w:color w:val="000000" w:themeColor="text1"/>
          <w:sz w:val="22"/>
          <w14:textFill>
            <w14:solidFill>
              <w14:schemeClr w14:val="tx1"/>
            </w14:solidFill>
          </w14:textFill>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 xml:space="preserve">   （二）评标报告应包括以下内容：</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1、开标记录；</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2、评标内容、过程和结果；</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3、询标澄清纪要（若有）；</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4、否决投标情况说明及依据；</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5、推荐中标候选人；</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6、其他建议。</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六、定标</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color w:val="000000" w:themeColor="text1"/>
          <w:sz w:val="22"/>
          <w14:textFill>
            <w14:solidFill>
              <w14:schemeClr w14:val="tx1"/>
            </w14:solidFill>
          </w14:textFill>
        </w:rPr>
      </w:pPr>
      <w:r>
        <w:rPr>
          <w:rFonts w:hint="eastAsia" w:ascii="宋体" w:hAnsi="宋体" w:cs="宋体"/>
          <w:b/>
          <w:color w:val="000000" w:themeColor="text1"/>
          <w:sz w:val="22"/>
          <w14:textFill>
            <w14:solidFill>
              <w14:schemeClr w14:val="tx1"/>
            </w14:solidFill>
          </w14:textFill>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rPr>
          <w:lang w:val="en-US" w:eastAsia="zh-CN"/>
        </w:rPr>
        <w:sectPr>
          <w:footerReference r:id="rId10" w:type="default"/>
          <w:pgSz w:w="11906" w:h="16838"/>
          <w:pgMar w:top="1701" w:right="1588" w:bottom="1588" w:left="1588" w:header="851" w:footer="992" w:gutter="0"/>
          <w:cols w:space="720" w:num="1"/>
          <w:docGrid w:linePitch="312" w:charSpace="0"/>
        </w:sectPr>
      </w:pPr>
    </w:p>
    <w:p>
      <w:pPr>
        <w:pStyle w:val="2"/>
        <w:spacing w:line="564" w:lineRule="exact"/>
        <w:ind w:right="57"/>
        <w:jc w:val="center"/>
      </w:pPr>
      <w:bookmarkStart w:id="33" w:name="_Toc19698499"/>
      <w:r>
        <w:rPr>
          <w:rFonts w:hint="eastAsia"/>
        </w:rPr>
        <w:t>第四章</w:t>
      </w:r>
      <w:r>
        <w:t xml:space="preserve">  </w:t>
      </w:r>
      <w:r>
        <w:rPr>
          <w:rFonts w:hint="eastAsia"/>
        </w:rPr>
        <w:t>合同条款及格式</w:t>
      </w:r>
      <w:bookmarkEnd w:id="33"/>
    </w:p>
    <w:p>
      <w:pPr>
        <w:spacing w:line="360" w:lineRule="auto"/>
        <w:jc w:val="center"/>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276" w:lineRule="auto"/>
        <w:ind w:firstLine="452"/>
        <w:jc w:val="center"/>
        <w:rPr>
          <w:rFonts w:hint="eastAsia"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杭州萧山国际机场北跑道东西灯光站感温自启动灭火装置</w:t>
      </w:r>
    </w:p>
    <w:p>
      <w:pPr>
        <w:adjustRightInd w:val="0"/>
        <w:snapToGrid w:val="0"/>
        <w:spacing w:line="276" w:lineRule="auto"/>
        <w:ind w:firstLine="452"/>
        <w:jc w:val="center"/>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灭火瓶检测、充装及探火管更新项目合同</w:t>
      </w:r>
    </w:p>
    <w:p>
      <w:pPr>
        <w:pStyle w:val="41"/>
        <w:spacing w:line="276" w:lineRule="auto"/>
        <w:ind w:right="200" w:firstLine="420"/>
        <w:jc w:val="right"/>
        <w:rPr>
          <w:rFonts w:ascii="等线" w:hAnsi="等线" w:cs="仿宋_GB2312"/>
          <w:bCs/>
          <w:color w:val="000000" w:themeColor="text1"/>
          <w:sz w:val="22"/>
          <w:szCs w:val="22"/>
          <w14:textFill>
            <w14:solidFill>
              <w14:schemeClr w14:val="tx1"/>
            </w14:solidFill>
          </w14:textFill>
        </w:rPr>
      </w:pPr>
    </w:p>
    <w:p>
      <w:pPr>
        <w:spacing w:line="276" w:lineRule="auto"/>
        <w:ind w:firstLine="422" w:firstLineChars="200"/>
        <w:jc w:val="center"/>
        <w:rPr>
          <w:rFonts w:ascii="宋体" w:hAnsi="宋体"/>
          <w:b/>
          <w:color w:val="000000" w:themeColor="text1"/>
          <w:szCs w:val="21"/>
          <w14:textFill>
            <w14:solidFill>
              <w14:schemeClr w14:val="tx1"/>
            </w14:solidFill>
          </w14:textFill>
        </w:rPr>
      </w:pPr>
    </w:p>
    <w:p>
      <w:pPr>
        <w:adjustRightInd w:val="0"/>
        <w:snapToGrid w:val="0"/>
        <w:spacing w:line="276" w:lineRule="auto"/>
        <w:ind w:firstLine="45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甲方：杭州萧山国际机场有限公司</w:t>
      </w:r>
    </w:p>
    <w:p>
      <w:pPr>
        <w:adjustRightInd w:val="0"/>
        <w:snapToGrid w:val="0"/>
        <w:spacing w:line="276" w:lineRule="auto"/>
        <w:ind w:firstLine="45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住所地：杭州萧山国际机场内</w:t>
      </w:r>
    </w:p>
    <w:p>
      <w:pPr>
        <w:adjustRightInd w:val="0"/>
        <w:snapToGrid w:val="0"/>
        <w:spacing w:line="276" w:lineRule="auto"/>
        <w:rPr>
          <w:rFonts w:ascii="宋体" w:hAnsi="宋体"/>
          <w:b/>
          <w:color w:val="000000" w:themeColor="text1"/>
          <w:szCs w:val="21"/>
          <w14:textFill>
            <w14:solidFill>
              <w14:schemeClr w14:val="tx1"/>
            </w14:solidFill>
          </w14:textFill>
        </w:rPr>
      </w:pPr>
    </w:p>
    <w:p>
      <w:pPr>
        <w:adjustRightInd w:val="0"/>
        <w:snapToGrid w:val="0"/>
        <w:spacing w:line="276" w:lineRule="auto"/>
        <w:ind w:firstLine="45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乙方:</w:t>
      </w:r>
    </w:p>
    <w:p>
      <w:pPr>
        <w:adjustRightInd w:val="0"/>
        <w:snapToGrid w:val="0"/>
        <w:spacing w:line="276" w:lineRule="auto"/>
        <w:ind w:firstLine="452"/>
        <w:rPr>
          <w:rFonts w:ascii="宋体" w:hAnsi="宋体"/>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住所地:</w:t>
      </w:r>
    </w:p>
    <w:p>
      <w:pPr>
        <w:adjustRightInd w:val="0"/>
        <w:snapToGrid w:val="0"/>
        <w:spacing w:line="276" w:lineRule="auto"/>
        <w:ind w:firstLine="450"/>
        <w:rPr>
          <w:rFonts w:ascii="宋体" w:hAnsi="宋体"/>
          <w:color w:val="000000" w:themeColor="text1"/>
          <w:szCs w:val="21"/>
          <w14:textFill>
            <w14:solidFill>
              <w14:schemeClr w14:val="tx1"/>
            </w14:solidFill>
          </w14:textFill>
        </w:rPr>
      </w:pP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甲、乙双方根据《中华人民共和国合同法》等相关法律法规，就相关产品采购事宜，在互利、平等的原则基础上，经协商一致，特签订本合同，以共同遵守。</w:t>
      </w:r>
    </w:p>
    <w:p>
      <w:pPr>
        <w:spacing w:line="276" w:lineRule="auto"/>
        <w:ind w:firstLine="593"/>
        <w:rPr>
          <w:rFonts w:ascii="宋体" w:hAnsi="宋体"/>
          <w:b/>
          <w:bCs/>
          <w:color w:val="000000" w:themeColor="text1"/>
          <w:szCs w:val="21"/>
          <w14:textFill>
            <w14:solidFill>
              <w14:schemeClr w14:val="tx1"/>
            </w14:solidFill>
          </w14:textFill>
        </w:rPr>
      </w:pPr>
      <w:r>
        <w:rPr>
          <w:rFonts w:hint="eastAsia" w:ascii="宋体" w:hAnsi="宋体"/>
          <w:b/>
          <w:bCs/>
          <w:color w:val="000000" w:themeColor="text1"/>
          <w:szCs w:val="21"/>
          <w14:textFill>
            <w14:solidFill>
              <w14:schemeClr w14:val="tx1"/>
            </w14:solidFill>
          </w14:textFill>
        </w:rPr>
        <w:t>一、产品规格型号及参数</w:t>
      </w:r>
    </w:p>
    <w:tbl>
      <w:tblPr>
        <w:tblStyle w:val="89"/>
        <w:tblpPr w:leftFromText="180" w:rightFromText="180" w:vertAnchor="page" w:horzAnchor="page" w:tblpX="2096" w:tblpY="7958"/>
        <w:tblW w:w="830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2653"/>
        <w:gridCol w:w="1334"/>
        <w:gridCol w:w="883"/>
        <w:gridCol w:w="909"/>
        <w:gridCol w:w="892"/>
        <w:gridCol w:w="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736"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序号</w:t>
            </w:r>
          </w:p>
        </w:tc>
        <w:tc>
          <w:tcPr>
            <w:tcW w:w="2653"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名称</w:t>
            </w:r>
          </w:p>
        </w:tc>
        <w:tc>
          <w:tcPr>
            <w:tcW w:w="1334"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规格型号</w:t>
            </w:r>
          </w:p>
        </w:tc>
        <w:tc>
          <w:tcPr>
            <w:tcW w:w="883"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单位</w:t>
            </w:r>
          </w:p>
        </w:tc>
        <w:tc>
          <w:tcPr>
            <w:tcW w:w="909"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数量</w:t>
            </w:r>
          </w:p>
        </w:tc>
        <w:tc>
          <w:tcPr>
            <w:tcW w:w="892"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单价</w:t>
            </w:r>
          </w:p>
        </w:tc>
        <w:tc>
          <w:tcPr>
            <w:tcW w:w="893"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合价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736"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1</w:t>
            </w:r>
          </w:p>
        </w:tc>
        <w:tc>
          <w:tcPr>
            <w:tcW w:w="2653"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二氧化碳灭火瓶充装</w:t>
            </w:r>
          </w:p>
        </w:tc>
        <w:tc>
          <w:tcPr>
            <w:tcW w:w="1334"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6KG</w:t>
            </w:r>
          </w:p>
        </w:tc>
        <w:tc>
          <w:tcPr>
            <w:tcW w:w="883"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瓶</w:t>
            </w:r>
          </w:p>
        </w:tc>
        <w:tc>
          <w:tcPr>
            <w:tcW w:w="909"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val="en-US" w:eastAsia="zh-CN"/>
              </w:rPr>
              <w:t>22</w:t>
            </w:r>
          </w:p>
        </w:tc>
        <w:tc>
          <w:tcPr>
            <w:tcW w:w="892" w:type="dxa"/>
            <w:shd w:val="clear" w:color="auto" w:fill="auto"/>
            <w:vAlign w:val="center"/>
          </w:tcPr>
          <w:p>
            <w:pPr>
              <w:spacing w:line="400" w:lineRule="exact"/>
              <w:jc w:val="center"/>
              <w:rPr>
                <w:rFonts w:hint="eastAsia" w:cs="宋体"/>
                <w:color w:val="auto"/>
                <w:highlight w:val="none"/>
                <w:lang w:val="en-US" w:eastAsia="zh-CN"/>
              </w:rPr>
            </w:pPr>
          </w:p>
        </w:tc>
        <w:tc>
          <w:tcPr>
            <w:tcW w:w="893" w:type="dxa"/>
            <w:shd w:val="clear" w:color="auto" w:fill="auto"/>
            <w:vAlign w:val="center"/>
          </w:tcPr>
          <w:p>
            <w:pPr>
              <w:spacing w:line="400" w:lineRule="exact"/>
              <w:jc w:val="center"/>
              <w:rPr>
                <w:rFonts w:hint="eastAsia" w:cs="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736"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2</w:t>
            </w:r>
          </w:p>
        </w:tc>
        <w:tc>
          <w:tcPr>
            <w:tcW w:w="2653"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二氧化碳灭火瓶充装</w:t>
            </w:r>
          </w:p>
        </w:tc>
        <w:tc>
          <w:tcPr>
            <w:tcW w:w="1334"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val="en-US" w:eastAsia="zh-CN"/>
              </w:rPr>
              <w:t>45KG</w:t>
            </w:r>
          </w:p>
        </w:tc>
        <w:tc>
          <w:tcPr>
            <w:tcW w:w="883"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瓶</w:t>
            </w:r>
          </w:p>
        </w:tc>
        <w:tc>
          <w:tcPr>
            <w:tcW w:w="909"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12</w:t>
            </w:r>
          </w:p>
        </w:tc>
        <w:tc>
          <w:tcPr>
            <w:tcW w:w="892" w:type="dxa"/>
            <w:shd w:val="clear" w:color="auto" w:fill="auto"/>
            <w:vAlign w:val="center"/>
          </w:tcPr>
          <w:p>
            <w:pPr>
              <w:spacing w:line="400" w:lineRule="exact"/>
              <w:jc w:val="center"/>
              <w:rPr>
                <w:rFonts w:hint="eastAsia" w:cs="宋体"/>
                <w:color w:val="auto"/>
                <w:highlight w:val="none"/>
                <w:lang w:val="en-US" w:eastAsia="zh-CN"/>
              </w:rPr>
            </w:pPr>
          </w:p>
        </w:tc>
        <w:tc>
          <w:tcPr>
            <w:tcW w:w="893" w:type="dxa"/>
            <w:shd w:val="clear" w:color="auto" w:fill="auto"/>
            <w:vAlign w:val="center"/>
          </w:tcPr>
          <w:p>
            <w:pPr>
              <w:spacing w:line="400" w:lineRule="exact"/>
              <w:jc w:val="center"/>
              <w:rPr>
                <w:rFonts w:hint="eastAsia" w:cs="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736"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3</w:t>
            </w:r>
          </w:p>
        </w:tc>
        <w:tc>
          <w:tcPr>
            <w:tcW w:w="2653" w:type="dxa"/>
            <w:shd w:val="clear" w:color="auto" w:fill="auto"/>
            <w:textDirection w:val="lrTb"/>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二氧化碳灭火瓶检测</w:t>
            </w:r>
          </w:p>
        </w:tc>
        <w:tc>
          <w:tcPr>
            <w:tcW w:w="1334" w:type="dxa"/>
            <w:shd w:val="clear" w:color="auto" w:fill="auto"/>
            <w:textDirection w:val="lrTb"/>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6KG</w:t>
            </w:r>
          </w:p>
        </w:tc>
        <w:tc>
          <w:tcPr>
            <w:tcW w:w="883" w:type="dxa"/>
            <w:shd w:val="clear" w:color="auto" w:fill="auto"/>
            <w:textDirection w:val="lrTb"/>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瓶</w:t>
            </w:r>
          </w:p>
        </w:tc>
        <w:tc>
          <w:tcPr>
            <w:tcW w:w="909" w:type="dxa"/>
            <w:shd w:val="clear" w:color="auto" w:fill="auto"/>
            <w:textDirection w:val="lrTb"/>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22</w:t>
            </w:r>
          </w:p>
        </w:tc>
        <w:tc>
          <w:tcPr>
            <w:tcW w:w="892" w:type="dxa"/>
            <w:shd w:val="clear" w:color="auto" w:fill="auto"/>
            <w:textDirection w:val="lrTb"/>
            <w:vAlign w:val="center"/>
          </w:tcPr>
          <w:p>
            <w:pPr>
              <w:spacing w:line="400" w:lineRule="exact"/>
              <w:jc w:val="center"/>
              <w:rPr>
                <w:rFonts w:hint="eastAsia" w:cs="宋体"/>
                <w:color w:val="auto"/>
                <w:highlight w:val="none"/>
                <w:lang w:val="en-US" w:eastAsia="zh-CN"/>
              </w:rPr>
            </w:pPr>
          </w:p>
        </w:tc>
        <w:tc>
          <w:tcPr>
            <w:tcW w:w="893" w:type="dxa"/>
            <w:shd w:val="clear" w:color="auto" w:fill="auto"/>
            <w:textDirection w:val="lrTb"/>
            <w:vAlign w:val="center"/>
          </w:tcPr>
          <w:p>
            <w:pPr>
              <w:spacing w:line="400" w:lineRule="exact"/>
              <w:jc w:val="center"/>
              <w:rPr>
                <w:rFonts w:hint="eastAsia" w:cs="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736"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4</w:t>
            </w:r>
          </w:p>
        </w:tc>
        <w:tc>
          <w:tcPr>
            <w:tcW w:w="2653" w:type="dxa"/>
            <w:shd w:val="clear" w:color="auto" w:fill="auto"/>
            <w:textDirection w:val="lrTb"/>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二氧化碳灭火瓶检测</w:t>
            </w:r>
          </w:p>
        </w:tc>
        <w:tc>
          <w:tcPr>
            <w:tcW w:w="1334" w:type="dxa"/>
            <w:shd w:val="clear" w:color="auto" w:fill="auto"/>
            <w:textDirection w:val="lrTb"/>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45KG</w:t>
            </w:r>
          </w:p>
        </w:tc>
        <w:tc>
          <w:tcPr>
            <w:tcW w:w="883" w:type="dxa"/>
            <w:shd w:val="clear" w:color="auto" w:fill="auto"/>
            <w:textDirection w:val="lrTb"/>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瓶</w:t>
            </w:r>
          </w:p>
        </w:tc>
        <w:tc>
          <w:tcPr>
            <w:tcW w:w="909" w:type="dxa"/>
            <w:shd w:val="clear" w:color="auto" w:fill="auto"/>
            <w:textDirection w:val="lrTb"/>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12</w:t>
            </w:r>
          </w:p>
        </w:tc>
        <w:tc>
          <w:tcPr>
            <w:tcW w:w="892" w:type="dxa"/>
            <w:shd w:val="clear" w:color="auto" w:fill="auto"/>
            <w:textDirection w:val="lrTb"/>
            <w:vAlign w:val="center"/>
          </w:tcPr>
          <w:p>
            <w:pPr>
              <w:spacing w:line="400" w:lineRule="exact"/>
              <w:jc w:val="center"/>
              <w:rPr>
                <w:rFonts w:hint="eastAsia" w:cs="宋体"/>
                <w:color w:val="auto"/>
                <w:highlight w:val="none"/>
                <w:lang w:val="en-US" w:eastAsia="zh-CN"/>
              </w:rPr>
            </w:pPr>
          </w:p>
        </w:tc>
        <w:tc>
          <w:tcPr>
            <w:tcW w:w="893" w:type="dxa"/>
            <w:shd w:val="clear" w:color="auto" w:fill="auto"/>
            <w:textDirection w:val="lrTb"/>
            <w:vAlign w:val="center"/>
          </w:tcPr>
          <w:p>
            <w:pPr>
              <w:spacing w:line="400" w:lineRule="exact"/>
              <w:jc w:val="center"/>
              <w:rPr>
                <w:rFonts w:hint="eastAsia" w:cs="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736"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val="en-US" w:eastAsia="zh-CN"/>
              </w:rPr>
              <w:t>5</w:t>
            </w:r>
          </w:p>
        </w:tc>
        <w:tc>
          <w:tcPr>
            <w:tcW w:w="2653"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感温自启动装置探火管</w:t>
            </w:r>
          </w:p>
        </w:tc>
        <w:tc>
          <w:tcPr>
            <w:tcW w:w="1334" w:type="dxa"/>
            <w:shd w:val="clear" w:color="auto" w:fill="auto"/>
            <w:vAlign w:val="center"/>
          </w:tcPr>
          <w:p>
            <w:pPr>
              <w:spacing w:line="400" w:lineRule="exact"/>
              <w:jc w:val="center"/>
              <w:rPr>
                <w:rFonts w:hint="eastAsia" w:cs="宋体"/>
                <w:color w:val="auto"/>
                <w:highlight w:val="none"/>
                <w:lang w:eastAsia="zh-CN"/>
              </w:rPr>
            </w:pPr>
          </w:p>
        </w:tc>
        <w:tc>
          <w:tcPr>
            <w:tcW w:w="883"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米</w:t>
            </w:r>
          </w:p>
        </w:tc>
        <w:tc>
          <w:tcPr>
            <w:tcW w:w="909"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val="en-US" w:eastAsia="zh-CN"/>
              </w:rPr>
              <w:t>100</w:t>
            </w:r>
          </w:p>
        </w:tc>
        <w:tc>
          <w:tcPr>
            <w:tcW w:w="892" w:type="dxa"/>
            <w:shd w:val="clear" w:color="auto" w:fill="auto"/>
            <w:vAlign w:val="center"/>
          </w:tcPr>
          <w:p>
            <w:pPr>
              <w:spacing w:line="400" w:lineRule="exact"/>
              <w:jc w:val="center"/>
              <w:rPr>
                <w:rFonts w:hint="eastAsia" w:cs="宋体"/>
                <w:color w:val="auto"/>
                <w:highlight w:val="none"/>
                <w:lang w:val="en-US" w:eastAsia="zh-CN"/>
              </w:rPr>
            </w:pPr>
          </w:p>
        </w:tc>
        <w:tc>
          <w:tcPr>
            <w:tcW w:w="893" w:type="dxa"/>
            <w:shd w:val="clear" w:color="auto" w:fill="auto"/>
            <w:vAlign w:val="center"/>
          </w:tcPr>
          <w:p>
            <w:pPr>
              <w:spacing w:line="400" w:lineRule="exact"/>
              <w:jc w:val="center"/>
              <w:rPr>
                <w:rFonts w:hint="eastAsia" w:cs="宋体"/>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8300" w:type="dxa"/>
            <w:gridSpan w:val="7"/>
            <w:shd w:val="clear" w:color="auto" w:fill="auto"/>
            <w:vAlign w:val="center"/>
          </w:tcPr>
          <w:p>
            <w:pPr>
              <w:spacing w:line="400" w:lineRule="exact"/>
              <w:jc w:val="left"/>
              <w:rPr>
                <w:rFonts w:hint="eastAsia" w:cs="宋体"/>
                <w:color w:val="auto"/>
                <w:highlight w:val="none"/>
                <w:lang w:val="en-US" w:eastAsia="zh-CN"/>
              </w:rPr>
            </w:pPr>
            <w:r>
              <w:rPr>
                <w:rFonts w:hint="eastAsia" w:cs="宋体"/>
                <w:color w:val="auto"/>
                <w:highlight w:val="none"/>
                <w:lang w:val="en-US" w:eastAsia="zh-CN"/>
              </w:rPr>
              <w:t>总价（不含税）：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8300" w:type="dxa"/>
            <w:gridSpan w:val="7"/>
            <w:shd w:val="clear" w:color="auto" w:fill="auto"/>
            <w:vAlign w:val="center"/>
          </w:tcPr>
          <w:p>
            <w:pPr>
              <w:spacing w:line="400" w:lineRule="exact"/>
              <w:jc w:val="left"/>
              <w:rPr>
                <w:rFonts w:hint="eastAsia" w:cs="宋体"/>
                <w:color w:val="auto"/>
                <w:highlight w:val="none"/>
                <w:lang w:val="en-US" w:eastAsia="zh-CN"/>
              </w:rPr>
            </w:pPr>
            <w:r>
              <w:rPr>
                <w:rFonts w:hint="eastAsia" w:cs="宋体"/>
                <w:color w:val="auto"/>
                <w:highlight w:val="none"/>
                <w:lang w:val="en-US" w:eastAsia="zh-CN"/>
              </w:rPr>
              <w:t>总价（含税）：</w:t>
            </w:r>
          </w:p>
        </w:tc>
      </w:tr>
    </w:tbl>
    <w:p>
      <w:pPr>
        <w:spacing w:line="276" w:lineRule="auto"/>
        <w:ind w:firstLine="593"/>
        <w:rPr>
          <w:rFonts w:ascii="宋体" w:hAnsi="宋体"/>
          <w:b/>
          <w:bCs/>
          <w:color w:val="000000" w:themeColor="text1"/>
          <w:szCs w:val="21"/>
          <w14:textFill>
            <w14:solidFill>
              <w14:schemeClr w14:val="tx1"/>
            </w14:solidFill>
          </w14:textFill>
        </w:rPr>
      </w:pPr>
    </w:p>
    <w:p>
      <w:pPr>
        <w:spacing w:line="276" w:lineRule="auto"/>
        <w:ind w:firstLine="593"/>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备注：1、</w:t>
      </w:r>
    </w:p>
    <w:p>
      <w:pPr>
        <w:adjustRightInd w:val="0"/>
        <w:snapToGrid w:val="0"/>
        <w:spacing w:line="276" w:lineRule="auto"/>
        <w:ind w:firstLine="60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 xml:space="preserve">      2、</w:t>
      </w:r>
    </w:p>
    <w:p>
      <w:pPr>
        <w:adjustRightInd w:val="0"/>
        <w:snapToGrid w:val="0"/>
        <w:spacing w:line="276" w:lineRule="auto"/>
        <w:ind w:firstLine="60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二、合同金额</w:t>
      </w:r>
    </w:p>
    <w:p>
      <w:pPr>
        <w:widowControl/>
        <w:numPr>
          <w:ilvl w:val="0"/>
          <w:numId w:val="0"/>
        </w:numPr>
        <w:adjustRightInd w:val="0"/>
        <w:snapToGrid w:val="0"/>
        <w:spacing w:line="340" w:lineRule="exact"/>
        <w:rPr>
          <w:rFonts w:hint="eastAsia" w:ascii="宋体" w:hAnsi="宋体"/>
          <w:color w:val="auto"/>
          <w:szCs w:val="21"/>
        </w:rPr>
      </w:pPr>
      <w:r>
        <w:rPr>
          <w:rFonts w:hint="eastAsia" w:ascii="宋体" w:hAnsi="宋体"/>
          <w:color w:val="000000" w:themeColor="text1"/>
          <w:szCs w:val="21"/>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本合同</w:t>
      </w:r>
      <w:r>
        <w:rPr>
          <w:rFonts w:hint="eastAsia" w:ascii="宋体" w:hAnsi="宋体"/>
          <w:color w:val="000000" w:themeColor="text1"/>
          <w:szCs w:val="21"/>
          <w:lang w:eastAsia="zh-CN"/>
          <w14:textFill>
            <w14:solidFill>
              <w14:schemeClr w14:val="tx1"/>
            </w14:solidFill>
          </w14:textFill>
        </w:rPr>
        <w:t>总</w:t>
      </w:r>
      <w:r>
        <w:rPr>
          <w:rFonts w:hint="eastAsia" w:ascii="宋体" w:hAnsi="宋体"/>
          <w:color w:val="000000" w:themeColor="text1"/>
          <w:szCs w:val="21"/>
          <w14:textFill>
            <w14:solidFill>
              <w14:schemeClr w14:val="tx1"/>
            </w14:solidFill>
          </w14:textFill>
        </w:rPr>
        <w:t>金额为（大写）：人民币    ，（小写）</w:t>
      </w:r>
      <w:r>
        <w:rPr>
          <w:rFonts w:hint="eastAsia" w:ascii="宋体" w:hAnsi="宋体" w:cs="Arial"/>
          <w:color w:val="000000" w:themeColor="text1"/>
          <w:szCs w:val="21"/>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lang w:eastAsia="zh-CN"/>
          <w14:textFill>
            <w14:solidFill>
              <w14:schemeClr w14:val="tx1"/>
            </w14:solidFill>
          </w14:textFill>
        </w:rPr>
        <w:t>增值税税率为</w:t>
      </w:r>
      <w:r>
        <w:rPr>
          <w:rFonts w:hint="eastAsia" w:ascii="宋体" w:hAnsi="宋体"/>
          <w:color w:val="000000" w:themeColor="text1"/>
          <w:szCs w:val="21"/>
          <w:lang w:val="en-US" w:eastAsia="zh-CN"/>
          <w14:textFill>
            <w14:solidFill>
              <w14:schemeClr w14:val="tx1"/>
            </w14:solidFill>
          </w14:textFill>
        </w:rPr>
        <w:t xml:space="preserve">      ，不含税总金额为人民币        ，税额为人民币        。</w:t>
      </w:r>
      <w:r>
        <w:rPr>
          <w:rFonts w:hint="eastAsia" w:ascii="宋体" w:hAnsi="宋体"/>
          <w:color w:val="000000" w:themeColor="text1"/>
          <w:szCs w:val="21"/>
          <w14:textFill>
            <w14:solidFill>
              <w14:schemeClr w14:val="tx1"/>
            </w14:solidFill>
          </w14:textFill>
        </w:rPr>
        <w:t>本合同</w:t>
      </w:r>
      <w:r>
        <w:rPr>
          <w:rFonts w:hint="eastAsia" w:ascii="宋体" w:hAnsi="宋体"/>
          <w:color w:val="000000" w:themeColor="text1"/>
          <w:szCs w:val="21"/>
          <w:lang w:eastAsia="zh-CN"/>
          <w14:textFill>
            <w14:solidFill>
              <w14:schemeClr w14:val="tx1"/>
            </w14:solidFill>
          </w14:textFill>
        </w:rPr>
        <w:t>总金额</w:t>
      </w:r>
      <w:r>
        <w:rPr>
          <w:rFonts w:hint="eastAsia" w:ascii="宋体" w:hAnsi="宋体"/>
          <w:color w:val="000000" w:themeColor="text1"/>
          <w:szCs w:val="21"/>
          <w14:textFill>
            <w14:solidFill>
              <w14:schemeClr w14:val="tx1"/>
            </w14:solidFill>
          </w14:textFill>
        </w:rPr>
        <w:t>为杭州萧山国际机场内交货价，</w:t>
      </w:r>
      <w:r>
        <w:rPr>
          <w:rFonts w:hint="eastAsia" w:ascii="宋体" w:hAnsi="宋体"/>
          <w:color w:val="000000" w:themeColor="text1"/>
          <w:szCs w:val="21"/>
          <w:lang w:eastAsia="zh-CN"/>
          <w14:textFill>
            <w14:solidFill>
              <w14:schemeClr w14:val="tx1"/>
            </w14:solidFill>
          </w14:textFill>
        </w:rPr>
        <w:t>含检测费、充装费、拆卸费、运输费、安装费、调试费、保险费、税费等所有费用。甲方不再承担其他任何费用。</w:t>
      </w:r>
    </w:p>
    <w:p>
      <w:pPr>
        <w:spacing w:line="276" w:lineRule="auto"/>
        <w:ind w:firstLine="405" w:firstLineChars="192"/>
        <w:rPr>
          <w:rFonts w:ascii="宋体" w:hAnsi="宋体"/>
          <w:b/>
          <w:color w:val="000000" w:themeColor="text1"/>
          <w:szCs w:val="21"/>
          <w:u w:val="single"/>
          <w14:textFill>
            <w14:solidFill>
              <w14:schemeClr w14:val="tx1"/>
            </w14:solidFill>
          </w14:textFill>
        </w:rPr>
      </w:pPr>
      <w:r>
        <w:rPr>
          <w:rFonts w:hint="eastAsia" w:ascii="宋体" w:hAnsi="宋体"/>
          <w:b/>
          <w:color w:val="000000" w:themeColor="text1"/>
          <w:szCs w:val="21"/>
          <w:u w:val="single"/>
          <w14:textFill>
            <w14:solidFill>
              <w14:schemeClr w14:val="tx1"/>
            </w14:solidFill>
          </w14:textFill>
        </w:rPr>
        <w:t>在合同有效期限内，若因国家税收政策调整而引起的增值税税率变化的，应按照国家税收政策调整，合同总金额变更为原合同不含增值税货物或劳务价格与调整后税率计算税额的合计金额。</w:t>
      </w:r>
    </w:p>
    <w:p>
      <w:pPr>
        <w:adjustRightInd w:val="0"/>
        <w:snapToGrid w:val="0"/>
        <w:spacing w:line="276" w:lineRule="auto"/>
        <w:ind w:firstLine="60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三、技术资料</w:t>
      </w:r>
    </w:p>
    <w:p>
      <w:pPr>
        <w:adjustRightInd w:val="0"/>
        <w:snapToGrid w:val="0"/>
        <w:spacing w:line="276" w:lineRule="auto"/>
        <w:ind w:firstLine="422"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adjustRightInd w:val="0"/>
        <w:snapToGrid w:val="0"/>
        <w:spacing w:line="276" w:lineRule="auto"/>
        <w:ind w:firstLine="60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四、知识产权</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乙方应保证所提供的产品或其任何一部分均不会侵犯任何第三方的知识产权等合法权益。如因乙方违反本条保证并导致甲方遭受损失的，甲方有权解除本合同，乙方须向甲方承担赔偿责任。</w:t>
      </w:r>
    </w:p>
    <w:p>
      <w:pPr>
        <w:adjustRightInd w:val="0"/>
        <w:snapToGrid w:val="0"/>
        <w:spacing w:line="276" w:lineRule="auto"/>
        <w:ind w:firstLine="602"/>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五、产权担保</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乙方保证所交付的产品的所有权完全属于乙方且无任何抵押、查封等产权障碍或瑕疵。如因乙方提供产品存在权属纠纷或担保物权等权利限制或瑕疵而导致甲方遭受任何损失的，甲方有权解除合同，乙方须就甲方遭受的该等损失承担赔偿责任。</w:t>
      </w:r>
    </w:p>
    <w:p>
      <w:pPr>
        <w:adjustRightInd w:val="0"/>
        <w:snapToGrid w:val="0"/>
        <w:spacing w:line="276" w:lineRule="auto"/>
        <w:ind w:firstLine="602"/>
        <w:outlineLvl w:val="0"/>
        <w:rPr>
          <w:rFonts w:ascii="宋体" w:hAnsi="宋体"/>
          <w:b/>
          <w:color w:val="000000" w:themeColor="text1"/>
          <w:szCs w:val="21"/>
          <w14:textFill>
            <w14:solidFill>
              <w14:schemeClr w14:val="tx1"/>
            </w14:solidFill>
          </w14:textFill>
        </w:rPr>
      </w:pPr>
      <w:bookmarkStart w:id="34" w:name="_Toc9351384"/>
      <w:bookmarkStart w:id="35" w:name="_Toc13006"/>
      <w:r>
        <w:rPr>
          <w:rFonts w:hint="eastAsia" w:ascii="宋体" w:hAnsi="宋体"/>
          <w:b/>
          <w:color w:val="000000" w:themeColor="text1"/>
          <w:szCs w:val="21"/>
          <w14:textFill>
            <w14:solidFill>
              <w14:schemeClr w14:val="tx1"/>
            </w14:solidFill>
          </w14:textFill>
        </w:rPr>
        <w:t>六、转包或</w:t>
      </w:r>
      <w:bookmarkEnd w:id="34"/>
      <w:bookmarkEnd w:id="35"/>
      <w:r>
        <w:rPr>
          <w:rFonts w:hint="eastAsia" w:ascii="宋体" w:hAnsi="宋体"/>
          <w:b/>
          <w:color w:val="000000" w:themeColor="text1"/>
          <w:szCs w:val="21"/>
          <w:lang w:eastAsia="zh-CN"/>
          <w14:textFill>
            <w14:solidFill>
              <w14:schemeClr w14:val="tx1"/>
            </w14:solidFill>
          </w14:textFill>
        </w:rPr>
        <w:t>转让</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本合同项下甲方采购的产品及其安装、调试等服务，必须由乙方直接供应；除非得到甲方的书面同意，乙方不得将本合同项下的产品或服务的全部或部分分包给第三方供应，不得将本合同项下权利义务转让给第三方。</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2.如有未经甲方书面同意的转让和分包行为，甲方有权解除合同，并有权要求乙方承担合同总金额【5%】的违约金。</w:t>
      </w:r>
    </w:p>
    <w:p>
      <w:pPr>
        <w:adjustRightInd w:val="0"/>
        <w:snapToGrid w:val="0"/>
        <w:spacing w:line="276" w:lineRule="auto"/>
        <w:ind w:firstLine="602"/>
        <w:outlineLvl w:val="0"/>
        <w:rPr>
          <w:rFonts w:ascii="宋体" w:hAnsi="宋体"/>
          <w:b/>
          <w:color w:val="000000" w:themeColor="text1"/>
          <w:szCs w:val="21"/>
          <w14:textFill>
            <w14:solidFill>
              <w14:schemeClr w14:val="tx1"/>
            </w14:solidFill>
          </w14:textFill>
        </w:rPr>
      </w:pPr>
      <w:bookmarkStart w:id="36" w:name="_Toc9351385"/>
      <w:bookmarkStart w:id="37" w:name="_Toc9143"/>
      <w:r>
        <w:rPr>
          <w:rFonts w:hint="eastAsia" w:ascii="宋体" w:hAnsi="宋体"/>
          <w:b/>
          <w:color w:val="000000" w:themeColor="text1"/>
          <w:szCs w:val="21"/>
          <w14:textFill>
            <w14:solidFill>
              <w14:schemeClr w14:val="tx1"/>
            </w14:solidFill>
          </w14:textFill>
        </w:rPr>
        <w:t>七、产品包装、发运及运输</w:t>
      </w:r>
      <w:bookmarkEnd w:id="36"/>
      <w:bookmarkEnd w:id="37"/>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1.乙方应在产品发运前对其按满足运输距离、防潮、防震、防锈和防破损装卸等要求进行包装，以保证产品安全运达甲方指定地点。</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2.使用说明书、质量检验证明书、技术资料、随配附件和工具以及清单一并附于产品内同时向甲方交付。如资料和工具、附件不全的，视为乙方未完全履行交付义务。</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3.乙方在产品发运手续办理完毕后【2</w:t>
      </w:r>
      <w:r>
        <w:rPr>
          <w:rFonts w:ascii="宋体" w:hAnsi="宋体"/>
          <w:color w:val="000000" w:themeColor="text1"/>
          <w:szCs w:val="21"/>
          <w14:textFill>
            <w14:solidFill>
              <w14:schemeClr w14:val="tx1"/>
            </w14:solidFill>
          </w14:textFill>
        </w:rPr>
        <w:t>4</w:t>
      </w:r>
      <w:r>
        <w:rPr>
          <w:rFonts w:hint="eastAsia" w:ascii="宋体" w:hAnsi="宋体"/>
          <w:color w:val="000000" w:themeColor="text1"/>
          <w:szCs w:val="21"/>
          <w14:textFill>
            <w14:solidFill>
              <w14:schemeClr w14:val="tx1"/>
            </w14:solidFill>
          </w14:textFill>
        </w:rPr>
        <w:t>】小时内通知甲方，以便甲方准备接货。</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4.产品在本合同规定的交货地点交付甲方前发生的一切风险包括产品运输风险均由乙方负责。</w:t>
      </w:r>
    </w:p>
    <w:p>
      <w:pPr>
        <w:adjustRightInd w:val="0"/>
        <w:snapToGrid w:val="0"/>
        <w:spacing w:line="276" w:lineRule="auto"/>
        <w:ind w:firstLine="420" w:firstLineChars="2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5.产品在规定的交付期限内由乙方送达甲方指定的交货地点并经甲方签收后视为交付，乙方同时必须在产品到达的当天立即通知甲方产品已送达。</w:t>
      </w:r>
    </w:p>
    <w:p>
      <w:pPr>
        <w:adjustRightInd w:val="0"/>
        <w:snapToGrid w:val="0"/>
        <w:spacing w:line="276" w:lineRule="auto"/>
        <w:ind w:firstLine="420" w:firstLineChars="200"/>
        <w:rPr>
          <w:rFonts w:hint="eastAsia" w:ascii="宋体" w:hAnsi="宋体" w:eastAsia="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6.产品包装不符合本合同规定时，乙方负责返修或者重新包装，并承担返修或者重新包装的费用。如甲方要求不返修或者不重新包装，乙方应按照不符本合同规定包装货物金额5%计算的违约金支付给甲方。</w:t>
      </w:r>
    </w:p>
    <w:p>
      <w:pPr>
        <w:adjustRightInd w:val="0"/>
        <w:snapToGrid w:val="0"/>
        <w:spacing w:line="276" w:lineRule="auto"/>
        <w:ind w:firstLine="602"/>
        <w:outlineLvl w:val="0"/>
        <w:rPr>
          <w:rFonts w:ascii="宋体" w:hAnsi="宋体"/>
          <w:b/>
          <w:color w:val="000000" w:themeColor="text1"/>
          <w:szCs w:val="21"/>
          <w14:textFill>
            <w14:solidFill>
              <w14:schemeClr w14:val="tx1"/>
            </w14:solidFill>
          </w14:textFill>
        </w:rPr>
      </w:pPr>
      <w:bookmarkStart w:id="38" w:name="_Toc25201"/>
      <w:bookmarkStart w:id="39" w:name="_Toc9351386"/>
      <w:r>
        <w:rPr>
          <w:rFonts w:hint="eastAsia" w:ascii="宋体" w:hAnsi="宋体"/>
          <w:b/>
          <w:color w:val="000000" w:themeColor="text1"/>
          <w:szCs w:val="21"/>
          <w14:textFill>
            <w14:solidFill>
              <w14:schemeClr w14:val="tx1"/>
            </w14:solidFill>
          </w14:textFill>
        </w:rPr>
        <w:t>八、交货期、交货方式及交货地点</w:t>
      </w:r>
      <w:bookmarkEnd w:id="38"/>
      <w:bookmarkEnd w:id="39"/>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1.交货期（含安装调试）：合同生效之日起【</w:t>
      </w:r>
      <w:r>
        <w:rPr>
          <w:rFonts w:hint="eastAsia" w:ascii="宋体" w:hAnsi="宋体"/>
          <w:color w:val="000000" w:themeColor="text1"/>
          <w:szCs w:val="21"/>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】个日历天</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2.交货方式：乙方送货上门</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3.交货地点：杭州萧山国际机场内</w:t>
      </w:r>
    </w:p>
    <w:p>
      <w:pPr>
        <w:adjustRightInd w:val="0"/>
        <w:snapToGrid w:val="0"/>
        <w:spacing w:line="276" w:lineRule="auto"/>
        <w:ind w:firstLine="602"/>
        <w:outlineLvl w:val="0"/>
        <w:rPr>
          <w:rFonts w:ascii="宋体" w:hAnsi="宋体"/>
          <w:b/>
          <w:color w:val="000000" w:themeColor="text1"/>
          <w:szCs w:val="21"/>
          <w14:textFill>
            <w14:solidFill>
              <w14:schemeClr w14:val="tx1"/>
            </w14:solidFill>
          </w14:textFill>
        </w:rPr>
      </w:pPr>
      <w:bookmarkStart w:id="40" w:name="_Toc4179"/>
      <w:bookmarkStart w:id="41" w:name="_Toc9351387"/>
      <w:r>
        <w:rPr>
          <w:rFonts w:hint="eastAsia" w:ascii="宋体" w:hAnsi="宋体"/>
          <w:b/>
          <w:color w:val="000000" w:themeColor="text1"/>
          <w:szCs w:val="21"/>
          <w14:textFill>
            <w14:solidFill>
              <w14:schemeClr w14:val="tx1"/>
            </w14:solidFill>
          </w14:textFill>
        </w:rPr>
        <w:t>九、安装与验收</w:t>
      </w:r>
      <w:bookmarkEnd w:id="40"/>
      <w:bookmarkEnd w:id="41"/>
    </w:p>
    <w:p>
      <w:pPr>
        <w:pStyle w:val="497"/>
        <w:adjustRightInd w:val="0"/>
        <w:snapToGrid w:val="0"/>
        <w:spacing w:line="276" w:lineRule="auto"/>
        <w:ind w:firstLine="422" w:firstLineChars="200"/>
        <w:rPr>
          <w:rFonts w:hint="eastAsia" w:ascii="宋体" w:hAnsi="宋体"/>
          <w:b w:val="0"/>
          <w:bCs/>
          <w:color w:val="000000" w:themeColor="text1"/>
          <w:szCs w:val="21"/>
          <w:lang w:eastAsia="zh-CN"/>
          <w14:textFill>
            <w14:solidFill>
              <w14:schemeClr w14:val="tx1"/>
            </w14:solidFill>
          </w14:textFill>
        </w:rPr>
      </w:pPr>
      <w:r>
        <w:rPr>
          <w:rFonts w:hint="eastAsia" w:ascii="宋体" w:hAnsi="宋体"/>
          <w:b w:val="0"/>
          <w:bCs/>
          <w:color w:val="000000" w:themeColor="text1"/>
          <w:szCs w:val="21"/>
          <w14:textFill>
            <w14:solidFill>
              <w14:schemeClr w14:val="tx1"/>
            </w14:solidFill>
          </w14:textFill>
        </w:rPr>
        <w:t>1.</w:t>
      </w:r>
      <w:r>
        <w:rPr>
          <w:rFonts w:hint="eastAsia" w:ascii="宋体" w:hAnsi="宋体"/>
          <w:b w:val="0"/>
          <w:bCs/>
          <w:color w:val="000000" w:themeColor="text1"/>
          <w:szCs w:val="21"/>
          <w:lang w:eastAsia="zh-CN"/>
          <w14:textFill>
            <w14:solidFill>
              <w14:schemeClr w14:val="tx1"/>
            </w14:solidFill>
          </w14:textFill>
        </w:rPr>
        <w:t>在货物送达甲方指定地点的当天，甲方对乙方提供的产品依据甲方要求和国家有关质量标准进行现场外观检查，产品外观、说明书等资料符合甲方要求的，给予签收，外包装有破损、产品外观有损坏或者资料不全的，则不予签收，甲方有权拒绝接受产品。</w:t>
      </w:r>
    </w:p>
    <w:p>
      <w:pPr>
        <w:pStyle w:val="497"/>
        <w:adjustRightInd w:val="0"/>
        <w:snapToGrid w:val="0"/>
        <w:spacing w:line="276" w:lineRule="auto"/>
        <w:ind w:firstLine="422" w:firstLineChars="200"/>
        <w:rPr>
          <w:rFonts w:hint="eastAsia" w:ascii="宋体" w:hAnsi="宋体"/>
          <w:b w:val="0"/>
          <w:bCs/>
          <w:color w:val="000000" w:themeColor="text1"/>
          <w:szCs w:val="21"/>
          <w:lang w:val="en-US" w:eastAsia="zh-CN"/>
          <w14:textFill>
            <w14:solidFill>
              <w14:schemeClr w14:val="tx1"/>
            </w14:solidFill>
          </w14:textFill>
        </w:rPr>
      </w:pPr>
      <w:r>
        <w:rPr>
          <w:rFonts w:hint="eastAsia" w:ascii="宋体" w:hAnsi="宋体"/>
          <w:b w:val="0"/>
          <w:bCs/>
          <w:color w:val="000000" w:themeColor="text1"/>
          <w:szCs w:val="21"/>
          <w:lang w:val="en-US" w:eastAsia="zh-CN"/>
          <w14:textFill>
            <w14:solidFill>
              <w14:schemeClr w14:val="tx1"/>
            </w14:solidFill>
          </w14:textFill>
        </w:rPr>
        <w:t>2.乙方交货前应对产品作出全面检查和对验收文件进行整理，并列出清单，作为甲方收货验收和使用的技术条件依据，乙方质量检验证书应随产品交甲方。</w:t>
      </w:r>
    </w:p>
    <w:p>
      <w:pPr>
        <w:pStyle w:val="497"/>
        <w:adjustRightInd w:val="0"/>
        <w:snapToGrid w:val="0"/>
        <w:spacing w:line="276" w:lineRule="auto"/>
        <w:ind w:firstLine="422" w:firstLineChars="200"/>
        <w:rPr>
          <w:rFonts w:ascii="宋体" w:hAnsi="宋体"/>
          <w:bCs/>
          <w:color w:val="000000" w:themeColor="text1"/>
          <w:szCs w:val="21"/>
          <w14:textFill>
            <w14:solidFill>
              <w14:schemeClr w14:val="tx1"/>
            </w14:solidFill>
          </w14:textFill>
        </w:rPr>
      </w:pPr>
      <w:r>
        <w:rPr>
          <w:rFonts w:hint="eastAsia" w:ascii="宋体" w:hAnsi="宋体"/>
          <w:b w:val="0"/>
          <w:bCs/>
          <w:color w:val="000000" w:themeColor="text1"/>
          <w:szCs w:val="21"/>
          <w:lang w:val="en-US" w:eastAsia="zh-CN"/>
          <w14:textFill>
            <w14:solidFill>
              <w14:schemeClr w14:val="tx1"/>
            </w14:solidFill>
          </w14:textFill>
        </w:rPr>
        <w:t>3.甲方签收产品后如发现产品的品种、型号、规格、数量或质量不符合合同约定或相关质量要求，甲方应在签收之日起15日内以书面或电话形式向乙方提出异议；乙方应当在接收到甲方异议之日起5日内作出答复或与甲方协商处理，或在十日内直接按甲方要求进行无偿换货、补发短缺部分或降低合同总金额，并承担由此产生的相关费用；乙方未作出答复或负责处理的，视为乙方同意甲方提出的异议和处理意见。在上述异议期及产品质量问题的处理期间，甲方有权终止本合同项下的付款义务。在前述异议期限届满，如甲方未提出产品不符异议，则甲方在前述异议期限届满之后后15日内签署验收合格确认书。验收合格确认书并不免除乙方在本合同项下应当承担的质量保证责任以及售后服务的义务。</w:t>
      </w:r>
    </w:p>
    <w:p>
      <w:pPr>
        <w:adjustRightInd w:val="0"/>
        <w:snapToGrid w:val="0"/>
        <w:spacing w:line="276" w:lineRule="auto"/>
        <w:ind w:firstLine="422" w:firstLineChars="200"/>
        <w:outlineLvl w:val="0"/>
        <w:rPr>
          <w:rFonts w:ascii="宋体" w:hAnsi="宋体"/>
          <w:b/>
          <w:color w:val="000000" w:themeColor="text1"/>
          <w:szCs w:val="21"/>
          <w14:textFill>
            <w14:solidFill>
              <w14:schemeClr w14:val="tx1"/>
            </w14:solidFill>
          </w14:textFill>
        </w:rPr>
      </w:pPr>
      <w:bookmarkStart w:id="42" w:name="_Toc9351388"/>
      <w:bookmarkStart w:id="43" w:name="_Toc11562"/>
      <w:r>
        <w:rPr>
          <w:rFonts w:hint="eastAsia" w:ascii="宋体" w:hAnsi="宋体"/>
          <w:b/>
          <w:color w:val="000000" w:themeColor="text1"/>
          <w:szCs w:val="21"/>
          <w14:textFill>
            <w14:solidFill>
              <w14:schemeClr w14:val="tx1"/>
            </w14:solidFill>
          </w14:textFill>
        </w:rPr>
        <w:t>十、货款支付</w:t>
      </w:r>
      <w:bookmarkEnd w:id="42"/>
      <w:bookmarkEnd w:id="43"/>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lang w:eastAsia="zh-CN"/>
          <w14:textFill>
            <w14:solidFill>
              <w14:schemeClr w14:val="tx1"/>
            </w14:solidFill>
          </w14:textFill>
        </w:rPr>
        <w:t>货物</w:t>
      </w:r>
      <w:r>
        <w:rPr>
          <w:rFonts w:hint="eastAsia" w:ascii="宋体" w:hAnsi="宋体"/>
          <w:color w:val="000000" w:themeColor="text1"/>
          <w:szCs w:val="21"/>
          <w14:textFill>
            <w14:solidFill>
              <w14:schemeClr w14:val="tx1"/>
            </w14:solidFill>
          </w14:textFill>
        </w:rPr>
        <w:t>到货、安装调试完成且经甲方验收合格后1</w:t>
      </w: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日内，甲方凭乙方开具的全额增值税专用发票支付乙方合同总金额的</w:t>
      </w:r>
      <w:r>
        <w:rPr>
          <w:rFonts w:ascii="宋体" w:hAnsi="宋体"/>
          <w:color w:val="000000" w:themeColor="text1"/>
          <w:szCs w:val="21"/>
          <w14:textFill>
            <w14:solidFill>
              <w14:schemeClr w14:val="tx1"/>
            </w14:solidFill>
          </w14:textFill>
        </w:rPr>
        <w:t>95</w:t>
      </w:r>
      <w:r>
        <w:rPr>
          <w:rFonts w:hint="eastAsia" w:ascii="宋体" w:hAnsi="宋体"/>
          <w:color w:val="000000" w:themeColor="text1"/>
          <w:szCs w:val="21"/>
          <w14:textFill>
            <w14:solidFill>
              <w14:schemeClr w14:val="tx1"/>
            </w14:solidFill>
          </w14:textFill>
        </w:rPr>
        <w:t>%。合同总金额的5</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在免费</w:t>
      </w:r>
      <w:r>
        <w:rPr>
          <w:rFonts w:hint="eastAsia" w:ascii="宋体" w:hAnsi="宋体"/>
          <w:color w:val="000000" w:themeColor="text1"/>
          <w:szCs w:val="21"/>
          <w:lang w:eastAsia="zh-CN"/>
          <w14:textFill>
            <w14:solidFill>
              <w14:schemeClr w14:val="tx1"/>
            </w14:solidFill>
          </w14:textFill>
        </w:rPr>
        <w:t>质保</w:t>
      </w:r>
      <w:r>
        <w:rPr>
          <w:rFonts w:hint="eastAsia" w:ascii="宋体" w:hAnsi="宋体"/>
          <w:color w:val="000000" w:themeColor="text1"/>
          <w:szCs w:val="21"/>
          <w14:textFill>
            <w14:solidFill>
              <w14:schemeClr w14:val="tx1"/>
            </w14:solidFill>
          </w14:textFill>
        </w:rPr>
        <w:t>期满且经甲方确认乙方无任何违约行为后1</w:t>
      </w:r>
      <w:r>
        <w:rPr>
          <w:rFonts w:ascii="宋体" w:hAnsi="宋体"/>
          <w:color w:val="000000" w:themeColor="text1"/>
          <w:szCs w:val="21"/>
          <w14:textFill>
            <w14:solidFill>
              <w14:schemeClr w14:val="tx1"/>
            </w14:solidFill>
          </w14:textFill>
        </w:rPr>
        <w:t>5</w:t>
      </w:r>
      <w:r>
        <w:rPr>
          <w:rFonts w:hint="eastAsia" w:ascii="宋体" w:hAnsi="宋体"/>
          <w:color w:val="000000" w:themeColor="text1"/>
          <w:szCs w:val="21"/>
          <w14:textFill>
            <w14:solidFill>
              <w14:schemeClr w14:val="tx1"/>
            </w14:solidFill>
          </w14:textFill>
        </w:rPr>
        <w:t>日内支付。</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lang w:eastAsia="zh-CN"/>
          <w14:textFill>
            <w14:solidFill>
              <w14:schemeClr w14:val="tx1"/>
            </w14:solidFill>
          </w14:textFill>
        </w:rPr>
        <w:t>甲方付款前，乙方应提供正规的符合本合同约定的发票，若乙方未按本合同约定提供发票的，甲方有权拒绝付款且不承担任何延期付款的责任。</w:t>
      </w:r>
    </w:p>
    <w:p>
      <w:pPr>
        <w:adjustRightInd w:val="0"/>
        <w:snapToGrid w:val="0"/>
        <w:spacing w:line="276" w:lineRule="auto"/>
        <w:ind w:firstLine="602"/>
        <w:outlineLvl w:val="0"/>
        <w:rPr>
          <w:rFonts w:ascii="宋体" w:hAnsi="宋体"/>
          <w:b/>
          <w:color w:val="000000" w:themeColor="text1"/>
          <w:szCs w:val="21"/>
          <w14:textFill>
            <w14:solidFill>
              <w14:schemeClr w14:val="tx1"/>
            </w14:solidFill>
          </w14:textFill>
        </w:rPr>
      </w:pPr>
      <w:bookmarkStart w:id="44" w:name="_Toc29986"/>
      <w:bookmarkStart w:id="45" w:name="_Toc9351389"/>
      <w:r>
        <w:rPr>
          <w:rFonts w:hint="eastAsia" w:ascii="宋体" w:hAnsi="宋体"/>
          <w:b/>
          <w:color w:val="000000" w:themeColor="text1"/>
          <w:szCs w:val="21"/>
          <w14:textFill>
            <w14:solidFill>
              <w14:schemeClr w14:val="tx1"/>
            </w14:solidFill>
          </w14:textFill>
        </w:rPr>
        <w:t>十</w:t>
      </w:r>
      <w:r>
        <w:rPr>
          <w:rFonts w:hint="eastAsia" w:ascii="宋体" w:hAnsi="宋体"/>
          <w:b/>
          <w:color w:val="000000" w:themeColor="text1"/>
          <w:szCs w:val="21"/>
          <w:lang w:eastAsia="zh-CN"/>
          <w14:textFill>
            <w14:solidFill>
              <w14:schemeClr w14:val="tx1"/>
            </w14:solidFill>
          </w14:textFill>
        </w:rPr>
        <w:t>一</w:t>
      </w:r>
      <w:r>
        <w:rPr>
          <w:rFonts w:hint="eastAsia" w:ascii="宋体" w:hAnsi="宋体"/>
          <w:b/>
          <w:color w:val="000000" w:themeColor="text1"/>
          <w:szCs w:val="21"/>
          <w14:textFill>
            <w14:solidFill>
              <w14:schemeClr w14:val="tx1"/>
            </w14:solidFill>
          </w14:textFill>
        </w:rPr>
        <w:t>、免费质保期及服务内容</w:t>
      </w:r>
      <w:bookmarkEnd w:id="44"/>
      <w:bookmarkEnd w:id="45"/>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1.乙方保证其所供应的产品符合相关产品质量标准，不存在任何质量瑕疵或因质量瑕疵而导致的安全隐患。</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2.乙方应为产品提供【</w:t>
      </w:r>
      <w:r>
        <w:rPr>
          <w:rFonts w:hint="eastAsia" w:ascii="宋体" w:hAnsi="宋体"/>
          <w:color w:val="000000" w:themeColor="text1"/>
          <w:szCs w:val="21"/>
          <w:lang w:val="en-US" w:eastAsia="zh-CN"/>
          <w14:textFill>
            <w14:solidFill>
              <w14:schemeClr w14:val="tx1"/>
            </w14:solidFill>
          </w14:textFill>
        </w:rPr>
        <w:t xml:space="preserve">  </w:t>
      </w:r>
      <w:r>
        <w:rPr>
          <w:rFonts w:hint="eastAsia" w:ascii="宋体" w:hAnsi="宋体"/>
          <w:color w:val="000000" w:themeColor="text1"/>
          <w:szCs w:val="21"/>
          <w14:textFill>
            <w14:solidFill>
              <w14:schemeClr w14:val="tx1"/>
            </w14:solidFill>
          </w14:textFill>
        </w:rPr>
        <w:t>】</w:t>
      </w:r>
      <w:r>
        <w:rPr>
          <w:rFonts w:hint="eastAsia" w:ascii="宋体" w:hAnsi="宋体"/>
          <w:color w:val="000000" w:themeColor="text1"/>
          <w:szCs w:val="21"/>
          <w:lang w:eastAsia="zh-CN"/>
          <w14:textFill>
            <w14:solidFill>
              <w14:schemeClr w14:val="tx1"/>
            </w14:solidFill>
          </w14:textFill>
        </w:rPr>
        <w:t>年</w:t>
      </w:r>
      <w:r>
        <w:rPr>
          <w:rFonts w:hint="eastAsia" w:ascii="宋体" w:hAnsi="宋体"/>
          <w:color w:val="000000" w:themeColor="text1"/>
          <w:szCs w:val="21"/>
          <w14:textFill>
            <w14:solidFill>
              <w14:schemeClr w14:val="tx1"/>
            </w14:solidFill>
          </w14:textFill>
        </w:rPr>
        <w:t>的免费质保期(含工时费和零部件费)，时间自甲方最终签署安装验收合格报告之日起计算。</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免费质保期内由于非甲方原因发生的故障或损坏，乙方免费提供维修和备件直至产品性能、状态等达到正常标准，可以正常安全使用为止。如无法修复，乙方应负责免费更换或由甲方退还乙方所供产品，乙方退还甲方支付的合同款，同时应承担该产品的直接费用（运输、保险、检验、人民银行公布的同期货款基准利率及银行手续费、担保、抵押、法院执行措施所产生的费用等）以及由此给甲方造成的损失。</w:t>
      </w:r>
    </w:p>
    <w:p>
      <w:pPr>
        <w:rPr>
          <w:rFonts w:ascii="宋体" w:hAnsi="宋体"/>
          <w:szCs w:val="21"/>
        </w:rPr>
      </w:pPr>
      <w:bookmarkStart w:id="46" w:name="_Toc19444"/>
      <w:bookmarkStart w:id="47" w:name="_Toc9351390"/>
      <w:r>
        <w:rPr>
          <w:rFonts w:hint="eastAsia" w:ascii="宋体" w:hAnsi="宋体"/>
          <w:szCs w:val="21"/>
          <w:lang w:val="en-US" w:eastAsia="zh-CN"/>
        </w:rPr>
        <w:t xml:space="preserve">    4.乙方提供24小时售后服务，并委派专业维修人员，在接到报修通知后，维修人员应在48小时内赶到杭州萧山国际机场，并连续进行维修，直到产品恢复正常。修复部分的质保期自修复之日起重新开始计算。</w:t>
      </w:r>
    </w:p>
    <w:p>
      <w:pPr>
        <w:ind w:firstLine="420"/>
        <w:rPr>
          <w:rFonts w:hint="eastAsia" w:ascii="宋体" w:hAnsi="宋体"/>
          <w:szCs w:val="21"/>
          <w:lang w:val="en-US" w:eastAsia="zh-CN"/>
        </w:rPr>
      </w:pPr>
      <w:r>
        <w:rPr>
          <w:rFonts w:hint="eastAsia" w:ascii="宋体" w:hAnsi="宋体"/>
          <w:szCs w:val="21"/>
          <w:lang w:val="en-US" w:eastAsia="zh-CN"/>
        </w:rPr>
        <w:t>5.</w:t>
      </w:r>
      <w:r>
        <w:rPr>
          <w:rFonts w:hint="eastAsia" w:ascii="宋体" w:hAnsi="宋体"/>
          <w:szCs w:val="21"/>
          <w:lang w:eastAsia="zh-CN"/>
        </w:rPr>
        <w:t>免费质保期结束的</w:t>
      </w:r>
      <w:r>
        <w:rPr>
          <w:rFonts w:hint="eastAsia" w:ascii="宋体" w:hAnsi="宋体"/>
          <w:szCs w:val="21"/>
          <w:lang w:val="en-US" w:eastAsia="zh-CN"/>
        </w:rPr>
        <w:t>30日前，乙方负责对产品进行一次全面的检修和维护，并由甲方验收认可。甲方验收认可并不免除乙方对于验收认可后发生的尚在质保期限内的产品故障或损坏的维修、退换产品义务。</w:t>
      </w:r>
    </w:p>
    <w:p>
      <w:pPr>
        <w:ind w:firstLine="420"/>
        <w:rPr>
          <w:rFonts w:hint="eastAsia" w:ascii="宋体" w:hAnsi="宋体"/>
          <w:szCs w:val="21"/>
          <w:lang w:val="en-US" w:eastAsia="zh-CN"/>
        </w:rPr>
      </w:pPr>
      <w:r>
        <w:rPr>
          <w:rFonts w:hint="eastAsia" w:ascii="宋体" w:hAnsi="宋体"/>
          <w:szCs w:val="21"/>
          <w:lang w:val="en-US" w:eastAsia="zh-CN"/>
        </w:rPr>
        <w:t>6.如乙方提供的产品属于伪劣产品或者假冒产品或者欺诈甲方，使得甲方遭受损失，乙方应向甲方承担由此给甲方造成的损失，同时，甲方可依法寻求其他法律救济。</w:t>
      </w:r>
    </w:p>
    <w:p>
      <w:pPr>
        <w:adjustRightInd w:val="0"/>
        <w:snapToGrid w:val="0"/>
        <w:spacing w:line="276" w:lineRule="auto"/>
        <w:ind w:firstLine="602"/>
        <w:outlineLvl w:val="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十三、违约责任</w:t>
      </w:r>
      <w:bookmarkEnd w:id="46"/>
      <w:bookmarkEnd w:id="47"/>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1.甲方无故逾期支付货款的,甲方应按逾期付款总额每日【0.05】%向乙方支付违约金。</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2.乙方逾期交付产品和本合同规定的文件资料的，乙方应按合同总额每日【0.05】%向甲方支付违约金，由甲方从货款中扣除。逾期超过约定日期【</w:t>
      </w:r>
      <w:r>
        <w:rPr>
          <w:rFonts w:hint="eastAsia" w:ascii="宋体" w:hAnsi="宋体"/>
          <w:color w:val="000000" w:themeColor="text1"/>
          <w:szCs w:val="21"/>
          <w:lang w:val="en-US" w:eastAsia="zh-CN"/>
          <w14:textFill>
            <w14:solidFill>
              <w14:schemeClr w14:val="tx1"/>
            </w14:solidFill>
          </w14:textFill>
        </w:rPr>
        <w:t>15</w:t>
      </w:r>
      <w:r>
        <w:rPr>
          <w:rFonts w:hint="eastAsia" w:ascii="宋体" w:hAnsi="宋体"/>
          <w:color w:val="000000" w:themeColor="text1"/>
          <w:szCs w:val="21"/>
          <w14:textFill>
            <w14:solidFill>
              <w14:schemeClr w14:val="tx1"/>
            </w14:solidFill>
          </w14:textFill>
        </w:rPr>
        <w:t xml:space="preserve">】个工作日的，甲方可解除本合同。乙方因逾期交货或因其他违约行为导致甲方解除合同的，乙方应向甲方支付合同总额【5】%的违约金，如造成甲方损失超过违约金的，超出部分由乙方继续承担赔偿责任。 </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乙方所交的产品品种、型号、规格、技术参数、质量不符合合同规定及招标文件规定标准的，甲方有权拒收该产品，或要求乙方更换产品；乙方因更换产品而逾期交货的，按乙方逾期交货处理。乙方拒绝更换产品的，甲方可单方面解除合同，不予支付相应货款。</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r>
        <w:rPr>
          <w:rFonts w:hint="eastAsia" w:ascii="宋体" w:hAnsi="宋体"/>
          <w:color w:val="000000" w:themeColor="text1"/>
          <w:szCs w:val="21"/>
          <w:lang w:val="en-US"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因乙方提供产品质量问题或者安装调试过程中因乙方原因导致甲方或第三方人身、财产损害的，乙方须依法承担全部赔偿责任；如因该等损害导致甲方向第三方承担赔偿责任的，乙方须在甲方赔偿范围内全额向甲方作出赔偿。</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5.乙方不在约定期限内派人维修或维修质量验收不合格的，甲方可以委托他人修理，费用由乙方承担，甲方与第三方确认后可直接从质保金中扣除；</w:t>
      </w:r>
      <w:r>
        <w:rPr>
          <w:rFonts w:hint="eastAsia" w:ascii="宋体" w:hAnsi="宋体"/>
          <w:color w:val="000000" w:themeColor="text1"/>
          <w:szCs w:val="21"/>
          <w:lang w:eastAsia="zh-CN"/>
          <w14:textFill>
            <w14:solidFill>
              <w14:schemeClr w14:val="tx1"/>
            </w14:solidFill>
          </w14:textFill>
        </w:rPr>
        <w:t>质保金</w:t>
      </w:r>
      <w:r>
        <w:rPr>
          <w:rFonts w:hint="eastAsia" w:ascii="宋体" w:hAnsi="宋体"/>
          <w:color w:val="000000" w:themeColor="text1"/>
          <w:szCs w:val="21"/>
          <w14:textFill>
            <w14:solidFill>
              <w14:schemeClr w14:val="tx1"/>
            </w14:solidFill>
          </w14:textFill>
        </w:rPr>
        <w:t>不足以抵扣的，继续向乙方追偿。</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6</w:t>
      </w:r>
      <w:r>
        <w:rPr>
          <w:rFonts w:hint="eastAsia" w:ascii="宋体" w:hAnsi="宋体"/>
          <w:color w:val="000000" w:themeColor="text1"/>
          <w:szCs w:val="21"/>
          <w:lang w:val="en-US"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7</w:t>
      </w:r>
      <w:r>
        <w:rPr>
          <w:rFonts w:hint="eastAsia" w:ascii="宋体" w:hAnsi="宋体"/>
          <w:color w:val="000000" w:themeColor="text1"/>
          <w:szCs w:val="21"/>
          <w:lang w:val="en-US" w:eastAsia="zh-CN"/>
          <w14:textFill>
            <w14:solidFill>
              <w14:schemeClr w14:val="tx1"/>
            </w14:solidFill>
          </w14:textFill>
        </w:rPr>
        <w:t>.</w:t>
      </w:r>
      <w:r>
        <w:rPr>
          <w:rFonts w:hint="eastAsia" w:ascii="宋体" w:hAnsi="宋体"/>
          <w:color w:val="000000" w:themeColor="text1"/>
          <w:szCs w:val="21"/>
          <w14:textFill>
            <w14:solidFill>
              <w14:schemeClr w14:val="tx1"/>
            </w14:solidFill>
          </w14:textFill>
        </w:rPr>
        <w:t>对于本合同项下乙方应支付的赔偿款或违约金，甲方有权从应付乙方的货款及</w:t>
      </w:r>
      <w:r>
        <w:rPr>
          <w:rFonts w:hint="eastAsia" w:ascii="宋体" w:hAnsi="宋体"/>
          <w:color w:val="000000" w:themeColor="text1"/>
          <w:szCs w:val="21"/>
          <w:lang w:eastAsia="zh-CN"/>
          <w14:textFill>
            <w14:solidFill>
              <w14:schemeClr w14:val="tx1"/>
            </w14:solidFill>
          </w14:textFill>
        </w:rPr>
        <w:t>质保金</w:t>
      </w:r>
      <w:r>
        <w:rPr>
          <w:rFonts w:hint="eastAsia" w:ascii="宋体" w:hAnsi="宋体"/>
          <w:color w:val="000000" w:themeColor="text1"/>
          <w:szCs w:val="21"/>
          <w14:textFill>
            <w14:solidFill>
              <w14:schemeClr w14:val="tx1"/>
            </w14:solidFill>
          </w14:textFill>
        </w:rPr>
        <w:t>中直接扣除，不足的部分，继续向乙方追偿。</w:t>
      </w:r>
    </w:p>
    <w:p>
      <w:pPr>
        <w:adjustRightInd w:val="0"/>
        <w:snapToGrid w:val="0"/>
        <w:spacing w:line="276" w:lineRule="auto"/>
        <w:ind w:firstLine="602"/>
        <w:outlineLvl w:val="0"/>
        <w:rPr>
          <w:rFonts w:ascii="宋体" w:hAnsi="宋体"/>
          <w:b/>
          <w:color w:val="000000" w:themeColor="text1"/>
          <w:szCs w:val="21"/>
          <w14:textFill>
            <w14:solidFill>
              <w14:schemeClr w14:val="tx1"/>
            </w14:solidFill>
          </w14:textFill>
        </w:rPr>
      </w:pPr>
      <w:bookmarkStart w:id="48" w:name="_Toc9351391"/>
      <w:bookmarkStart w:id="49" w:name="_Toc23744"/>
      <w:r>
        <w:rPr>
          <w:rFonts w:hint="eastAsia" w:ascii="宋体" w:hAnsi="宋体"/>
          <w:b/>
          <w:color w:val="000000" w:themeColor="text1"/>
          <w:szCs w:val="21"/>
          <w14:textFill>
            <w14:solidFill>
              <w14:schemeClr w14:val="tx1"/>
            </w14:solidFill>
          </w14:textFill>
        </w:rPr>
        <w:t>十四、不可抗力事件处理</w:t>
      </w:r>
      <w:bookmarkEnd w:id="48"/>
      <w:bookmarkEnd w:id="49"/>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1.在合同有效期内，任何一方因不可抗力事件导致不能履行合同，则合同履行期可延长，其延长期与不可抗力影响期相同。</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2.不可抗力事件发生后，遭遇不可抗力的一方应立即通知对方，并寄送有关官方权威机构出具的证明。</w:t>
      </w:r>
    </w:p>
    <w:p>
      <w:pPr>
        <w:spacing w:line="276" w:lineRule="auto"/>
        <w:ind w:firstLine="399" w:firstLineChars="19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3.不可抗力事件延续【140】天以上，双方应通过友好协商，确定是否继续履行合同；协商无法达成一致的，本合同自动终止，双方互不承担赔偿或违约责任。</w:t>
      </w:r>
    </w:p>
    <w:p>
      <w:pPr>
        <w:adjustRightInd w:val="0"/>
        <w:snapToGrid w:val="0"/>
        <w:spacing w:line="276" w:lineRule="auto"/>
        <w:ind w:firstLine="211" w:firstLineChars="1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十五、争议解决</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双方在执行合同中所发生的一切争议，应通过协商解决。如协商不成，由甲方所在地的人民法院管辖审理。</w:t>
      </w:r>
    </w:p>
    <w:p>
      <w:pPr>
        <w:adjustRightInd w:val="0"/>
        <w:snapToGrid w:val="0"/>
        <w:spacing w:line="276" w:lineRule="auto"/>
        <w:ind w:firstLine="422" w:firstLineChars="200"/>
        <w:rPr>
          <w:rFonts w:ascii="宋体" w:hAnsi="宋体"/>
          <w:b/>
          <w:color w:val="000000" w:themeColor="text1"/>
          <w:szCs w:val="21"/>
          <w14:textFill>
            <w14:solidFill>
              <w14:schemeClr w14:val="tx1"/>
            </w14:solidFill>
          </w14:textFill>
        </w:rPr>
      </w:pPr>
      <w:r>
        <w:rPr>
          <w:rFonts w:hint="eastAsia" w:ascii="宋体" w:hAnsi="宋体"/>
          <w:b/>
          <w:color w:val="000000" w:themeColor="text1"/>
          <w:szCs w:val="21"/>
          <w14:textFill>
            <w14:solidFill>
              <w14:schemeClr w14:val="tx1"/>
            </w14:solidFill>
          </w14:textFill>
        </w:rPr>
        <w:t>十六、合同组成文件包含下列内容，且解释顺序如下：</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1.本合同协议书</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2.中标通知书</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3.招标文件</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4.投标书及其附件</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5.标准、规范及有关技术文件</w:t>
      </w:r>
    </w:p>
    <w:p>
      <w:pPr>
        <w:adjustRightInd w:val="0"/>
        <w:snapToGrid w:val="0"/>
        <w:spacing w:line="276" w:lineRule="auto"/>
        <w:ind w:firstLine="602"/>
        <w:outlineLvl w:val="0"/>
        <w:rPr>
          <w:rFonts w:ascii="宋体" w:hAnsi="宋体"/>
          <w:b/>
          <w:color w:val="000000" w:themeColor="text1"/>
          <w:szCs w:val="21"/>
          <w14:textFill>
            <w14:solidFill>
              <w14:schemeClr w14:val="tx1"/>
            </w14:solidFill>
          </w14:textFill>
        </w:rPr>
      </w:pPr>
      <w:bookmarkStart w:id="50" w:name="_Toc9351392"/>
      <w:bookmarkStart w:id="51" w:name="_Toc17986"/>
      <w:r>
        <w:rPr>
          <w:rFonts w:hint="eastAsia" w:ascii="宋体" w:hAnsi="宋体"/>
          <w:b/>
          <w:color w:val="000000" w:themeColor="text1"/>
          <w:szCs w:val="21"/>
          <w14:textFill>
            <w14:solidFill>
              <w14:schemeClr w14:val="tx1"/>
            </w14:solidFill>
          </w14:textFill>
        </w:rPr>
        <w:t>十七、合同生效及其它</w:t>
      </w:r>
      <w:bookmarkEnd w:id="50"/>
      <w:bookmarkEnd w:id="51"/>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1.合同经双方法定代表人或授权代表签字（包含签章）并加盖单位公章或者合同章之日起生效</w:t>
      </w:r>
      <w:r>
        <w:rPr>
          <w:rFonts w:hint="eastAsia" w:ascii="宋体" w:hAnsi="宋体"/>
          <w:color w:val="000000" w:themeColor="text1"/>
          <w:szCs w:val="21"/>
          <w:lang w:eastAsia="zh-CN"/>
          <w14:textFill>
            <w14:solidFill>
              <w14:schemeClr w14:val="tx1"/>
            </w14:solidFill>
          </w14:textFill>
        </w:rPr>
        <w:t>，到乙方将全部产品送齐经甲方验收合格，并按照本合同约定履行付款、质保服务等内容以后终止</w:t>
      </w:r>
      <w:r>
        <w:rPr>
          <w:rFonts w:hint="eastAsia" w:ascii="宋体" w:hAnsi="宋体"/>
          <w:color w:val="000000" w:themeColor="text1"/>
          <w:szCs w:val="21"/>
          <w14:textFill>
            <w14:solidFill>
              <w14:schemeClr w14:val="tx1"/>
            </w14:solidFill>
          </w14:textFill>
        </w:rPr>
        <w:t>。</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2.本合同未尽事宜，双方可签订补充协议予以执行；未达成补充协议的，遵照《合同法》及有关法律法规执行。</w:t>
      </w:r>
    </w:p>
    <w:p>
      <w:pPr>
        <w:tabs>
          <w:tab w:val="right" w:pos="8306"/>
        </w:tabs>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w:t>
      </w:r>
      <w:r>
        <w:rPr>
          <w:rFonts w:hint="eastAsia" w:ascii="宋体" w:hAnsi="宋体"/>
          <w:color w:val="000000" w:themeColor="text1"/>
          <w:szCs w:val="21"/>
          <w:lang w:eastAsia="zh-CN"/>
          <w14:textFill>
            <w14:solidFill>
              <w14:schemeClr w14:val="tx1"/>
            </w14:solidFill>
          </w14:textFill>
        </w:rPr>
        <w:t>本合同所订一切条款，任何乙方不得擅自变更或者修改。如乙方单独变更、修改本合同，对方有权拒绝发货、收货、付款，并要求单独变更、修改合同一方赔偿一切损失。</w:t>
      </w:r>
    </w:p>
    <w:p>
      <w:pPr>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4</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本合同一式陆份，甲</w:t>
      </w:r>
      <w:r>
        <w:rPr>
          <w:rFonts w:hint="eastAsia" w:ascii="宋体" w:hAnsi="宋体"/>
          <w:color w:val="000000" w:themeColor="text1"/>
          <w:szCs w:val="21"/>
          <w:lang w:eastAsia="zh-CN"/>
          <w14:textFill>
            <w14:solidFill>
              <w14:schemeClr w14:val="tx1"/>
            </w14:solidFill>
          </w14:textFill>
        </w:rPr>
        <w:t>方</w:t>
      </w:r>
      <w:r>
        <w:rPr>
          <w:rFonts w:hint="eastAsia" w:ascii="宋体" w:hAnsi="宋体"/>
          <w:color w:val="000000" w:themeColor="text1"/>
          <w:szCs w:val="21"/>
          <w14:textFill>
            <w14:solidFill>
              <w14:schemeClr w14:val="tx1"/>
            </w14:solidFill>
          </w14:textFill>
        </w:rPr>
        <w:t>执肆份，乙方持贰份，具有同等法律效力。</w:t>
      </w:r>
    </w:p>
    <w:p>
      <w:pPr>
        <w:tabs>
          <w:tab w:val="right" w:pos="8306"/>
        </w:tabs>
        <w:adjustRightInd w:val="0"/>
        <w:snapToGrid w:val="0"/>
        <w:spacing w:line="276" w:lineRule="auto"/>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ab/>
      </w:r>
    </w:p>
    <w:p>
      <w:pPr>
        <w:adjustRightInd w:val="0"/>
        <w:snapToGrid w:val="0"/>
        <w:spacing w:line="276" w:lineRule="auto"/>
        <w:ind w:left="3360" w:hanging="3360" w:hangingChars="1600"/>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br w:type="page"/>
      </w:r>
    </w:p>
    <w:p>
      <w:pPr>
        <w:adjustRightInd w:val="0"/>
        <w:snapToGrid w:val="0"/>
        <w:spacing w:line="276" w:lineRule="auto"/>
        <w:ind w:left="3360" w:hanging="3360" w:hangingChars="1600"/>
        <w:rPr>
          <w:rFonts w:hint="eastAsia" w:ascii="宋体" w:hAnsi="宋体" w:eastAsia="宋体"/>
          <w:color w:val="000000" w:themeColor="text1"/>
          <w:szCs w:val="21"/>
          <w:lang w:eastAsia="zh-CN"/>
          <w14:textFill>
            <w14:solidFill>
              <w14:schemeClr w14:val="tx1"/>
            </w14:solidFill>
          </w14:textFill>
        </w:rPr>
      </w:pPr>
      <w:r>
        <w:rPr>
          <w:rFonts w:hint="eastAsia" w:ascii="宋体" w:hAnsi="宋体"/>
          <w:color w:val="000000" w:themeColor="text1"/>
          <w:szCs w:val="21"/>
          <w:lang w:eastAsia="zh-CN"/>
          <w14:textFill>
            <w14:solidFill>
              <w14:schemeClr w14:val="tx1"/>
            </w14:solidFill>
          </w14:textFill>
        </w:rPr>
        <w:t>（以下为签署页）</w:t>
      </w:r>
    </w:p>
    <w:p>
      <w:pPr>
        <w:adjustRightInd w:val="0"/>
        <w:snapToGrid w:val="0"/>
        <w:spacing w:line="276" w:lineRule="auto"/>
        <w:ind w:left="3360" w:hanging="3360" w:hangingChars="1600"/>
        <w:rPr>
          <w:rFonts w:hint="eastAsia" w:ascii="宋体" w:hAnsi="宋体"/>
          <w:color w:val="000000" w:themeColor="text1"/>
          <w:szCs w:val="21"/>
          <w14:textFill>
            <w14:solidFill>
              <w14:schemeClr w14:val="tx1"/>
            </w14:solidFill>
          </w14:textFill>
        </w:rPr>
      </w:pPr>
    </w:p>
    <w:p>
      <w:pPr>
        <w:adjustRightInd w:val="0"/>
        <w:snapToGrid w:val="0"/>
        <w:spacing w:line="276" w:lineRule="auto"/>
        <w:ind w:left="3360" w:hanging="3360" w:hangingChars="1600"/>
        <w:rPr>
          <w:rFonts w:hint="eastAsia" w:ascii="宋体" w:hAnsi="宋体"/>
          <w:color w:val="000000" w:themeColor="text1"/>
          <w:szCs w:val="21"/>
          <w14:textFill>
            <w14:solidFill>
              <w14:schemeClr w14:val="tx1"/>
            </w14:solidFill>
          </w14:textFill>
        </w:rPr>
      </w:pPr>
    </w:p>
    <w:p>
      <w:pPr>
        <w:adjustRightInd w:val="0"/>
        <w:snapToGrid w:val="0"/>
        <w:spacing w:line="276" w:lineRule="auto"/>
        <w:ind w:left="3360" w:hanging="3360" w:hangingChars="16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甲方：杭州萧山国际机场有限公司  乙方：</w:t>
      </w:r>
    </w:p>
    <w:p>
      <w:pPr>
        <w:adjustRightInd w:val="0"/>
        <w:snapToGrid w:val="0"/>
        <w:spacing w:line="276" w:lineRule="auto"/>
        <w:ind w:left="6750" w:hanging="675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地址：杭州萧山国际机场内        地址：</w:t>
      </w:r>
    </w:p>
    <w:p>
      <w:pPr>
        <w:adjustRightInd w:val="0"/>
        <w:snapToGrid w:val="0"/>
        <w:spacing w:line="276" w:lineRule="auto"/>
        <w:ind w:left="6750" w:hanging="6750"/>
        <w:rPr>
          <w:rFonts w:ascii="宋体" w:hAnsi="宋体"/>
          <w:color w:val="000000" w:themeColor="text1"/>
          <w:szCs w:val="21"/>
          <w14:textFill>
            <w14:solidFill>
              <w14:schemeClr w14:val="tx1"/>
            </w14:solidFill>
          </w14:textFill>
        </w:rPr>
      </w:pPr>
    </w:p>
    <w:p>
      <w:pPr>
        <w:adjustRightInd w:val="0"/>
        <w:snapToGrid w:val="0"/>
        <w:spacing w:line="276" w:lineRule="auto"/>
        <w:ind w:left="6750" w:hanging="6750"/>
        <w:rPr>
          <w:rFonts w:ascii="宋体" w:hAnsi="宋体"/>
          <w:color w:val="000000" w:themeColor="text1"/>
          <w:szCs w:val="21"/>
          <w14:textFill>
            <w14:solidFill>
              <w14:schemeClr w14:val="tx1"/>
            </w14:solidFill>
          </w14:textFill>
        </w:rPr>
      </w:pPr>
    </w:p>
    <w:p>
      <w:pPr>
        <w:adjustRightInd w:val="0"/>
        <w:snapToGrid w:val="0"/>
        <w:spacing w:line="276"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法定代表人：                     法定代表人：</w:t>
      </w:r>
    </w:p>
    <w:p>
      <w:pPr>
        <w:adjustRightInd w:val="0"/>
        <w:snapToGrid w:val="0"/>
        <w:spacing w:line="276"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或                               或</w:t>
      </w:r>
    </w:p>
    <w:p>
      <w:pPr>
        <w:adjustRightInd w:val="0"/>
        <w:snapToGrid w:val="0"/>
        <w:spacing w:line="276"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授权代表：                       授权代表：</w:t>
      </w:r>
    </w:p>
    <w:p>
      <w:pPr>
        <w:adjustRightInd w:val="0"/>
        <w:snapToGrid w:val="0"/>
        <w:spacing w:line="276" w:lineRule="auto"/>
        <w:rPr>
          <w:rFonts w:hint="eastAsia" w:ascii="宋体" w:hAnsi="宋体"/>
          <w:color w:val="000000" w:themeColor="text1"/>
          <w:szCs w:val="21"/>
          <w14:textFill>
            <w14:solidFill>
              <w14:schemeClr w14:val="tx1"/>
            </w14:solidFill>
          </w14:textFill>
        </w:rPr>
      </w:pPr>
    </w:p>
    <w:p>
      <w:pPr>
        <w:adjustRightInd w:val="0"/>
        <w:snapToGrid w:val="0"/>
        <w:spacing w:line="276" w:lineRule="auto"/>
        <w:rPr>
          <w:rFonts w:hint="eastAsia" w:ascii="宋体" w:hAnsi="宋体"/>
          <w:color w:val="000000" w:themeColor="text1"/>
          <w:szCs w:val="21"/>
          <w14:textFill>
            <w14:solidFill>
              <w14:schemeClr w14:val="tx1"/>
            </w14:solidFill>
          </w14:textFill>
        </w:rPr>
      </w:pPr>
    </w:p>
    <w:p>
      <w:pPr>
        <w:adjustRightInd w:val="0"/>
        <w:snapToGrid w:val="0"/>
        <w:spacing w:line="276" w:lineRule="auto"/>
        <w:rPr>
          <w:rFonts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 xml:space="preserve">签字日期：                       签字日期： </w:t>
      </w:r>
    </w:p>
    <w:p>
      <w:pPr>
        <w:adjustRightInd w:val="0"/>
        <w:snapToGrid w:val="0"/>
        <w:spacing w:line="276" w:lineRule="auto"/>
        <w:ind w:firstLine="420" w:firstLineChars="200"/>
        <w:rPr>
          <w:rFonts w:hint="eastAsia" w:ascii="宋体" w:hAnsi="宋体"/>
          <w:color w:val="000000" w:themeColor="text1"/>
          <w:szCs w:val="21"/>
          <w14:textFill>
            <w14:solidFill>
              <w14:schemeClr w14:val="tx1"/>
            </w14:solidFill>
          </w14:textFill>
        </w:rPr>
      </w:pPr>
    </w:p>
    <w:p>
      <w:pPr>
        <w:adjustRightInd w:val="0"/>
        <w:snapToGrid w:val="0"/>
        <w:spacing w:line="276" w:lineRule="auto"/>
        <w:ind w:firstLine="420" w:firstLineChars="200"/>
        <w:rPr>
          <w:rFonts w:ascii="宋体" w:hAnsi="宋体"/>
          <w:b/>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年  月  日                      年  月  日</w:t>
      </w:r>
    </w:p>
    <w:p>
      <w:pPr>
        <w:adjustRightInd w:val="0"/>
        <w:snapToGrid w:val="0"/>
        <w:spacing w:line="360" w:lineRule="exact"/>
        <w:rPr>
          <w:lang w:val="en-US" w:eastAsia="zh-CN"/>
        </w:rPr>
        <w:sectPr>
          <w:pgSz w:w="12240" w:h="15840"/>
          <w:pgMar w:top="1400" w:right="1680" w:bottom="1120" w:left="1580" w:header="0" w:footer="921" w:gutter="0"/>
          <w:cols w:space="720" w:num="1"/>
        </w:sectPr>
      </w:pPr>
    </w:p>
    <w:p>
      <w:pPr>
        <w:adjustRightInd w:val="0"/>
        <w:snapToGrid w:val="0"/>
        <w:spacing w:line="360" w:lineRule="exact"/>
        <w:ind w:firstLine="281"/>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lang w:val="en-US" w:eastAsia="zh-CN"/>
        </w:rPr>
        <w:t>要求</w:t>
      </w:r>
      <w:r>
        <w:rPr>
          <w:rFonts w:hint="eastAsia" w:ascii="宋体" w:hAnsi="宋体" w:cs="宋体"/>
          <w:kern w:val="0"/>
          <w:sz w:val="22"/>
        </w:rPr>
        <w:t>我单位</w:t>
      </w:r>
      <w:r>
        <w:rPr>
          <w:rFonts w:hint="eastAsia" w:ascii="宋体" w:hAnsi="宋体" w:cs="宋体"/>
          <w:kern w:val="0"/>
          <w:sz w:val="22"/>
          <w:lang w:eastAsia="zh-CN"/>
        </w:rPr>
        <w:t>对</w:t>
      </w:r>
      <w:r>
        <w:rPr>
          <w:rFonts w:hint="eastAsia" w:ascii="宋体" w:hAnsi="宋体" w:cs="宋体"/>
          <w:kern w:val="0"/>
          <w:sz w:val="22"/>
        </w:rPr>
        <w:t>实际损失</w:t>
      </w:r>
      <w:r>
        <w:rPr>
          <w:rFonts w:hint="eastAsia" w:ascii="宋体" w:hAnsi="宋体" w:cs="宋体"/>
          <w:kern w:val="0"/>
          <w:sz w:val="22"/>
          <w:lang w:eastAsia="zh-CN"/>
        </w:rPr>
        <w:t>承担</w:t>
      </w:r>
      <w:r>
        <w:rPr>
          <w:rFonts w:hint="eastAsia" w:ascii="宋体" w:hAnsi="宋体" w:cs="宋体"/>
          <w:kern w:val="0"/>
          <w:sz w:val="22"/>
        </w:rPr>
        <w:t>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pacing w:before="120" w:beforeLines="50" w:line="360" w:lineRule="auto"/>
        <w:rPr>
          <w:rFonts w:hint="eastAsia" w:ascii="宋体" w:hAnsi="宋体" w:cs="宋体"/>
          <w:b/>
          <w:szCs w:val="21"/>
        </w:rPr>
      </w:pPr>
      <w:r>
        <w:rPr>
          <w:rFonts w:hint="eastAsia" w:ascii="宋体" w:hAnsi="宋体" w:cs="宋体"/>
          <w:b/>
          <w:szCs w:val="21"/>
        </w:rPr>
        <w:br w:type="page"/>
      </w: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41"/>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tabs>
          <w:tab w:val="left" w:pos="540"/>
        </w:tabs>
        <w:topLinePunct/>
        <w:ind w:firstLine="723"/>
        <w:jc w:val="center"/>
        <w:rPr>
          <w:rFonts w:hint="eastAsia" w:ascii="宋体" w:hAnsi="宋体" w:cs="宋体"/>
          <w:b/>
          <w:color w:val="000000" w:themeColor="text1"/>
          <w:sz w:val="36"/>
          <w14:textFill>
            <w14:solidFill>
              <w14:schemeClr w14:val="tx1"/>
            </w14:solidFill>
          </w14:textFill>
        </w:rPr>
      </w:pPr>
    </w:p>
    <w:p>
      <w:pPr>
        <w:pStyle w:val="2"/>
        <w:spacing w:line="564" w:lineRule="exact"/>
        <w:ind w:right="57"/>
        <w:jc w:val="center"/>
      </w:pPr>
      <w:bookmarkStart w:id="52" w:name="_Toc19698501"/>
      <w:r>
        <w:rPr>
          <w:rFonts w:hint="eastAsia"/>
        </w:rPr>
        <w:t>第五章</w:t>
      </w:r>
      <w:r>
        <w:t xml:space="preserve">  </w:t>
      </w:r>
      <w:r>
        <w:rPr>
          <w:rFonts w:hint="eastAsia"/>
        </w:rPr>
        <w:t>用户需求书</w:t>
      </w:r>
      <w:bookmarkEnd w:id="52"/>
    </w:p>
    <w:p>
      <w:pPr>
        <w:spacing w:before="1"/>
        <w:jc w:val="center"/>
        <w:rPr>
          <w:rStyle w:val="95"/>
          <w:sz w:val="40"/>
          <w:szCs w:val="40"/>
        </w:rPr>
      </w:pPr>
    </w:p>
    <w:p>
      <w:pPr>
        <w:pStyle w:val="5"/>
        <w:numPr>
          <w:ilvl w:val="0"/>
          <w:numId w:val="31"/>
        </w:numPr>
        <w:spacing w:before="160" w:after="160" w:line="360" w:lineRule="exact"/>
        <w:ind w:firstLine="281" w:firstLineChars="100"/>
        <w:jc w:val="left"/>
      </w:pPr>
      <w:bookmarkStart w:id="53" w:name="_bookmark148"/>
      <w:bookmarkEnd w:id="53"/>
      <w:r>
        <w:t>项目概况及总体要求</w:t>
      </w:r>
    </w:p>
    <w:p>
      <w:pPr>
        <w:pStyle w:val="16"/>
        <w:tabs>
          <w:tab w:val="left" w:pos="4394"/>
          <w:tab w:val="left" w:pos="5990"/>
        </w:tabs>
        <w:spacing w:after="0" w:line="331" w:lineRule="auto"/>
        <w:ind w:right="159" w:firstLine="420"/>
        <w:rPr>
          <w:rFonts w:hint="eastAsia" w:cs="宋体"/>
          <w:color w:val="000000" w:themeColor="text1"/>
          <w:lang w:val="en-US" w:eastAsia="zh-CN"/>
          <w14:textFill>
            <w14:solidFill>
              <w14:schemeClr w14:val="tx1"/>
            </w14:solidFill>
          </w14:textFill>
        </w:rPr>
      </w:pPr>
      <w:r>
        <w:rPr>
          <w:rFonts w:hint="eastAsia" w:ascii="宋体" w:hAnsi="宋体" w:cs="宋体"/>
          <w:sz w:val="22"/>
          <w:szCs w:val="22"/>
          <w:lang w:val="en-US" w:eastAsia="zh-CN"/>
        </w:rPr>
        <w:t xml:space="preserve">   1、</w:t>
      </w:r>
      <w:r>
        <w:rPr>
          <w:rFonts w:hint="eastAsia" w:cs="宋体"/>
          <w:color w:val="000000" w:themeColor="text1"/>
          <w:lang w:eastAsia="zh-CN"/>
          <w14:textFill>
            <w14:solidFill>
              <w14:schemeClr w14:val="tx1"/>
            </w14:solidFill>
          </w14:textFill>
        </w:rPr>
        <w:t>杭州萧山国际机场北跑道东西灯光站感温自启动装置灭火瓶检测</w:t>
      </w:r>
      <w:r>
        <w:rPr>
          <w:rFonts w:hint="eastAsia" w:cs="宋体"/>
          <w:color w:val="000000" w:themeColor="text1"/>
          <w:lang w:val="en-US" w:eastAsia="zh-CN"/>
          <w14:textFill>
            <w14:solidFill>
              <w14:schemeClr w14:val="tx1"/>
            </w14:solidFill>
          </w14:textFill>
        </w:rPr>
        <w:t>；</w:t>
      </w:r>
    </w:p>
    <w:p>
      <w:pPr>
        <w:pStyle w:val="16"/>
        <w:tabs>
          <w:tab w:val="left" w:pos="4394"/>
          <w:tab w:val="left" w:pos="5990"/>
        </w:tabs>
        <w:spacing w:after="0" w:line="331" w:lineRule="auto"/>
        <w:ind w:right="159" w:firstLine="420"/>
        <w:rPr>
          <w:rFonts w:hint="eastAsia" w:cs="宋体"/>
          <w:color w:val="000000" w:themeColor="text1"/>
          <w:lang w:eastAsia="zh-CN"/>
          <w14:textFill>
            <w14:solidFill>
              <w14:schemeClr w14:val="tx1"/>
            </w14:solidFill>
          </w14:textFill>
        </w:rPr>
      </w:pPr>
      <w:r>
        <w:rPr>
          <w:rFonts w:hint="eastAsia" w:cs="宋体"/>
          <w:color w:val="000000" w:themeColor="text1"/>
          <w:lang w:val="en-US" w:eastAsia="zh-CN"/>
          <w14:textFill>
            <w14:solidFill>
              <w14:schemeClr w14:val="tx1"/>
            </w14:solidFill>
          </w14:textFill>
        </w:rPr>
        <w:t xml:space="preserve">       2、</w:t>
      </w:r>
      <w:r>
        <w:rPr>
          <w:rFonts w:hint="eastAsia" w:cs="宋体"/>
          <w:color w:val="000000" w:themeColor="text1"/>
          <w:lang w:eastAsia="zh-CN"/>
          <w14:textFill>
            <w14:solidFill>
              <w14:schemeClr w14:val="tx1"/>
            </w14:solidFill>
          </w14:textFill>
        </w:rPr>
        <w:t>杭州萧山国际机场北跑道东西灯光站感温自启动装置灭火器充装；</w:t>
      </w:r>
    </w:p>
    <w:p>
      <w:pPr>
        <w:pStyle w:val="16"/>
        <w:tabs>
          <w:tab w:val="left" w:pos="4394"/>
          <w:tab w:val="left" w:pos="5990"/>
        </w:tabs>
        <w:spacing w:after="0" w:line="331" w:lineRule="auto"/>
        <w:ind w:right="159" w:firstLine="420"/>
        <w:rPr>
          <w:rFonts w:hint="eastAsia" w:ascii="宋体" w:hAnsi="宋体" w:cs="宋体"/>
          <w:sz w:val="22"/>
          <w:szCs w:val="22"/>
        </w:rPr>
      </w:pPr>
      <w:r>
        <w:rPr>
          <w:rFonts w:hint="eastAsia" w:cs="宋体"/>
          <w:color w:val="000000" w:themeColor="text1"/>
          <w:lang w:val="en-US" w:eastAsia="zh-CN"/>
          <w14:textFill>
            <w14:solidFill>
              <w14:schemeClr w14:val="tx1"/>
            </w14:solidFill>
          </w14:textFill>
        </w:rPr>
        <w:t xml:space="preserve">       3、</w:t>
      </w:r>
      <w:r>
        <w:rPr>
          <w:rFonts w:hint="eastAsia" w:cs="宋体"/>
          <w:color w:val="000000" w:themeColor="text1"/>
          <w:lang w:eastAsia="zh-CN"/>
          <w14:textFill>
            <w14:solidFill>
              <w14:schemeClr w14:val="tx1"/>
            </w14:solidFill>
          </w14:textFill>
        </w:rPr>
        <w:t>杭州萧山国际机场北跑道东西灯光站感温自启动装置探火管更新。</w:t>
      </w:r>
      <w:r>
        <w:rPr>
          <w:rFonts w:hint="eastAsia" w:ascii="宋体" w:hAnsi="宋体" w:cs="宋体"/>
          <w:sz w:val="22"/>
          <w:szCs w:val="22"/>
          <w:lang w:val="en-US" w:eastAsia="zh-CN"/>
        </w:rPr>
        <w:t xml:space="preserve">                   </w:t>
      </w:r>
    </w:p>
    <w:p>
      <w:pPr>
        <w:pStyle w:val="5"/>
        <w:numPr>
          <w:ilvl w:val="0"/>
          <w:numId w:val="31"/>
        </w:numPr>
        <w:spacing w:before="160" w:after="160" w:line="360" w:lineRule="exact"/>
        <w:ind w:firstLine="281" w:firstLineChars="100"/>
        <w:jc w:val="left"/>
        <w:rPr>
          <w:color w:val="000000" w:themeColor="text1"/>
          <w14:textFill>
            <w14:solidFill>
              <w14:schemeClr w14:val="tx1"/>
            </w14:solidFill>
          </w14:textFill>
        </w:rPr>
      </w:pPr>
      <w:bookmarkStart w:id="54" w:name="_bookmark149"/>
      <w:bookmarkEnd w:id="54"/>
      <w:r>
        <w:rPr>
          <w:color w:val="000000" w:themeColor="text1"/>
          <w14:textFill>
            <w14:solidFill>
              <w14:schemeClr w14:val="tx1"/>
            </w14:solidFill>
          </w14:textFill>
        </w:rPr>
        <w:t>设备需求一览表</w:t>
      </w:r>
    </w:p>
    <w:p>
      <w:pPr>
        <w:rPr>
          <w:rFonts w:hint="eastAsia"/>
          <w:lang w:eastAsia="zh-CN"/>
        </w:rPr>
      </w:pPr>
      <w:r>
        <w:rPr>
          <w:rFonts w:hint="eastAsia"/>
          <w:lang w:eastAsia="zh-CN"/>
        </w:rPr>
        <w:t>感温自启动灭火装置灭火瓶检测、充装数量一览表：</w:t>
      </w:r>
    </w:p>
    <w:tbl>
      <w:tblPr>
        <w:tblStyle w:val="89"/>
        <w:tblpPr w:leftFromText="180" w:rightFromText="180" w:vertAnchor="page" w:horzAnchor="page" w:tblpX="1826" w:tblpY="5601"/>
        <w:tblW w:w="89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4"/>
        <w:gridCol w:w="3658"/>
        <w:gridCol w:w="1838"/>
        <w:gridCol w:w="1218"/>
        <w:gridCol w:w="12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jc w:val="center"/>
        </w:trPr>
        <w:tc>
          <w:tcPr>
            <w:tcW w:w="1014"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序号</w:t>
            </w:r>
          </w:p>
        </w:tc>
        <w:tc>
          <w:tcPr>
            <w:tcW w:w="3658"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名称</w:t>
            </w:r>
          </w:p>
        </w:tc>
        <w:tc>
          <w:tcPr>
            <w:tcW w:w="1838"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规格型号</w:t>
            </w:r>
          </w:p>
        </w:tc>
        <w:tc>
          <w:tcPr>
            <w:tcW w:w="1218"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单位</w:t>
            </w:r>
          </w:p>
        </w:tc>
        <w:tc>
          <w:tcPr>
            <w:tcW w:w="1252"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jc w:val="center"/>
        </w:trPr>
        <w:tc>
          <w:tcPr>
            <w:tcW w:w="1014"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1</w:t>
            </w:r>
          </w:p>
        </w:tc>
        <w:tc>
          <w:tcPr>
            <w:tcW w:w="3658"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二氧化碳灭火瓶充装</w:t>
            </w:r>
          </w:p>
        </w:tc>
        <w:tc>
          <w:tcPr>
            <w:tcW w:w="1838"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6KG</w:t>
            </w:r>
          </w:p>
        </w:tc>
        <w:tc>
          <w:tcPr>
            <w:tcW w:w="1218"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瓶</w:t>
            </w:r>
          </w:p>
        </w:tc>
        <w:tc>
          <w:tcPr>
            <w:tcW w:w="1252"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jc w:val="center"/>
        </w:trPr>
        <w:tc>
          <w:tcPr>
            <w:tcW w:w="1014"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2</w:t>
            </w:r>
          </w:p>
        </w:tc>
        <w:tc>
          <w:tcPr>
            <w:tcW w:w="3658"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二氧化碳灭火瓶充装</w:t>
            </w:r>
          </w:p>
        </w:tc>
        <w:tc>
          <w:tcPr>
            <w:tcW w:w="1838"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val="en-US" w:eastAsia="zh-CN"/>
              </w:rPr>
              <w:t>45KG</w:t>
            </w:r>
          </w:p>
        </w:tc>
        <w:tc>
          <w:tcPr>
            <w:tcW w:w="1218"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瓶</w:t>
            </w:r>
          </w:p>
        </w:tc>
        <w:tc>
          <w:tcPr>
            <w:tcW w:w="1252"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jc w:val="center"/>
        </w:trPr>
        <w:tc>
          <w:tcPr>
            <w:tcW w:w="1014"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3</w:t>
            </w:r>
          </w:p>
        </w:tc>
        <w:tc>
          <w:tcPr>
            <w:tcW w:w="3658" w:type="dxa"/>
            <w:shd w:val="clear" w:color="auto" w:fill="auto"/>
            <w:textDirection w:val="lrTb"/>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二氧化碳灭火瓶检测</w:t>
            </w:r>
          </w:p>
        </w:tc>
        <w:tc>
          <w:tcPr>
            <w:tcW w:w="1838" w:type="dxa"/>
            <w:shd w:val="clear" w:color="auto" w:fill="auto"/>
            <w:textDirection w:val="lrTb"/>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6KG</w:t>
            </w:r>
          </w:p>
        </w:tc>
        <w:tc>
          <w:tcPr>
            <w:tcW w:w="1218" w:type="dxa"/>
            <w:shd w:val="clear" w:color="auto" w:fill="auto"/>
            <w:textDirection w:val="lrTb"/>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瓶</w:t>
            </w:r>
          </w:p>
        </w:tc>
        <w:tc>
          <w:tcPr>
            <w:tcW w:w="1252" w:type="dxa"/>
            <w:shd w:val="clear" w:color="auto" w:fill="auto"/>
            <w:textDirection w:val="lrTb"/>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jc w:val="center"/>
        </w:trPr>
        <w:tc>
          <w:tcPr>
            <w:tcW w:w="1014" w:type="dxa"/>
            <w:shd w:val="clear" w:color="auto" w:fill="auto"/>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4</w:t>
            </w:r>
          </w:p>
        </w:tc>
        <w:tc>
          <w:tcPr>
            <w:tcW w:w="3658" w:type="dxa"/>
            <w:shd w:val="clear" w:color="auto" w:fill="auto"/>
            <w:textDirection w:val="lrTb"/>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二氧化碳灭火瓶检测</w:t>
            </w:r>
          </w:p>
        </w:tc>
        <w:tc>
          <w:tcPr>
            <w:tcW w:w="1838" w:type="dxa"/>
            <w:shd w:val="clear" w:color="auto" w:fill="auto"/>
            <w:textDirection w:val="lrTb"/>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45KG</w:t>
            </w:r>
          </w:p>
        </w:tc>
        <w:tc>
          <w:tcPr>
            <w:tcW w:w="1218" w:type="dxa"/>
            <w:shd w:val="clear" w:color="auto" w:fill="auto"/>
            <w:textDirection w:val="lrTb"/>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瓶</w:t>
            </w:r>
          </w:p>
        </w:tc>
        <w:tc>
          <w:tcPr>
            <w:tcW w:w="1252" w:type="dxa"/>
            <w:shd w:val="clear" w:color="auto" w:fill="auto"/>
            <w:textDirection w:val="lrTb"/>
            <w:vAlign w:val="center"/>
          </w:tcPr>
          <w:p>
            <w:pPr>
              <w:spacing w:line="400" w:lineRule="exact"/>
              <w:jc w:val="center"/>
              <w:rPr>
                <w:rFonts w:hint="eastAsia" w:cs="宋体"/>
                <w:color w:val="auto"/>
                <w:highlight w:val="none"/>
                <w:lang w:val="en-US" w:eastAsia="zh-CN"/>
              </w:rPr>
            </w:pPr>
            <w:r>
              <w:rPr>
                <w:rFonts w:hint="eastAsia" w:cs="宋体"/>
                <w:color w:val="auto"/>
                <w:highlight w:val="none"/>
                <w:lang w:val="en-US" w:eastAsia="zh-CN"/>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8" w:hRule="atLeast"/>
          <w:jc w:val="center"/>
        </w:trPr>
        <w:tc>
          <w:tcPr>
            <w:tcW w:w="1014"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val="en-US" w:eastAsia="zh-CN"/>
              </w:rPr>
              <w:t>5</w:t>
            </w:r>
          </w:p>
        </w:tc>
        <w:tc>
          <w:tcPr>
            <w:tcW w:w="3658"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感温自启动装置探火管</w:t>
            </w:r>
          </w:p>
        </w:tc>
        <w:tc>
          <w:tcPr>
            <w:tcW w:w="1838" w:type="dxa"/>
            <w:shd w:val="clear" w:color="auto" w:fill="auto"/>
            <w:vAlign w:val="center"/>
          </w:tcPr>
          <w:p>
            <w:pPr>
              <w:spacing w:line="400" w:lineRule="exact"/>
              <w:jc w:val="center"/>
              <w:rPr>
                <w:rFonts w:hint="eastAsia" w:cs="宋体"/>
                <w:color w:val="auto"/>
                <w:highlight w:val="none"/>
                <w:lang w:eastAsia="zh-CN"/>
              </w:rPr>
            </w:pPr>
          </w:p>
        </w:tc>
        <w:tc>
          <w:tcPr>
            <w:tcW w:w="1218"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eastAsia="zh-CN"/>
              </w:rPr>
              <w:t>米</w:t>
            </w:r>
          </w:p>
        </w:tc>
        <w:tc>
          <w:tcPr>
            <w:tcW w:w="1252" w:type="dxa"/>
            <w:shd w:val="clear" w:color="auto" w:fill="auto"/>
            <w:vAlign w:val="center"/>
          </w:tcPr>
          <w:p>
            <w:pPr>
              <w:spacing w:line="400" w:lineRule="exact"/>
              <w:jc w:val="center"/>
              <w:rPr>
                <w:rFonts w:hint="eastAsia" w:cs="宋体"/>
                <w:color w:val="auto"/>
                <w:highlight w:val="none"/>
                <w:lang w:eastAsia="zh-CN"/>
              </w:rPr>
            </w:pPr>
            <w:r>
              <w:rPr>
                <w:rFonts w:hint="eastAsia" w:cs="宋体"/>
                <w:color w:val="auto"/>
                <w:highlight w:val="none"/>
                <w:lang w:val="en-US" w:eastAsia="zh-CN"/>
              </w:rPr>
              <w:t>100</w:t>
            </w:r>
          </w:p>
        </w:tc>
      </w:tr>
    </w:tbl>
    <w:p>
      <w:pPr>
        <w:rPr>
          <w:rFonts w:hint="eastAsia"/>
          <w:lang w:eastAsia="zh-CN"/>
        </w:rPr>
      </w:pPr>
    </w:p>
    <w:p>
      <w:pPr>
        <w:pStyle w:val="47"/>
        <w:spacing w:line="240" w:lineRule="auto"/>
        <w:ind w:firstLine="0"/>
        <w:jc w:val="both"/>
        <w:rPr>
          <w:rFonts w:ascii="宋体" w:hAnsi="宋体" w:cs="Arial"/>
          <w:b/>
          <w:bCs/>
          <w:color w:val="000000" w:themeColor="text1"/>
          <w:sz w:val="22"/>
          <w:szCs w:val="22"/>
          <w14:textFill>
            <w14:solidFill>
              <w14:schemeClr w14:val="tx1"/>
            </w14:solidFill>
          </w14:textFill>
        </w:rPr>
      </w:pPr>
      <w:r>
        <w:rPr>
          <w:rFonts w:hint="eastAsia" w:ascii="宋体" w:hAnsi="宋体" w:cs="Arial"/>
          <w:b/>
          <w:bCs/>
          <w:color w:val="000000" w:themeColor="text1"/>
          <w:sz w:val="22"/>
          <w:szCs w:val="22"/>
          <w14:textFill>
            <w14:solidFill>
              <w14:schemeClr w14:val="tx1"/>
            </w14:solidFill>
          </w14:textFill>
        </w:rPr>
        <w:t>注：投标人负责将上述设备进行安装调试，满足招标人的使用需求。</w:t>
      </w:r>
    </w:p>
    <w:p>
      <w:pPr>
        <w:spacing w:line="42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说明：</w:t>
      </w:r>
    </w:p>
    <w:p>
      <w:pPr>
        <w:widowControl/>
        <w:spacing w:line="420" w:lineRule="exact"/>
        <w:ind w:firstLine="440" w:firstLineChars="200"/>
        <w:jc w:val="left"/>
        <w:rPr>
          <w:rFonts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1.报价时，投标人必须对表一中参数及相关条款作一一实质性响应，并详细、如实列出响应的具体内容，表一中的任何参数都不得修改，否则视为无效标。若响应内容与投标人所提供的设备资料（技术规格书、检测报告等）内容不一致时，以设备资料为准。报价投标人必须响应并承诺项目本招标文件中所附合同主要条款。</w:t>
      </w:r>
    </w:p>
    <w:p>
      <w:pPr>
        <w:widowControl/>
        <w:spacing w:line="420" w:lineRule="exact"/>
        <w:ind w:firstLine="440" w:firstLineChars="200"/>
        <w:jc w:val="left"/>
        <w:rPr>
          <w:rFonts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2.投标人报价畸低的，或者未能实质性响应采购需求的，或者响应不规范，内容不完整，表述含糊不清、不确切、有歧义，或者经核实所响应产品型号、参数与其原厂产品信息不相符，按照不完全响应或者完全不响应处理；伪造、变造证明材料，构成提供虚假材料的，招标人有权做否决投标处理。</w:t>
      </w:r>
    </w:p>
    <w:p>
      <w:pPr>
        <w:pStyle w:val="5"/>
        <w:spacing w:before="160" w:after="160" w:line="360" w:lineRule="exact"/>
        <w:ind w:firstLine="281" w:firstLineChars="100"/>
        <w:jc w:val="left"/>
        <w:rPr>
          <w:rFonts w:ascii="宋体" w:hAnsi="宋体" w:eastAsia="宋体" w:cs="宋体"/>
          <w:color w:val="000000" w:themeColor="text1"/>
          <w:sz w:val="31"/>
          <w:szCs w:val="31"/>
          <w14:textFill>
            <w14:solidFill>
              <w14:schemeClr w14:val="tx1"/>
            </w14:solidFill>
          </w14:textFill>
        </w:rPr>
      </w:pPr>
      <w:r>
        <w:rPr>
          <w:rFonts w:hint="eastAsia"/>
          <w:color w:val="000000" w:themeColor="text1"/>
          <w:lang w:eastAsia="zh-CN"/>
          <w14:textFill>
            <w14:solidFill>
              <w14:schemeClr w14:val="tx1"/>
            </w14:solidFill>
          </w14:textFill>
        </w:rPr>
        <w:t>三</w:t>
      </w:r>
      <w:r>
        <w:rPr>
          <w:color w:val="000000" w:themeColor="text1"/>
          <w14:textFill>
            <w14:solidFill>
              <w14:schemeClr w14:val="tx1"/>
            </w14:solidFill>
          </w14:textFill>
        </w:rPr>
        <w:t>、</w:t>
      </w:r>
      <w:r>
        <w:rPr>
          <w:rFonts w:hint="eastAsia"/>
          <w:color w:val="000000" w:themeColor="text1"/>
          <w:lang w:eastAsia="zh-CN"/>
          <w14:textFill>
            <w14:solidFill>
              <w14:schemeClr w14:val="tx1"/>
            </w14:solidFill>
          </w14:textFill>
        </w:rPr>
        <w:t>技术</w:t>
      </w:r>
      <w:r>
        <w:rPr>
          <w:color w:val="000000" w:themeColor="text1"/>
          <w14:textFill>
            <w14:solidFill>
              <w14:schemeClr w14:val="tx1"/>
            </w14:solidFill>
          </w14:textFill>
        </w:rPr>
        <w:t>要求</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lang w:val="en-US" w:eastAsia="zh-CN"/>
          <w14:textFill>
            <w14:solidFill>
              <w14:schemeClr w14:val="tx1"/>
            </w14:solidFill>
          </w14:textFill>
        </w:rPr>
        <w:t>1.</w:t>
      </w:r>
      <w:r>
        <w:rPr>
          <w:rFonts w:hint="eastAsia" w:ascii="宋体" w:hAnsi="宋体" w:cs="Calibri"/>
          <w:color w:val="000000" w:themeColor="text1"/>
          <w:kern w:val="0"/>
          <w:sz w:val="22"/>
          <w14:textFill>
            <w14:solidFill>
              <w14:schemeClr w14:val="tx1"/>
            </w14:solidFill>
          </w14:textFill>
        </w:rPr>
        <w:t>检测范围</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lang w:val="en-US" w:eastAsia="zh-CN"/>
          <w14:textFill>
            <w14:solidFill>
              <w14:schemeClr w14:val="tx1"/>
            </w14:solidFill>
          </w14:textFill>
        </w:rPr>
        <w:t>1.1</w:t>
      </w:r>
      <w:r>
        <w:rPr>
          <w:rFonts w:hint="eastAsia" w:ascii="宋体" w:hAnsi="宋体" w:cs="Calibri"/>
          <w:color w:val="000000" w:themeColor="text1"/>
          <w:kern w:val="0"/>
          <w:sz w:val="22"/>
          <w14:textFill>
            <w14:solidFill>
              <w14:schemeClr w14:val="tx1"/>
            </w14:solidFill>
          </w14:textFill>
        </w:rPr>
        <w:t>消防气体钢瓶是钢质无缝气瓶(启动钢瓶)时,按GB13004 《钢质无缝气瓶定期检验与评定》的要求进行检验与评定。消防气体钢瓶检验项目至少包括外观检查、音响检查、内部检查、瓶口螺纹检查、重量与容积测定、水压试验和瓶组气密性试验，容器阀检验项目至少包括外观检查、螺纹检查、无损探伤、耐压试验、启闭试验、更换易损件和气密性试验，提供相应的消防气体钢瓶检验记录、容器阀检验记录和气瓶定期检验报告。</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lang w:val="en-US" w:eastAsia="zh-CN"/>
          <w14:textFill>
            <w14:solidFill>
              <w14:schemeClr w14:val="tx1"/>
            </w14:solidFill>
          </w14:textFill>
        </w:rPr>
        <w:t>1.2</w:t>
      </w:r>
      <w:r>
        <w:rPr>
          <w:rFonts w:hint="eastAsia" w:ascii="宋体" w:hAnsi="宋体" w:cs="Calibri"/>
          <w:color w:val="000000" w:themeColor="text1"/>
          <w:kern w:val="0"/>
          <w:sz w:val="22"/>
          <w14:textFill>
            <w14:solidFill>
              <w14:schemeClr w14:val="tx1"/>
            </w14:solidFill>
          </w14:textFill>
        </w:rPr>
        <w:t>消防气体钢瓶是钢质焊接气瓶(七氟丙烷钢瓶)时，按GB13705 《钢质焊接气瓶定期检验与评定》的要求进行检验与评定。消防气体钢瓶检验项目至少包括外观检查、基座阀座检查、壁厚测定、内部检查、重量与容积测定、耐压试验和瓶组气密性试验，容器阀检验项目至少包括外观检查、螺纹检查、无损探伤、耐压试验、启闭试验、更换易损件和气密性试验，提供相应的消防气体钢瓶检验记录、容器阀检验记录和气瓶定期检验报告。</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2</w:t>
      </w:r>
      <w:r>
        <w:rPr>
          <w:rFonts w:hint="eastAsia" w:ascii="宋体" w:hAnsi="宋体" w:cs="Calibri"/>
          <w:color w:val="000000" w:themeColor="text1"/>
          <w:kern w:val="0"/>
          <w:sz w:val="22"/>
          <w:lang w:val="en-US" w:eastAsia="zh-CN"/>
          <w14:textFill>
            <w14:solidFill>
              <w14:schemeClr w14:val="tx1"/>
            </w14:solidFill>
          </w14:textFill>
        </w:rPr>
        <w:t>.</w:t>
      </w:r>
      <w:r>
        <w:rPr>
          <w:rFonts w:hint="eastAsia" w:ascii="宋体" w:hAnsi="宋体" w:cs="Calibri"/>
          <w:color w:val="000000" w:themeColor="text1"/>
          <w:kern w:val="0"/>
          <w:sz w:val="22"/>
          <w14:textFill>
            <w14:solidFill>
              <w14:schemeClr w14:val="tx1"/>
            </w14:solidFill>
          </w14:textFill>
        </w:rPr>
        <w:t>检测要求</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2.</w:t>
      </w:r>
      <w:r>
        <w:rPr>
          <w:rFonts w:hint="eastAsia" w:ascii="宋体" w:hAnsi="宋体" w:cs="Calibri"/>
          <w:color w:val="000000" w:themeColor="text1"/>
          <w:kern w:val="0"/>
          <w:sz w:val="22"/>
          <w:lang w:val="en-US" w:eastAsia="zh-CN"/>
          <w14:textFill>
            <w14:solidFill>
              <w14:schemeClr w14:val="tx1"/>
            </w14:solidFill>
          </w14:textFill>
        </w:rPr>
        <w:t>1</w:t>
      </w:r>
      <w:r>
        <w:rPr>
          <w:rFonts w:hint="eastAsia" w:ascii="宋体" w:hAnsi="宋体" w:cs="Calibri"/>
          <w:color w:val="000000" w:themeColor="text1"/>
          <w:kern w:val="0"/>
          <w:sz w:val="22"/>
          <w14:textFill>
            <w14:solidFill>
              <w14:schemeClr w14:val="tx1"/>
            </w14:solidFill>
          </w14:textFill>
        </w:rPr>
        <w:t>气瓶检测应按《特种设备安全法》、《特种设备安全监察条例》、《气瓶安全监察规定》、《气瓶安全技术监察规范》相关规定执行，符合有关安全技术规范及相应国家标准，并出具具有法律效应的检验报告。</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2.2气瓶检验应当逐只进行，检验时发现进行过焊接、修理、挖补、拆解、翻新的气瓶或者瓶阀，应当予以对消除使用功能（压扁或者解体）报废处理。</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2.3、气瓶检验机构应当保证检验合格的气瓶及气瓶阀门能够在正常使用情况下安全使用一个检验周期，不能安全使用到下一个检验周期的气瓶，应当报废。</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2.4检验合格后的消防气体钢瓶的安全泄放装置应按GB25972-2010《气体灭火系统及部件》标准要求进行更换,其他更换的零部件同样应满足该标准要求。</w:t>
      </w:r>
    </w:p>
    <w:p>
      <w:pPr>
        <w:widowControl/>
        <w:spacing w:line="420" w:lineRule="exact"/>
        <w:ind w:firstLine="440" w:firstLineChars="200"/>
        <w:jc w:val="left"/>
        <w:rPr>
          <w:rFonts w:hint="eastAsia" w:ascii="宋体" w:hAnsi="宋体" w:cs="Calibri"/>
          <w:color w:val="000000" w:themeColor="text1"/>
          <w:kern w:val="0"/>
          <w:sz w:val="22"/>
          <w:lang w:val="en-US" w:eastAsia="zh-CN"/>
          <w14:textFill>
            <w14:solidFill>
              <w14:schemeClr w14:val="tx1"/>
            </w14:solidFill>
          </w14:textFill>
        </w:rPr>
      </w:pPr>
      <w:r>
        <w:rPr>
          <w:rFonts w:hint="eastAsia" w:ascii="宋体" w:hAnsi="宋体" w:cs="Calibri"/>
          <w:color w:val="000000" w:themeColor="text1"/>
          <w:kern w:val="0"/>
          <w:sz w:val="22"/>
          <w:lang w:val="en-US" w:eastAsia="zh-CN"/>
          <w14:textFill>
            <w14:solidFill>
              <w14:schemeClr w14:val="tx1"/>
            </w14:solidFill>
          </w14:textFill>
        </w:rPr>
        <w:t>2.5</w:t>
      </w:r>
      <w:r>
        <w:rPr>
          <w:rFonts w:hint="eastAsia" w:ascii="宋体" w:hAnsi="宋体" w:cs="Calibri"/>
          <w:color w:val="000000" w:themeColor="text1"/>
          <w:kern w:val="0"/>
          <w:sz w:val="22"/>
          <w:lang w:eastAsia="zh-CN"/>
          <w14:textFill>
            <w14:solidFill>
              <w14:schemeClr w14:val="tx1"/>
            </w14:solidFill>
          </w14:textFill>
        </w:rPr>
        <w:t>检测不合格或不能保障</w:t>
      </w:r>
      <w:r>
        <w:rPr>
          <w:rFonts w:hint="eastAsia" w:ascii="宋体" w:hAnsi="宋体" w:cs="Calibri"/>
          <w:color w:val="000000" w:themeColor="text1"/>
          <w:kern w:val="0"/>
          <w:sz w:val="22"/>
          <w14:textFill>
            <w14:solidFill>
              <w14:schemeClr w14:val="tx1"/>
            </w14:solidFill>
          </w14:textFill>
        </w:rPr>
        <w:t>安全使用到下一个检验周期</w:t>
      </w:r>
      <w:r>
        <w:rPr>
          <w:rFonts w:hint="eastAsia" w:ascii="宋体" w:hAnsi="宋体" w:cs="Calibri"/>
          <w:color w:val="000000" w:themeColor="text1"/>
          <w:kern w:val="0"/>
          <w:sz w:val="22"/>
          <w:lang w:eastAsia="zh-CN"/>
          <w14:textFill>
            <w14:solidFill>
              <w14:schemeClr w14:val="tx1"/>
            </w14:solidFill>
          </w14:textFill>
        </w:rPr>
        <w:t>的消防气瓶、启动瓶、瓶头阀及高压软管、压力表等需更换的设备及零部件由招标人自行采购，中标人负责安装、更换、调试。</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3</w:t>
      </w:r>
      <w:r>
        <w:rPr>
          <w:rFonts w:hint="eastAsia" w:ascii="宋体" w:hAnsi="宋体" w:cs="Calibri"/>
          <w:color w:val="000000" w:themeColor="text1"/>
          <w:kern w:val="0"/>
          <w:sz w:val="22"/>
          <w:lang w:val="en-US" w:eastAsia="zh-CN"/>
          <w14:textFill>
            <w14:solidFill>
              <w14:schemeClr w14:val="tx1"/>
            </w14:solidFill>
          </w14:textFill>
        </w:rPr>
        <w:t>.</w:t>
      </w:r>
      <w:r>
        <w:rPr>
          <w:rFonts w:hint="eastAsia" w:ascii="宋体" w:hAnsi="宋体" w:cs="Calibri"/>
          <w:color w:val="000000" w:themeColor="text1"/>
          <w:kern w:val="0"/>
          <w:sz w:val="22"/>
          <w14:textFill>
            <w14:solidFill>
              <w14:schemeClr w14:val="tx1"/>
            </w14:solidFill>
          </w14:textFill>
        </w:rPr>
        <w:t>检测仪器、设备要求</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依法需要计量检定的所用称重、测压等计量仪器仪表等，应按有关规定进行定期校验并提供有效证明文件。</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4</w:t>
      </w:r>
      <w:r>
        <w:rPr>
          <w:rFonts w:hint="eastAsia" w:ascii="宋体" w:hAnsi="宋体" w:cs="Calibri"/>
          <w:color w:val="000000" w:themeColor="text1"/>
          <w:kern w:val="0"/>
          <w:sz w:val="22"/>
          <w:lang w:val="en-US" w:eastAsia="zh-CN"/>
          <w14:textFill>
            <w14:solidFill>
              <w14:schemeClr w14:val="tx1"/>
            </w14:solidFill>
          </w14:textFill>
        </w:rPr>
        <w:t>.</w:t>
      </w:r>
      <w:r>
        <w:rPr>
          <w:rFonts w:hint="eastAsia" w:ascii="宋体" w:hAnsi="宋体" w:cs="Calibri"/>
          <w:color w:val="000000" w:themeColor="text1"/>
          <w:kern w:val="0"/>
          <w:sz w:val="22"/>
          <w14:textFill>
            <w14:solidFill>
              <w14:schemeClr w14:val="tx1"/>
            </w14:solidFill>
          </w14:textFill>
        </w:rPr>
        <w:t>气瓶充装要求</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4.1、气瓶充装前，应当认真检查安全泄压装置有无腐蚀、破损或者其他外部缺陷，通道有无被沙士、油漆或者污物等堵塞，易熔塞有无松动或者脱出现象，发现存在可能导致装置不能正常动作的问题时，不应当对气瓶充装。</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4.2、气瓶充装应当按照相应标准的规定，在气瓶充装前和充装后，由取得气瓶充装作业人员证书的人员对气瓶逐只进行检查，并做好检查记录和充装记录。</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检验与更换后的</w:t>
      </w:r>
      <w:r>
        <w:rPr>
          <w:rFonts w:hint="eastAsia" w:ascii="宋体" w:hAnsi="宋体" w:cs="Calibri"/>
          <w:color w:val="000000" w:themeColor="text1"/>
          <w:kern w:val="0"/>
          <w:sz w:val="22"/>
          <w:highlight w:val="none"/>
          <w14:textFill>
            <w14:solidFill>
              <w14:schemeClr w14:val="tx1"/>
            </w14:solidFill>
          </w14:textFill>
        </w:rPr>
        <w:t>七氟丙烷灭火剂应符合GB18614的要求</w:t>
      </w:r>
      <w:r>
        <w:rPr>
          <w:rFonts w:hint="eastAsia" w:ascii="宋体" w:hAnsi="宋体" w:cs="Calibri"/>
          <w:color w:val="000000" w:themeColor="text1"/>
          <w:kern w:val="0"/>
          <w:sz w:val="22"/>
          <w14:textFill>
            <w14:solidFill>
              <w14:schemeClr w14:val="tx1"/>
            </w14:solidFill>
          </w14:textFill>
        </w:rPr>
        <w:t>，</w:t>
      </w:r>
      <w:r>
        <w:rPr>
          <w:rFonts w:hint="eastAsia" w:ascii="宋体" w:hAnsi="宋体" w:cs="Calibri"/>
          <w:color w:val="000000" w:themeColor="text1"/>
          <w:kern w:val="0"/>
          <w:sz w:val="22"/>
          <w:lang w:eastAsia="zh-CN"/>
          <w14:textFill>
            <w14:solidFill>
              <w14:schemeClr w14:val="tx1"/>
            </w14:solidFill>
          </w14:textFill>
        </w:rPr>
        <w:t>二氧化碳灭火剂应符合</w:t>
      </w:r>
      <w:r>
        <w:rPr>
          <w:rFonts w:hint="eastAsia" w:ascii="宋体" w:hAnsi="宋体" w:cs="Calibri"/>
          <w:color w:val="000000" w:themeColor="text1"/>
          <w:kern w:val="0"/>
          <w:sz w:val="22"/>
          <w:lang w:val="en-US" w:eastAsia="zh-CN"/>
          <w14:textFill>
            <w14:solidFill>
              <w14:schemeClr w14:val="tx1"/>
            </w14:solidFill>
          </w14:textFill>
        </w:rPr>
        <w:t>GB4396的要求，</w:t>
      </w:r>
      <w:r>
        <w:rPr>
          <w:rFonts w:hint="eastAsia" w:ascii="宋体" w:hAnsi="宋体" w:cs="Calibri"/>
          <w:color w:val="000000" w:themeColor="text1"/>
          <w:kern w:val="0"/>
          <w:sz w:val="22"/>
          <w14:textFill>
            <w14:solidFill>
              <w14:schemeClr w14:val="tx1"/>
            </w14:solidFill>
          </w14:textFill>
        </w:rPr>
        <w:t>充装量不得低于设计要求。</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4.3、应当对充装量逐瓶复检，严禁过量充装。</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5</w:t>
      </w:r>
      <w:r>
        <w:rPr>
          <w:rFonts w:hint="eastAsia" w:ascii="宋体" w:hAnsi="宋体" w:cs="Calibri"/>
          <w:color w:val="000000" w:themeColor="text1"/>
          <w:kern w:val="0"/>
          <w:sz w:val="22"/>
          <w:lang w:val="en-US" w:eastAsia="zh-CN"/>
          <w14:textFill>
            <w14:solidFill>
              <w14:schemeClr w14:val="tx1"/>
            </w14:solidFill>
          </w14:textFill>
        </w:rPr>
        <w:t>.</w:t>
      </w:r>
      <w:r>
        <w:rPr>
          <w:rFonts w:hint="eastAsia" w:ascii="宋体" w:hAnsi="宋体" w:cs="Calibri"/>
          <w:color w:val="000000" w:themeColor="text1"/>
          <w:kern w:val="0"/>
          <w:sz w:val="22"/>
          <w14:textFill>
            <w14:solidFill>
              <w14:schemeClr w14:val="tx1"/>
            </w14:solidFill>
          </w14:textFill>
        </w:rPr>
        <w:t>气瓶搬运、贮存要求</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5.1、中标方负责气瓶的现场拆卸、搬运及贮存</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5.2、钢瓶拆卸前应准备好氧气呼吸器，检查搬运工具是否牢固、结实，并采取切实可行的安全技术措施避免误喷，搬运中应保护瓶头阀免受外力挤压、撞击。</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5.3、运输气瓶时应当整齐放置，横放时，瓶端朝向一致；立放时，要妥善固定，防止气瓶倾倒，配戴好瓶帽，轻装轻卸，严禁抛、滑、滚、碰、撞、敲击气瓶。</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5.4、钢瓶应贮存于阴凉干燥的地方，不得靠近热源，严禁雨淋日晒和接触腐蚀性物质等。</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6</w:t>
      </w:r>
      <w:r>
        <w:rPr>
          <w:rFonts w:hint="eastAsia" w:ascii="宋体" w:hAnsi="宋体" w:cs="Calibri"/>
          <w:color w:val="000000" w:themeColor="text1"/>
          <w:kern w:val="0"/>
          <w:sz w:val="22"/>
          <w:lang w:val="en-US" w:eastAsia="zh-CN"/>
          <w14:textFill>
            <w14:solidFill>
              <w14:schemeClr w14:val="tx1"/>
            </w14:solidFill>
          </w14:textFill>
        </w:rPr>
        <w:t>.</w:t>
      </w:r>
      <w:r>
        <w:rPr>
          <w:rFonts w:hint="eastAsia" w:ascii="宋体" w:hAnsi="宋体" w:cs="Calibri"/>
          <w:color w:val="000000" w:themeColor="text1"/>
          <w:kern w:val="0"/>
          <w:sz w:val="22"/>
          <w14:textFill>
            <w14:solidFill>
              <w14:schemeClr w14:val="tx1"/>
            </w14:solidFill>
          </w14:textFill>
        </w:rPr>
        <w:t>气瓶标志要求</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6.1、气瓶的定期检验钢印标记、标签标记、检验标志环和检验色标，应当符合相关标准的规定。</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6.2、气瓶检验机构应当在检验合格的气瓶上逐只打印检验合格钢印或者在气瓶上做出永久性的检验合格标志。</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6.3、气瓶外表面的颜色标志、字样和色环，应当符合GB7144《气瓶颜色标志》的规定。</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7</w:t>
      </w:r>
      <w:r>
        <w:rPr>
          <w:rFonts w:hint="eastAsia" w:ascii="宋体" w:hAnsi="宋体" w:cs="Calibri"/>
          <w:color w:val="000000" w:themeColor="text1"/>
          <w:kern w:val="0"/>
          <w:sz w:val="22"/>
          <w:lang w:val="en-US" w:eastAsia="zh-CN"/>
          <w14:textFill>
            <w14:solidFill>
              <w14:schemeClr w14:val="tx1"/>
            </w14:solidFill>
          </w14:textFill>
        </w:rPr>
        <w:t>.</w:t>
      </w:r>
      <w:r>
        <w:rPr>
          <w:rFonts w:hint="eastAsia" w:ascii="宋体" w:hAnsi="宋体" w:cs="Calibri"/>
          <w:color w:val="000000" w:themeColor="text1"/>
          <w:kern w:val="0"/>
          <w:sz w:val="22"/>
          <w14:textFill>
            <w14:solidFill>
              <w14:schemeClr w14:val="tx1"/>
            </w14:solidFill>
          </w14:textFill>
        </w:rPr>
        <w:t>检验记录和报告要求</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气瓶检验机构应当认真填写检验记录，检验结束后应当对检验合格或者报废的气瓶及时出具气瓶检验报告，检验记录和检验报告应当真实、准确。</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8</w:t>
      </w:r>
      <w:r>
        <w:rPr>
          <w:rFonts w:hint="eastAsia" w:ascii="宋体" w:hAnsi="宋体" w:cs="Calibri"/>
          <w:color w:val="000000" w:themeColor="text1"/>
          <w:kern w:val="0"/>
          <w:sz w:val="22"/>
          <w:lang w:val="en-US" w:eastAsia="zh-CN"/>
          <w14:textFill>
            <w14:solidFill>
              <w14:schemeClr w14:val="tx1"/>
            </w14:solidFill>
          </w14:textFill>
        </w:rPr>
        <w:t>.</w:t>
      </w:r>
      <w:r>
        <w:rPr>
          <w:rFonts w:hint="eastAsia" w:ascii="宋体" w:hAnsi="宋体" w:cs="Calibri"/>
          <w:color w:val="000000" w:themeColor="text1"/>
          <w:kern w:val="0"/>
          <w:sz w:val="22"/>
          <w14:textFill>
            <w14:solidFill>
              <w14:schemeClr w14:val="tx1"/>
            </w14:solidFill>
          </w14:textFill>
        </w:rPr>
        <w:t>安全要求</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8.1、投标方须确保作业安全，投标文件中，须明确具体可行的安全措施。</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8.2、保护区中消防气体钢瓶送检期间，由中标方提供等额备用消防气体钢瓶，确保消防设施处于正常运行状态,拆卸需检测钢瓶应与安装等额备用钢瓶同步进行，以保障受灭火系统保护区域的消防安全。</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8.3、在气瓶拆除、安装、调试时，如果造成系统误动作等异常情况时，属中标方原因的，则中标方免费负责恢复系统正常运行功能。并承担由此造成的责任损失。</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8.4、拆装、运输气瓶时，如有损坏设备或现场装修的情况，需要恢复原状或按照原价赔偿。</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8.5、中标单位须负责作业过程中的人员自身安全，并对作业过程中因自身操作不当对机场运营造成的不良影响而承担一切责任。</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8.6、在作业过程中，如有违反国家相关规范的情况，业主方有权要求中标方及时进行整改，甚至单方面终止本合同而不承担任何责任。</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9验收要求</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9.1、定期检验合格的气瓶应按《气瓶安全监察规程》的规定打上或压印检验标志、喷涂检验色标。</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9.2、检验人员必须将气瓶检验与评定结果填入《气瓶定期检验与评定记录》。</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9.3、检验合格的气瓶必须按规定重新喷涂气瓶颜色标记。</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t>9.4、气瓶检验单位应按规定出具定期检验报告，并对其正确性负责。</w:t>
      </w:r>
    </w:p>
    <w:p>
      <w:pPr>
        <w:widowControl/>
        <w:spacing w:line="420" w:lineRule="exact"/>
        <w:ind w:firstLine="440" w:firstLineChars="200"/>
        <w:jc w:val="left"/>
        <w:rPr>
          <w:rFonts w:hint="eastAsia" w:ascii="宋体" w:hAnsi="宋体" w:cs="Calibri"/>
          <w:color w:val="000000" w:themeColor="text1"/>
          <w:kern w:val="0"/>
          <w:sz w:val="22"/>
          <w14:textFill>
            <w14:solidFill>
              <w14:schemeClr w14:val="tx1"/>
            </w14:solidFill>
          </w14:textFill>
        </w:rPr>
      </w:pPr>
      <w:r>
        <w:rPr>
          <w:rFonts w:hint="eastAsia" w:ascii="宋体" w:hAnsi="宋体" w:cs="Calibri"/>
          <w:color w:val="000000" w:themeColor="text1"/>
          <w:kern w:val="0"/>
          <w:sz w:val="22"/>
          <w14:textFill>
            <w14:solidFill>
              <w14:schemeClr w14:val="tx1"/>
            </w14:solidFill>
          </w14:textFill>
        </w:rPr>
        <w:br w:type="page"/>
      </w:r>
    </w:p>
    <w:p>
      <w:pPr>
        <w:spacing w:line="360" w:lineRule="auto"/>
        <w:rPr>
          <w:rFonts w:ascii="仿宋" w:hAnsi="仿宋" w:eastAsia="仿宋"/>
          <w:b/>
          <w:sz w:val="24"/>
        </w:rPr>
      </w:pPr>
    </w:p>
    <w:p>
      <w:pPr>
        <w:pStyle w:val="1854"/>
        <w:spacing w:line="420" w:lineRule="exact"/>
        <w:ind w:firstLine="440"/>
        <w:rPr>
          <w:rFonts w:ascii="Times New Roman" w:hAnsi="宋体"/>
          <w:color w:val="000000" w:themeColor="text1"/>
          <w:sz w:val="22"/>
          <w:szCs w:val="22"/>
          <w14:textFill>
            <w14:solidFill>
              <w14:schemeClr w14:val="tx1"/>
            </w14:solidFill>
          </w14:textFill>
        </w:rPr>
      </w:pPr>
    </w:p>
    <w:p>
      <w:pPr>
        <w:pStyle w:val="2"/>
        <w:spacing w:line="564" w:lineRule="exact"/>
        <w:ind w:right="57"/>
        <w:jc w:val="center"/>
      </w:pPr>
      <w:bookmarkStart w:id="55" w:name="_Toc19698503"/>
      <w:r>
        <w:rPr>
          <w:rFonts w:hint="eastAsia"/>
        </w:rPr>
        <w:t>第六章</w:t>
      </w:r>
      <w:r>
        <w:t xml:space="preserve">  </w:t>
      </w:r>
      <w:r>
        <w:rPr>
          <w:rFonts w:hint="eastAsia"/>
        </w:rPr>
        <w:t>投标文件格式</w:t>
      </w:r>
      <w:bookmarkEnd w:id="55"/>
    </w:p>
    <w:p>
      <w:pPr>
        <w:pStyle w:val="2"/>
        <w:spacing w:line="564" w:lineRule="exact"/>
        <w:ind w:right="57"/>
        <w:jc w:val="center"/>
        <w:sectPr>
          <w:headerReference r:id="rId11" w:type="default"/>
          <w:footerReference r:id="rId12"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adjustRightInd w:val="0"/>
        <w:spacing w:line="360" w:lineRule="auto"/>
        <w:ind w:firstLine="0"/>
        <w:rPr>
          <w:rStyle w:val="1783"/>
          <w:sz w:val="22"/>
          <w:szCs w:val="22"/>
        </w:rPr>
      </w:pPr>
      <w:r>
        <w:rPr>
          <w:rStyle w:val="1783"/>
          <w:sz w:val="22"/>
          <w:szCs w:val="22"/>
        </w:rPr>
        <w:t>二、法定代表人身份证明</w:t>
      </w:r>
    </w:p>
    <w:p>
      <w:pPr>
        <w:pStyle w:val="1430"/>
        <w:adjustRightInd w:val="0"/>
        <w:spacing w:line="360" w:lineRule="auto"/>
        <w:ind w:firstLine="0"/>
        <w:rPr>
          <w:rStyle w:val="1783"/>
          <w:sz w:val="22"/>
          <w:szCs w:val="22"/>
        </w:rPr>
      </w:pPr>
      <w:r>
        <w:rPr>
          <w:rStyle w:val="1783"/>
          <w:sz w:val="22"/>
          <w:szCs w:val="22"/>
        </w:rPr>
        <w:t xml:space="preserve">三、授权委托书（适用于有委托代理人的情况）。 </w:t>
      </w:r>
      <w:r>
        <w:rPr>
          <w:rStyle w:val="1783"/>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3"/>
          <w:b/>
          <w:sz w:val="22"/>
          <w:szCs w:val="22"/>
        </w:rPr>
        <w:t>）在本企业缴纳的时间要求。投标文件中可使用社保证明的复制件但须同时加盖投标人印章</w:t>
      </w:r>
      <w:r>
        <w:rPr>
          <w:rStyle w:val="1783"/>
          <w:sz w:val="22"/>
          <w:szCs w:val="22"/>
        </w:rPr>
        <w:t>。</w:t>
      </w:r>
    </w:p>
    <w:p>
      <w:pPr>
        <w:autoSpaceDE w:val="0"/>
        <w:autoSpaceDN w:val="0"/>
        <w:adjustRightInd w:val="0"/>
        <w:spacing w:line="360" w:lineRule="auto"/>
        <w:jc w:val="left"/>
        <w:rPr>
          <w:rFonts w:ascii="微软雅黑" w:hAnsi="Times New Roman" w:cs="微软雅黑"/>
          <w:kern w:val="0"/>
        </w:rPr>
      </w:pPr>
      <w:r>
        <w:rPr>
          <w:rFonts w:hint="eastAsia" w:ascii="微软雅黑" w:hAnsi="Times New Roman" w:cs="微软雅黑"/>
          <w:kern w:val="0"/>
          <w:sz w:val="22"/>
        </w:rPr>
        <w:t>四、联合体协议书(若有)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lang w:eastAsia="zh-CN"/>
        </w:rPr>
        <w:t>五</w:t>
      </w:r>
      <w:r>
        <w:rPr>
          <w:rFonts w:hint="eastAsia" w:ascii="微软雅黑" w:hAnsi="Times New Roman" w:cs="微软雅黑"/>
          <w:kern w:val="0"/>
          <w:sz w:val="22"/>
        </w:rPr>
        <w:t>、</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lang w:eastAsia="zh-CN"/>
        </w:rPr>
        <w:t>六</w:t>
      </w:r>
      <w:r>
        <w:rPr>
          <w:rFonts w:hint="eastAsia" w:ascii="微软雅黑" w:hAnsi="Times New Roman" w:cs="微软雅黑"/>
          <w:kern w:val="0"/>
          <w:sz w:val="22"/>
        </w:rPr>
        <w:t>、</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lang w:eastAsia="zh-CN"/>
        </w:rPr>
        <w:t>七</w:t>
      </w:r>
      <w:r>
        <w:rPr>
          <w:rFonts w:hint="eastAsia" w:ascii="微软雅黑" w:hAnsi="Times New Roman" w:cs="微软雅黑"/>
          <w:kern w:val="0"/>
          <w:sz w:val="22"/>
        </w:rPr>
        <w:t>、杭州萧山国际机场有限公司廉洁自律承诺书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lang w:eastAsia="zh-CN"/>
        </w:rPr>
        <w:t>八</w:t>
      </w:r>
      <w:r>
        <w:rPr>
          <w:rFonts w:hint="eastAsia" w:ascii="微软雅黑" w:hAnsi="Times New Roman" w:cs="微软雅黑"/>
          <w:kern w:val="0"/>
          <w:sz w:val="22"/>
        </w:rPr>
        <w:t>、保密承诺书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lang w:eastAsia="zh-CN"/>
        </w:rPr>
        <w:t>九</w:t>
      </w:r>
      <w:r>
        <w:rPr>
          <w:rFonts w:hint="eastAsia" w:ascii="微软雅黑" w:hAnsi="Times New Roman" w:cs="微软雅黑"/>
          <w:kern w:val="0"/>
          <w:sz w:val="22"/>
        </w:rPr>
        <w:t>、</w:t>
      </w:r>
      <w:r>
        <w:rPr>
          <w:rFonts w:hint="eastAsia" w:ascii="微软雅黑" w:hAnsi="Times New Roman" w:cs="微软雅黑"/>
          <w:kern w:val="0"/>
          <w:sz w:val="22"/>
          <w:lang w:eastAsia="zh-CN"/>
        </w:rPr>
        <w:t>服务大纲和</w:t>
      </w:r>
      <w:r>
        <w:rPr>
          <w:rFonts w:hint="eastAsia" w:ascii="微软雅黑" w:hAnsi="Times New Roman" w:cs="微软雅黑"/>
          <w:spacing w:val="-2"/>
          <w:kern w:val="0"/>
          <w:sz w:val="22"/>
        </w:rPr>
        <w:t>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投标单位优势及其他</w:t>
      </w:r>
      <w:r>
        <w:rPr>
          <w:rFonts w:hint="eastAsia"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kern w:val="0"/>
          <w:sz w:val="22"/>
          <w:lang w:eastAsia="zh-CN"/>
        </w:rPr>
        <w:t>一</w:t>
      </w:r>
      <w:r>
        <w:rPr>
          <w:rFonts w:hint="eastAsia" w:ascii="微软雅黑" w:hAnsi="Times New Roman" w:cs="微软雅黑"/>
          <w:kern w:val="0"/>
          <w:sz w:val="22"/>
        </w:rPr>
        <w:t>、投标保证金退还账户信息表（若有）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kern w:val="0"/>
          <w:sz w:val="22"/>
          <w:lang w:eastAsia="zh-CN"/>
        </w:rPr>
        <w:t>二</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6"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52"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lang w:eastAsia="zh-CN"/>
        </w:rPr>
        <w:t>四</w:t>
      </w:r>
      <w:r>
        <w:rPr>
          <w:rFonts w:hint="eastAsia" w:ascii="微软雅黑" w:hAnsi="Times New Roman" w:cs="微软雅黑"/>
          <w:b/>
          <w:kern w:val="0"/>
          <w:sz w:val="36"/>
          <w:szCs w:val="36"/>
        </w:rPr>
        <w:t>、</w:t>
      </w:r>
      <w:r>
        <w:rPr>
          <w:rFonts w:hint="eastAsia" w:ascii="微软雅黑" w:hAnsi="Times New Roman" w:cs="微软雅黑"/>
          <w:b/>
          <w:kern w:val="0"/>
          <w:sz w:val="36"/>
          <w:szCs w:val="36"/>
          <w:lang w:eastAsia="zh-CN"/>
        </w:rPr>
        <w:t>投标报价表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p>
      <w:pPr>
        <w:pStyle w:val="529"/>
        <w:numPr>
          <w:ilvl w:val="1"/>
          <w:numId w:val="32"/>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33"/>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jc w:val="left"/>
        <w:rPr>
          <w:b/>
          <w:sz w:val="24"/>
        </w:rPr>
      </w:pPr>
      <w:r>
        <w:rPr>
          <w:rFonts w:ascii="宋体" w:hAnsi="宋体" w:cs="宋体"/>
          <w:b/>
          <w:sz w:val="32"/>
          <w:szCs w:val="32"/>
        </w:rPr>
        <w:br w:type="page"/>
      </w:r>
    </w:p>
    <w:p>
      <w:pPr>
        <w:pStyle w:val="57"/>
        <w:spacing w:line="360" w:lineRule="auto"/>
        <w:jc w:val="center"/>
        <w:rPr>
          <w:rFonts w:ascii="宋体" w:hAnsi="宋体" w:cs="宋体"/>
          <w:b/>
          <w:sz w:val="32"/>
          <w:szCs w:val="32"/>
        </w:rPr>
      </w:pPr>
      <w:r>
        <w:rPr>
          <w:rFonts w:hint="eastAsia" w:ascii="宋体" w:hAnsi="宋体" w:cs="宋体"/>
          <w:b/>
          <w:sz w:val="32"/>
          <w:szCs w:val="32"/>
        </w:rPr>
        <w:t>投标报价表</w:t>
      </w:r>
    </w:p>
    <w:p>
      <w:pPr>
        <w:pStyle w:val="57"/>
        <w:spacing w:line="360" w:lineRule="auto"/>
        <w:rPr>
          <w:rFonts w:ascii="宋体" w:hAnsi="宋体" w:cs="宋体"/>
        </w:rPr>
      </w:pPr>
    </w:p>
    <w:p>
      <w:pPr>
        <w:rPr>
          <w:rFonts w:cs="Calibri"/>
          <w:sz w:val="24"/>
        </w:rPr>
      </w:pPr>
    </w:p>
    <w:p>
      <w:pPr>
        <w:jc w:val="right"/>
        <w:rPr>
          <w:rFonts w:cs="Calibri"/>
          <w:bCs/>
          <w:sz w:val="24"/>
        </w:rPr>
      </w:pPr>
      <w:r>
        <w:rPr>
          <w:rFonts w:hint="eastAsia" w:cs="Calibri"/>
          <w:bCs/>
          <w:sz w:val="24"/>
        </w:rPr>
        <w:t>单位：万元</w:t>
      </w:r>
    </w:p>
    <w:tbl>
      <w:tblPr>
        <w:tblStyle w:val="8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5</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计（不含税价）</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税率</w:t>
            </w: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计（含税价）</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3969" w:firstLineChars="1890"/>
        <w:rPr>
          <w:rFonts w:cs="Calibri"/>
          <w:color w:val="000000"/>
          <w:szCs w:val="21"/>
        </w:rPr>
      </w:pPr>
      <w:r>
        <w:rPr>
          <w:rFonts w:cs="Calibri"/>
          <w:color w:val="000000"/>
          <w:szCs w:val="21"/>
        </w:rPr>
        <w:t>投标人：（盖单位章）</w:t>
      </w:r>
    </w:p>
    <w:p>
      <w:pPr>
        <w:snapToGrid w:val="0"/>
        <w:spacing w:line="440" w:lineRule="exact"/>
        <w:ind w:firstLine="3969"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3969"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spacing w:line="440" w:lineRule="exact"/>
        <w:rPr>
          <w:rFonts w:cs="Calibri"/>
          <w:b/>
          <w:bCs/>
          <w:color w:val="000000"/>
          <w:sz w:val="32"/>
        </w:rPr>
      </w:pPr>
      <w:r>
        <w:rPr>
          <w:rFonts w:eastAsia="黑体" w:cs="Calibri"/>
          <w:bCs/>
          <w:color w:val="000000"/>
          <w:szCs w:val="21"/>
        </w:rPr>
        <w:br w:type="page"/>
      </w:r>
    </w:p>
    <w:p>
      <w:pPr>
        <w:widowControl/>
        <w:jc w:val="left"/>
        <w:rPr>
          <w:b/>
          <w:sz w:val="24"/>
        </w:rPr>
      </w:pPr>
    </w:p>
    <w:p>
      <w:pPr>
        <w:pStyle w:val="57"/>
        <w:spacing w:line="360" w:lineRule="auto"/>
        <w:jc w:val="center"/>
        <w:rPr>
          <w:rFonts w:ascii="宋体" w:hAnsi="宋体" w:cs="宋体"/>
          <w:b/>
          <w:sz w:val="32"/>
          <w:szCs w:val="32"/>
        </w:rPr>
      </w:pPr>
      <w:r>
        <w:rPr>
          <w:rFonts w:hint="eastAsia" w:ascii="宋体" w:hAnsi="宋体" w:cs="宋体"/>
          <w:b/>
          <w:sz w:val="32"/>
          <w:szCs w:val="32"/>
          <w:lang w:eastAsia="zh-CN"/>
        </w:rPr>
        <w:t>五</w:t>
      </w:r>
      <w:r>
        <w:rPr>
          <w:rFonts w:hint="eastAsia" w:ascii="宋体" w:hAnsi="宋体" w:cs="宋体"/>
          <w:b/>
          <w:sz w:val="32"/>
          <w:szCs w:val="32"/>
        </w:rPr>
        <w:t>、资格审查资料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8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footerReference r:id="rId13" w:type="default"/>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8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4"/>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4" w:leftChars="-255" w:right="-20" w:hanging="491"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w:t>
      </w:r>
      <w:r>
        <w:rPr>
          <w:rFonts w:hint="eastAsia" w:ascii="宋体" w:hAnsi="宋体" w:cs="微软雅黑"/>
          <w:kern w:val="0"/>
          <w:position w:val="-1"/>
          <w:sz w:val="22"/>
          <w:lang w:eastAsia="zh-CN"/>
        </w:rPr>
        <w:t>，</w:t>
      </w:r>
      <w:r>
        <w:rPr>
          <w:rFonts w:hint="eastAsia" w:ascii="宋体" w:hAnsi="宋体" w:cs="微软雅黑"/>
          <w:kern w:val="0"/>
          <w:position w:val="-1"/>
          <w:sz w:val="22"/>
        </w:rPr>
        <w:t>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headerReference r:id="rId14" w:type="default"/>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（七）投标人类似业绩情况表</w:t>
      </w:r>
    </w:p>
    <w:tbl>
      <w:tblPr>
        <w:tblStyle w:val="8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cs="宋体"/>
        </w:rPr>
        <w:t>中标通知书或合同复印件等</w:t>
      </w:r>
      <w:r>
        <w:rPr>
          <w:rFonts w:hint="eastAsia" w:ascii="宋体" w:hAnsi="宋体"/>
        </w:rPr>
        <w:t>材料复印件或扫描件。</w:t>
      </w:r>
    </w:p>
    <w:p>
      <w:pPr>
        <w:pStyle w:val="547"/>
        <w:spacing w:before="120" w:beforeLines="50" w:line="360" w:lineRule="auto"/>
        <w:rPr>
          <w:rFonts w:ascii="宋体" w:hAnsi="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overflowPunct w:val="0"/>
        <w:autoSpaceDE w:val="0"/>
        <w:autoSpaceDN w:val="0"/>
        <w:ind w:firstLine="220"/>
        <w:jc w:val="left"/>
        <w:rPr>
          <w:rFonts w:ascii="宋体" w:hAnsi="宋体" w:cs="Calibri"/>
          <w:sz w:val="22"/>
        </w:rPr>
      </w:pPr>
    </w:p>
    <w:p>
      <w:pPr>
        <w:spacing w:line="360" w:lineRule="auto"/>
        <w:ind w:firstLine="220"/>
        <w:jc w:val="center"/>
        <w:rPr>
          <w:rFonts w:ascii="宋体" w:hAnsi="宋体" w:cs="宋体"/>
          <w:b/>
          <w:sz w:val="32"/>
          <w:szCs w:val="32"/>
        </w:rPr>
      </w:pPr>
      <w:r>
        <w:rPr>
          <w:rFonts w:ascii="宋体" w:hAnsi="宋体" w:cs="Calibri"/>
          <w:sz w:val="22"/>
        </w:rPr>
        <w:br w:type="page"/>
      </w: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（八）近年财务状况表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spacing w:line="360" w:lineRule="auto"/>
        <w:ind w:firstLine="321"/>
        <w:jc w:val="center"/>
        <w:rPr>
          <w:rFonts w:ascii="宋体" w:hAnsi="宋体" w:cs="宋体"/>
          <w:b/>
          <w:sz w:val="32"/>
          <w:szCs w:val="3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hint="eastAsia" w:ascii="宋体" w:hAnsi="宋体" w:cs="宋体"/>
          <w:b/>
          <w:sz w:val="32"/>
          <w:szCs w:val="32"/>
        </w:rPr>
        <w:t>（九）近年（合同签订时间或部分服务期在201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（十）正在履行和新承接的项目情况表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业主</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（十一）近年发生的诉讼及仲裁情况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r>
        <w:rPr>
          <w:rFonts w:hint="eastAsia" w:ascii="宋体" w:hAnsi="宋体" w:cs="微软雅黑"/>
          <w:kern w:val="0"/>
          <w:sz w:val="22"/>
        </w:rPr>
        <w:t>。</w:t>
      </w: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lang w:eastAsia="zh-CN"/>
        </w:rPr>
        <w:t>六</w:t>
      </w:r>
      <w:r>
        <w:rPr>
          <w:rFonts w:hint="eastAsia" w:ascii="宋体" w:hAnsi="宋体" w:cs="宋体"/>
          <w:b/>
          <w:sz w:val="32"/>
          <w:szCs w:val="32"/>
        </w:rPr>
        <w:t>、杭州萧山国际机场有限公司廉洁自律承诺书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lang w:eastAsia="zh-CN"/>
        </w:rPr>
        <w:t>七</w:t>
      </w:r>
      <w:r>
        <w:rPr>
          <w:rFonts w:hint="eastAsia" w:ascii="宋体" w:hAnsi="宋体" w:cs="宋体"/>
          <w:b/>
          <w:sz w:val="32"/>
          <w:szCs w:val="32"/>
        </w:rPr>
        <w:t>、</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tabs>
          <w:tab w:val="left" w:pos="2385"/>
          <w:tab w:val="center" w:pos="4809"/>
        </w:tabs>
        <w:spacing w:line="360" w:lineRule="auto"/>
        <w:ind w:firstLine="321"/>
        <w:jc w:val="left"/>
        <w:rPr>
          <w:rFonts w:ascii="宋体" w:hAnsi="宋体" w:cs="宋体"/>
          <w:b/>
          <w:sz w:val="32"/>
          <w:szCs w:val="32"/>
        </w:rPr>
      </w:pPr>
      <w:r>
        <w:rPr>
          <w:rFonts w:ascii="宋体" w:hAnsi="宋体" w:cs="宋体"/>
          <w:b/>
          <w:sz w:val="32"/>
          <w:szCs w:val="32"/>
        </w:rPr>
        <w:tab/>
      </w:r>
    </w:p>
    <w:p>
      <w:pPr>
        <w:pStyle w:val="57"/>
        <w:spacing w:line="360" w:lineRule="auto"/>
        <w:jc w:val="center"/>
        <w:rPr>
          <w:rFonts w:ascii="宋体" w:hAnsi="宋体" w:cs="宋体"/>
          <w:b/>
          <w:sz w:val="32"/>
          <w:szCs w:val="32"/>
        </w:rPr>
      </w:pPr>
    </w:p>
    <w:p>
      <w:p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lang w:eastAsia="zh-CN"/>
        </w:rPr>
        <w:t>八</w:t>
      </w:r>
      <w:r>
        <w:rPr>
          <w:rFonts w:hint="eastAsia" w:ascii="宋体" w:hAnsi="宋体" w:cs="宋体"/>
          <w:b/>
          <w:sz w:val="32"/>
          <w:szCs w:val="32"/>
        </w:rPr>
        <w:t>、服务大纲和技术方案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34"/>
        </w:numPr>
        <w:spacing w:line="360" w:lineRule="auto"/>
        <w:rPr>
          <w:rFonts w:ascii="宋体" w:hAnsi="宋体" w:cs="宋体"/>
          <w:sz w:val="22"/>
        </w:rPr>
      </w:pPr>
      <w:r>
        <w:rPr>
          <w:rFonts w:hint="eastAsia" w:ascii="宋体" w:hAnsi="宋体" w:cs="宋体"/>
          <w:sz w:val="22"/>
        </w:rPr>
        <w:t>服务说明；</w:t>
      </w:r>
    </w:p>
    <w:p>
      <w:pPr>
        <w:numPr>
          <w:ilvl w:val="0"/>
          <w:numId w:val="34"/>
        </w:numPr>
        <w:spacing w:line="360" w:lineRule="auto"/>
        <w:rPr>
          <w:rFonts w:ascii="宋体" w:hAnsi="宋体" w:cs="宋体"/>
          <w:sz w:val="22"/>
        </w:rPr>
      </w:pPr>
      <w:r>
        <w:rPr>
          <w:rFonts w:hint="eastAsia" w:ascii="宋体" w:hAnsi="宋体" w:cs="宋体"/>
          <w:sz w:val="22"/>
        </w:rPr>
        <w:t>主要技术指标的详细描述；</w:t>
      </w:r>
    </w:p>
    <w:p>
      <w:pPr>
        <w:numPr>
          <w:ilvl w:val="0"/>
          <w:numId w:val="34"/>
        </w:numPr>
        <w:spacing w:line="360" w:lineRule="auto"/>
        <w:rPr>
          <w:rFonts w:ascii="宋体" w:hAnsi="宋体" w:cs="宋体"/>
          <w:sz w:val="22"/>
        </w:rPr>
      </w:pPr>
      <w:r>
        <w:rPr>
          <w:rFonts w:hint="eastAsia" w:ascii="宋体" w:hAnsi="宋体" w:cs="宋体"/>
          <w:sz w:val="22"/>
        </w:rPr>
        <w:t>相关检测、检验、测试报告；</w:t>
      </w:r>
    </w:p>
    <w:p>
      <w:pPr>
        <w:numPr>
          <w:ilvl w:val="0"/>
          <w:numId w:val="34"/>
        </w:numPr>
        <w:spacing w:line="360" w:lineRule="auto"/>
        <w:rPr>
          <w:rFonts w:ascii="宋体" w:hAnsi="宋体" w:cs="宋体"/>
          <w:sz w:val="22"/>
        </w:rPr>
      </w:pPr>
      <w:r>
        <w:rPr>
          <w:rFonts w:hint="eastAsia" w:ascii="宋体" w:hAnsi="宋体" w:cs="宋体"/>
          <w:sz w:val="22"/>
        </w:rPr>
        <w:t>主要服务流程；</w:t>
      </w:r>
    </w:p>
    <w:p>
      <w:pPr>
        <w:numPr>
          <w:ilvl w:val="0"/>
          <w:numId w:val="34"/>
        </w:numPr>
        <w:spacing w:line="360" w:lineRule="auto"/>
        <w:rPr>
          <w:rFonts w:ascii="宋体" w:hAnsi="宋体" w:cs="宋体"/>
          <w:sz w:val="22"/>
        </w:rPr>
      </w:pPr>
      <w:r>
        <w:rPr>
          <w:rFonts w:hint="eastAsia" w:ascii="宋体" w:hAnsi="宋体" w:cs="宋体"/>
          <w:sz w:val="22"/>
        </w:rPr>
        <w:t>项目实施进度控制计划；</w:t>
      </w:r>
    </w:p>
    <w:p>
      <w:pPr>
        <w:numPr>
          <w:ilvl w:val="0"/>
          <w:numId w:val="34"/>
        </w:numPr>
        <w:spacing w:line="360" w:lineRule="auto"/>
        <w:rPr>
          <w:rFonts w:ascii="宋体" w:hAnsi="宋体" w:cs="宋体"/>
          <w:sz w:val="22"/>
        </w:rPr>
      </w:pPr>
      <w:r>
        <w:rPr>
          <w:rFonts w:hint="eastAsia" w:ascii="宋体" w:hAnsi="宋体" w:cs="宋体"/>
          <w:sz w:val="22"/>
        </w:rPr>
        <w:t>相关服务实施方案；</w:t>
      </w:r>
    </w:p>
    <w:p>
      <w:pPr>
        <w:numPr>
          <w:ilvl w:val="0"/>
          <w:numId w:val="34"/>
        </w:numPr>
        <w:spacing w:line="360" w:lineRule="auto"/>
        <w:rPr>
          <w:rFonts w:ascii="宋体" w:hAnsi="宋体" w:cs="宋体"/>
          <w:sz w:val="22"/>
        </w:rPr>
      </w:pPr>
      <w:r>
        <w:rPr>
          <w:rFonts w:hint="eastAsia" w:ascii="宋体" w:hAnsi="宋体" w:cs="宋体"/>
          <w:sz w:val="22"/>
        </w:rPr>
        <w:t>技术支持及售后服务方案；</w:t>
      </w:r>
    </w:p>
    <w:p>
      <w:pPr>
        <w:numPr>
          <w:ilvl w:val="0"/>
          <w:numId w:val="34"/>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89"/>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sz w:val="24"/>
          <w:szCs w:val="21"/>
        </w:rPr>
        <w:sectPr>
          <w:pgSz w:w="11907" w:h="16840"/>
          <w:pgMar w:top="1191" w:right="1191" w:bottom="1191" w:left="1191" w:header="567" w:footer="720" w:gutter="227"/>
          <w:pgNumType w:fmt="numberInDash"/>
          <w:cols w:space="720" w:num="1"/>
        </w:sectPr>
      </w:pPr>
      <w:r>
        <w:rPr>
          <w:rFonts w:ascii="宋体" w:hAnsi="宋体" w:cs="宋体"/>
          <w:sz w:val="24"/>
          <w:szCs w:val="21"/>
        </w:rPr>
        <w:br w:type="page"/>
      </w:r>
    </w:p>
    <w:p>
      <w:pPr>
        <w:spacing w:line="440" w:lineRule="exact"/>
        <w:jc w:val="center"/>
        <w:rPr>
          <w:rFonts w:eastAsia="黑体" w:cs="Calibri"/>
          <w:color w:val="000000"/>
          <w:sz w:val="32"/>
          <w:szCs w:val="32"/>
        </w:rPr>
      </w:pPr>
      <w:r>
        <w:rPr>
          <w:rFonts w:eastAsia="黑体" w:cs="Calibri"/>
          <w:color w:val="000000"/>
          <w:sz w:val="32"/>
          <w:szCs w:val="32"/>
        </w:rPr>
        <w:t>项目负责人简介</w:t>
      </w:r>
    </w:p>
    <w:tbl>
      <w:tblPr>
        <w:tblStyle w:val="89"/>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从事</w:t>
            </w:r>
            <w:r>
              <w:rPr>
                <w:rFonts w:hint="eastAsia" w:cs="Calibri"/>
                <w:szCs w:val="21"/>
              </w:rPr>
              <w:t>本</w:t>
            </w:r>
            <w:r>
              <w:rPr>
                <w:rFonts w:cs="Calibri"/>
                <w:szCs w:val="21"/>
              </w:rPr>
              <w:t>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szCs w:val="21"/>
              </w:rPr>
            </w:pPr>
            <w:r>
              <w:rPr>
                <w:rFonts w:cs="Calibri"/>
                <w:szCs w:val="21"/>
              </w:rPr>
              <w:t xml:space="preserve">  已完成</w:t>
            </w:r>
            <w:r>
              <w:rPr>
                <w:rFonts w:hint="eastAsia" w:cs="Calibri"/>
                <w:szCs w:val="21"/>
              </w:rPr>
              <w:t>类似</w:t>
            </w:r>
            <w:r>
              <w:rPr>
                <w:rFonts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szCs w:val="21"/>
              </w:rPr>
            </w:pPr>
            <w:r>
              <w:rPr>
                <w:rFonts w:cs="Calibri"/>
                <w:szCs w:val="21"/>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szCs w:val="21"/>
              </w:rPr>
            </w:pPr>
            <w:r>
              <w:rPr>
                <w:rFonts w:hint="eastAsia" w:cs="Calibri"/>
                <w:szCs w:val="21"/>
              </w:rPr>
              <w:t>项目</w:t>
            </w:r>
            <w:r>
              <w:rPr>
                <w:rFonts w:cs="Calibri"/>
                <w:szCs w:val="21"/>
              </w:rPr>
              <w:t>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sz w:val="21"/>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pStyle w:val="46"/>
              <w:snapToGrid w:val="0"/>
              <w:ind w:left="5250"/>
              <w:rPr>
                <w:rFonts w:cs="Calibri"/>
                <w:sz w:val="21"/>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szCs w:val="21"/>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szCs w:val="21"/>
              </w:rPr>
            </w:pPr>
          </w:p>
        </w:tc>
      </w:tr>
    </w:tbl>
    <w:p>
      <w:pPr>
        <w:spacing w:line="360" w:lineRule="auto"/>
        <w:rPr>
          <w:rFonts w:cs="Calibri"/>
          <w:szCs w:val="21"/>
        </w:rPr>
      </w:pPr>
      <w:r>
        <w:rPr>
          <w:rFonts w:cs="Calibri"/>
          <w:szCs w:val="21"/>
        </w:rPr>
        <w:t>注：附职称证、身份证、资格证</w:t>
      </w:r>
      <w:r>
        <w:rPr>
          <w:rFonts w:hint="eastAsia" w:cs="Calibri"/>
          <w:szCs w:val="21"/>
        </w:rPr>
        <w:t>、业绩</w:t>
      </w:r>
      <w:r>
        <w:rPr>
          <w:rFonts w:cs="Calibri"/>
          <w:szCs w:val="21"/>
        </w:rPr>
        <w:t>合同等相应证明文件</w:t>
      </w:r>
    </w:p>
    <w:p>
      <w:pPr>
        <w:pStyle w:val="539"/>
        <w:jc w:val="center"/>
        <w:rPr>
          <w:rFonts w:ascii="宋体" w:hAnsi="宋体" w:cs="宋体"/>
          <w:b/>
          <w:sz w:val="28"/>
        </w:rPr>
      </w:pPr>
    </w:p>
    <w:p>
      <w:pPr>
        <w:sectPr>
          <w:pgSz w:w="11907" w:h="16840"/>
          <w:pgMar w:top="1191" w:right="1191" w:bottom="1191" w:left="1191" w:header="567" w:footer="720" w:gutter="227"/>
          <w:pgNumType w:fmt="numberInDash"/>
          <w:cols w:space="720" w:num="1"/>
        </w:sectPr>
      </w:pPr>
    </w:p>
    <w:p>
      <w:pPr>
        <w:pStyle w:val="539"/>
        <w:jc w:val="center"/>
        <w:rPr>
          <w:rFonts w:ascii="宋体" w:hAnsi="宋体" w:cs="宋体"/>
          <w:b/>
          <w:sz w:val="28"/>
        </w:rPr>
      </w:pPr>
      <w:r>
        <w:rPr>
          <w:rFonts w:hint="eastAsia" w:ascii="宋体" w:hAnsi="宋体" w:cs="宋体"/>
          <w:b/>
          <w:sz w:val="28"/>
        </w:rPr>
        <w:t>售后服务</w:t>
      </w: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lang w:eastAsia="zh-CN"/>
        </w:rPr>
        <w:t>九</w:t>
      </w:r>
      <w:r>
        <w:rPr>
          <w:rFonts w:hint="eastAsia" w:ascii="宋体" w:hAnsi="宋体" w:cs="宋体"/>
          <w:b/>
          <w:sz w:val="32"/>
          <w:szCs w:val="32"/>
        </w:rPr>
        <w:t>、投标单位优势及其他</w:t>
      </w:r>
    </w:p>
    <w:p>
      <w:pPr>
        <w:spacing w:before="12"/>
        <w:jc w:val="center"/>
        <w:rPr>
          <w:rFonts w:ascii="宋体" w:hAnsi="宋体" w:cs="宋体"/>
          <w:sz w:val="41"/>
          <w:szCs w:val="41"/>
        </w:rPr>
      </w:pPr>
      <w:r>
        <w:rPr>
          <w:rFonts w:ascii="宋体" w:hAnsi="宋体" w:cs="宋体"/>
          <w:b/>
          <w:sz w:val="32"/>
          <w:szCs w:val="32"/>
        </w:rPr>
        <w:br w:type="page"/>
      </w:r>
      <w:r>
        <w:rPr>
          <w:rFonts w:hint="eastAsia" w:ascii="宋体" w:hAnsi="宋体" w:cs="宋体"/>
          <w:b/>
          <w:sz w:val="32"/>
          <w:szCs w:val="32"/>
        </w:rPr>
        <w:t>十、</w:t>
      </w: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9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户名</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账户开户行行号</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账号</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账户所在省市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开户行</w:t>
            </w:r>
          </w:p>
        </w:tc>
        <w:tc>
          <w:tcPr>
            <w:tcW w:w="2236" w:type="dxa"/>
            <w:vAlign w:val="center"/>
          </w:tcPr>
          <w:p>
            <w:pPr>
              <w:jc w:val="center"/>
              <w:rPr>
                <w:rFonts w:ascii="宋体" w:hAnsi="宋体" w:cs="宋体"/>
                <w:sz w:val="24"/>
              </w:rPr>
            </w:pPr>
          </w:p>
        </w:tc>
        <w:tc>
          <w:tcPr>
            <w:tcW w:w="2237" w:type="dxa"/>
            <w:vAlign w:val="center"/>
          </w:tcPr>
          <w:p>
            <w:pPr>
              <w:jc w:val="center"/>
              <w:rPr>
                <w:rFonts w:ascii="宋体" w:hAnsi="宋体" w:cs="宋体"/>
                <w:sz w:val="24"/>
              </w:rPr>
            </w:pPr>
            <w:r>
              <w:rPr>
                <w:rFonts w:hint="eastAsia" w:ascii="宋体" w:hAnsi="宋体" w:cs="宋体"/>
                <w:sz w:val="24"/>
              </w:rPr>
              <w:t>账户所在城市</w:t>
            </w:r>
          </w:p>
        </w:tc>
        <w:tc>
          <w:tcPr>
            <w:tcW w:w="223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保证金金额</w:t>
            </w:r>
          </w:p>
        </w:tc>
        <w:tc>
          <w:tcPr>
            <w:tcW w:w="6710"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账户性质</w:t>
            </w:r>
          </w:p>
        </w:tc>
        <w:tc>
          <w:tcPr>
            <w:tcW w:w="6710"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sz w:val="24"/>
              </w:rPr>
            </w:pPr>
            <w:r>
              <w:rPr>
                <w:rFonts w:hint="eastAsia" w:ascii="宋体" w:hAnsi="宋体" w:cs="宋体"/>
                <w:sz w:val="24"/>
              </w:rPr>
              <w:t>联系人及联系电话</w:t>
            </w:r>
          </w:p>
        </w:tc>
        <w:tc>
          <w:tcPr>
            <w:tcW w:w="6710"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sz w:val="24"/>
              </w:rPr>
            </w:pPr>
            <w:r>
              <w:rPr>
                <w:rFonts w:hint="eastAsia" w:ascii="宋体" w:hAnsi="宋体" w:cs="宋体"/>
                <w:sz w:val="24"/>
              </w:rPr>
              <w:t>备注</w:t>
            </w:r>
          </w:p>
        </w:tc>
        <w:tc>
          <w:tcPr>
            <w:tcW w:w="6710"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十</w:t>
      </w:r>
      <w:r>
        <w:rPr>
          <w:rFonts w:hint="eastAsia" w:ascii="宋体" w:hAnsi="宋体" w:cs="宋体"/>
          <w:b/>
          <w:sz w:val="32"/>
          <w:szCs w:val="32"/>
          <w:lang w:eastAsia="zh-CN"/>
        </w:rPr>
        <w:t>一</w:t>
      </w:r>
      <w:r>
        <w:rPr>
          <w:rFonts w:hint="eastAsia" w:ascii="宋体" w:hAnsi="宋体" w:cs="宋体"/>
          <w:b/>
          <w:sz w:val="32"/>
          <w:szCs w:val="32"/>
        </w:rPr>
        <w:t>、投标人须知前附表规定的其他资料</w:t>
      </w:r>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Courier New">
    <w:panose1 w:val="02070309020205020404"/>
    <w:charset w:val="00"/>
    <w:family w:val="modern"/>
    <w:pitch w:val="default"/>
    <w:sig w:usb0="E0002AFF" w:usb1="C0007843" w:usb2="00000009" w:usb3="00000000" w:csb0="400001FF" w:csb1="FFFF0000"/>
  </w:font>
  <w:font w:name="幼圆">
    <w:panose1 w:val="0201050906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楷体_GB2312">
    <w:altName w:val="楷体"/>
    <w:panose1 w:val="00000000000000000000"/>
    <w:charset w:val="86"/>
    <w:family w:val="modern"/>
    <w:pitch w:val="default"/>
    <w:sig w:usb0="00000000" w:usb1="00000000" w:usb2="0000001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Segoe Print"/>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altName w:val="宋体"/>
    <w:panose1 w:val="02010600030101010101"/>
    <w:charset w:val="86"/>
    <w:family w:val="auto"/>
    <w:pitch w:val="default"/>
    <w:sig w:usb0="00000000" w:usb1="00000000"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等线">
    <w:altName w:val="宋体"/>
    <w:panose1 w:val="02010600030101010101"/>
    <w:charset w:val="86"/>
    <w:family w:val="auto"/>
    <w:pitch w:val="default"/>
    <w:sig w:usb0="00000000" w:usb1="00000000" w:usb2="00000016" w:usb3="00000000" w:csb0="0004000F" w:csb1="00000000"/>
  </w:font>
  <w:font w:name="Wingdings 2">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MS PGothic">
    <w:panose1 w:val="020B0600070205080204"/>
    <w:charset w:val="80"/>
    <w:family w:val="auto"/>
    <w:pitch w:val="default"/>
    <w:sig w:usb0="E00002FF" w:usb1="6AC7FDFB" w:usb2="00000012" w:usb3="00000000" w:csb0="4002009F" w:csb1="DFD70000"/>
  </w:font>
  <w:font w:name="Segoe Print">
    <w:panose1 w:val="02000600000000000000"/>
    <w:charset w:val="00"/>
    <w:family w:val="auto"/>
    <w:pitch w:val="default"/>
    <w:sig w:usb0="0000028F" w:usb1="00000000" w:usb2="00000000" w:usb3="00000000" w:csb0="2000009F" w:csb1="47010000"/>
  </w:font>
  <w:font w:name="DengXian">
    <w:altName w:val="Segoe Print"/>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PMingLiU-ExtB">
    <w:panose1 w:val="02020500000000000000"/>
    <w:charset w:val="88"/>
    <w:family w:val="auto"/>
    <w:pitch w:val="default"/>
    <w:sig w:usb0="8000002F" w:usb1="02000008" w:usb2="00000000" w:usb3="00000000" w:csb0="00100001" w:csb1="00000000"/>
  </w:font>
  <w:font w:name="MV Boli">
    <w:panose1 w:val="02000500030200090000"/>
    <w:charset w:val="00"/>
    <w:family w:val="auto"/>
    <w:pitch w:val="default"/>
    <w:sig w:usb0="00000003" w:usb1="00000000" w:usb2="00000100" w:usb3="00000000" w:csb0="00000001" w:csb1="00000000"/>
  </w:font>
  <w:font w:name="Wingdings 2">
    <w:panose1 w:val="05020102010507070707"/>
    <w:charset w:val="00"/>
    <w:family w:val="auto"/>
    <w:pitch w:val="default"/>
    <w:sig w:usb0="00000000" w:usb1="00000000" w:usb2="00000000" w:usb3="00000000" w:csb0="80000000" w:csb1="00000000"/>
  </w:font>
  <w:font w:name="Heiti SC Light">
    <w:altName w:val="微软雅黑"/>
    <w:panose1 w:val="00000000000000000000"/>
    <w:charset w:val="50"/>
    <w:family w:val="auto"/>
    <w:pitch w:val="default"/>
    <w:sig w:usb0="00000000" w:usb1="00000000" w:usb2="00000010" w:usb3="00000000" w:csb0="003E0000" w:csb1="00000000"/>
  </w:font>
  <w:font w:name="Courier">
    <w:altName w:val="Courier New"/>
    <w:panose1 w:val="02070409020205020404"/>
    <w:charset w:val="00"/>
    <w:family w:val="modern"/>
    <w:pitch w:val="default"/>
    <w:sig w:usb0="00000000" w:usb1="00000000" w:usb2="00000000" w:usb3="00000000" w:csb0="00000001" w:csb1="00000000"/>
  </w:font>
  <w:font w:name="叶根友毛笔行书2.0版">
    <w:altName w:val="宋体"/>
    <w:panose1 w:val="02010601030101010101"/>
    <w:charset w:val="86"/>
    <w:family w:val="auto"/>
    <w:pitch w:val="default"/>
    <w:sig w:usb0="00000000" w:usb1="00000000" w:usb2="00000000" w:usb3="00000000" w:csb0="00040000" w:csb1="00000000"/>
  </w:font>
  <w:font w:name="Microsoft YaHei UI">
    <w:altName w:val="宋体"/>
    <w:panose1 w:val="020B0503020204020204"/>
    <w:charset w:val="86"/>
    <w:family w:val="swiss"/>
    <w:pitch w:val="default"/>
    <w:sig w:usb0="00000000" w:usb1="00000000" w:usb2="00000016" w:usb3="00000000" w:csb0="0004001F" w:csb1="00000000"/>
  </w:font>
  <w:font w:name="Calibri Light">
    <w:panose1 w:val="020F0302020204030204"/>
    <w:charset w:val="00"/>
    <w:family w:val="swiss"/>
    <w:pitch w:val="default"/>
    <w:sig w:usb0="A00002EF" w:usb1="4000207B" w:usb2="00000000" w:usb3="00000000" w:csb0="2000019F" w:csb1="00000000"/>
  </w:font>
  <w:font w:name="隶书">
    <w:panose1 w:val="02010509060101010101"/>
    <w:charset w:val="86"/>
    <w:family w:val="modern"/>
    <w:pitch w:val="default"/>
    <w:sig w:usb0="00000001" w:usb1="080E0000" w:usb2="00000000" w:usb3="00000000" w:csb0="00040000" w:csb1="00000000"/>
  </w:font>
  <w:font w:name="\9ED1体">
    <w:altName w:val="Segoe Print"/>
    <w:panose1 w:val="00000000000000000000"/>
    <w:charset w:val="00"/>
    <w:family w:val="auto"/>
    <w:pitch w:val="default"/>
    <w:sig w:usb0="00000000" w:usb1="00000000" w:usb2="00000000" w:usb3="00000000" w:csb0="00000000" w:csb1="00000000"/>
  </w:font>
  <w:font w:name="Marker Felt">
    <w:altName w:val="Vrinda"/>
    <w:panose1 w:val="02000400000000000000"/>
    <w:charset w:val="00"/>
    <w:family w:val="auto"/>
    <w:pitch w:val="default"/>
    <w:sig w:usb0="00000000" w:usb1="00000000" w:usb2="00000000" w:usb3="00000000" w:csb0="20000111" w:csb1="00000000"/>
  </w:font>
  <w:font w:name="Vrinda">
    <w:panose1 w:val="020B0502040204020203"/>
    <w:charset w:val="00"/>
    <w:family w:val="auto"/>
    <w:pitch w:val="default"/>
    <w:sig w:usb0="00010003" w:usb1="00000000" w:usb2="00000000" w:usb3="00000000" w:csb0="00000001" w:csb1="00000000"/>
  </w:font>
  <w:font w:name="-apple-system">
    <w:altName w:val="Segoe Print"/>
    <w:panose1 w:val="00000000000000000000"/>
    <w:charset w:val="00"/>
    <w:family w:val="auto"/>
    <w:pitch w:val="default"/>
    <w:sig w:usb0="00000000" w:usb1="00000000" w:usb2="00000000" w:usb3="00000000" w:csb0="00000000" w:csb1="00000000"/>
  </w:font>
  <w:font w:name="Segoe UI Emoji">
    <w:altName w:val="Segoe UI"/>
    <w:panose1 w:val="020B0502040204020203"/>
    <w:charset w:val="00"/>
    <w:family w:val="swiss"/>
    <w:pitch w:val="default"/>
    <w:sig w:usb0="00000000" w:usb1="00000000" w:usb2="00000000" w:usb3="00000000" w:csb0="00000001" w:csb1="00000000"/>
  </w:font>
  <w:font w:name="Segoe UI">
    <w:panose1 w:val="020B0502040204020203"/>
    <w:charset w:val="00"/>
    <w:family w:val="auto"/>
    <w:pitch w:val="default"/>
    <w:sig w:usb0="E10022FF" w:usb1="C000E47F" w:usb2="00000029" w:usb3="00000000" w:csb0="200001DF" w:csb1="2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21 -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30</w:t>
    </w:r>
    <w:r>
      <w:fldChar w:fldCharType="end"/>
    </w:r>
  </w:p>
  <w:p>
    <w:pPr>
      <w:pStyle w:val="50"/>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- 60 -</w:t>
    </w:r>
    <w:r>
      <w:fldChar w:fldCharType="end"/>
    </w:r>
  </w:p>
  <w:p>
    <w:pPr>
      <w:pStyle w:val="50"/>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5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2540" t="0" r="1905" b="4445"/>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- 87 -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FFFFFF80"/>
    <w:multiLevelType w:val="singleLevel"/>
    <w:tmpl w:val="FFFFFF80"/>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3">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5">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6">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7">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9">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0">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1">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2">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13">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5">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6">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7">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8">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9">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0">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9C4BD6E"/>
    <w:multiLevelType w:val="singleLevel"/>
    <w:tmpl w:val="59C4BD6E"/>
    <w:lvl w:ilvl="0" w:tentative="0">
      <w:start w:val="1"/>
      <w:numFmt w:val="decimal"/>
      <w:suff w:val="nothing"/>
      <w:lvlText w:val="（%1）"/>
      <w:lvlJc w:val="left"/>
    </w:lvl>
  </w:abstractNum>
  <w:abstractNum w:abstractNumId="22">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3">
    <w:nsid w:val="5EC60B24"/>
    <w:multiLevelType w:val="singleLevel"/>
    <w:tmpl w:val="5EC60B24"/>
    <w:lvl w:ilvl="0" w:tentative="0">
      <w:start w:val="2"/>
      <w:numFmt w:val="decimal"/>
      <w:suff w:val="nothing"/>
      <w:lvlText w:val="%1."/>
      <w:lvlJc w:val="left"/>
    </w:lvl>
  </w:abstractNum>
  <w:abstractNum w:abstractNumId="24">
    <w:nsid w:val="5EC72D32"/>
    <w:multiLevelType w:val="singleLevel"/>
    <w:tmpl w:val="5EC72D32"/>
    <w:lvl w:ilvl="0" w:tentative="0">
      <w:start w:val="1"/>
      <w:numFmt w:val="chineseCounting"/>
      <w:suff w:val="nothing"/>
      <w:lvlText w:val="%1、"/>
      <w:lvlJc w:val="left"/>
    </w:lvl>
  </w:abstractNum>
  <w:abstractNum w:abstractNumId="25">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6">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7">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1">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2">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3">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
  </w:num>
  <w:num w:numId="2">
    <w:abstractNumId w:val="8"/>
  </w:num>
  <w:num w:numId="3">
    <w:abstractNumId w:val="29"/>
  </w:num>
  <w:num w:numId="4">
    <w:abstractNumId w:val="30"/>
  </w:num>
  <w:num w:numId="5">
    <w:abstractNumId w:val="1"/>
    <w:lvlOverride w:ilvl="0">
      <w:startOverride w:val="1"/>
    </w:lvlOverride>
  </w:num>
  <w:num w:numId="6">
    <w:abstractNumId w:val="0"/>
    <w:lvlOverride w:ilvl="0">
      <w:startOverride w:val="1"/>
    </w:lvlOverride>
  </w:num>
  <w:num w:numId="7">
    <w:abstractNumId w:val="13"/>
  </w:num>
  <w:num w:numId="8">
    <w:abstractNumId w:val="14"/>
  </w:num>
  <w:num w:numId="9">
    <w:abstractNumId w:val="19"/>
  </w:num>
  <w:num w:numId="10">
    <w:abstractNumId w:val="27"/>
  </w:num>
  <w:num w:numId="11">
    <w:abstractNumId w:val="28"/>
  </w:num>
  <w:num w:numId="12">
    <w:abstractNumId w:val="10"/>
  </w:num>
  <w:num w:numId="13">
    <w:abstractNumId w:val="9"/>
  </w:num>
  <w:num w:numId="14">
    <w:abstractNumId w:val="6"/>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 w:numId="18">
    <w:abstractNumId w:val="3"/>
  </w:num>
  <w:num w:numId="19">
    <w:abstractNumId w:val="7"/>
  </w:num>
  <w:num w:numId="20">
    <w:abstractNumId w:val="17"/>
  </w:num>
  <w:num w:numId="21">
    <w:abstractNumId w:val="11"/>
  </w:num>
  <w:num w:numId="22">
    <w:abstractNumId w:val="22"/>
  </w:num>
  <w:num w:numId="23">
    <w:abstractNumId w:val="26"/>
  </w:num>
  <w:num w:numId="24">
    <w:abstractNumId w:val="20"/>
  </w:num>
  <w:num w:numId="25">
    <w:abstractNumId w:val="33"/>
  </w:num>
  <w:num w:numId="26">
    <w:abstractNumId w:val="15"/>
  </w:num>
  <w:num w:numId="27">
    <w:abstractNumId w:val="16"/>
  </w:num>
  <w:num w:numId="28">
    <w:abstractNumId w:val="25"/>
  </w:num>
  <w:num w:numId="29">
    <w:abstractNumId w:val="23"/>
  </w:num>
  <w:num w:numId="30">
    <w:abstractNumId w:val="21"/>
  </w:num>
  <w:num w:numId="31">
    <w:abstractNumId w:val="24"/>
  </w:num>
  <w:num w:numId="32">
    <w:abstractNumId w:val="31"/>
  </w:num>
  <w:num w:numId="33">
    <w:abstractNumId w:val="32"/>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hideGrammaticalErrors/>
  <w:documentProtection w:enforcement="0"/>
  <w:defaultTabStop w:val="0"/>
  <w:drawingGridHorizontalSpacing w:val="210"/>
  <w:drawingGridVerticalSpacing w:val="1"/>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doNotCompress"/>
  <w:doNotValidateAgainstSchema/>
  <w:doNotDemarcateInvalidXml/>
  <w:compat>
    <w:spaceForUL/>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F49"/>
    <w:rsid w:val="00002F93"/>
    <w:rsid w:val="0000534C"/>
    <w:rsid w:val="00006684"/>
    <w:rsid w:val="00006981"/>
    <w:rsid w:val="00011203"/>
    <w:rsid w:val="00011F45"/>
    <w:rsid w:val="00013354"/>
    <w:rsid w:val="0002218D"/>
    <w:rsid w:val="0003000C"/>
    <w:rsid w:val="0003108E"/>
    <w:rsid w:val="00031995"/>
    <w:rsid w:val="00033B5D"/>
    <w:rsid w:val="00033F6C"/>
    <w:rsid w:val="000374AC"/>
    <w:rsid w:val="000406D5"/>
    <w:rsid w:val="00044DC9"/>
    <w:rsid w:val="000549C5"/>
    <w:rsid w:val="000562B4"/>
    <w:rsid w:val="000565D6"/>
    <w:rsid w:val="000613C2"/>
    <w:rsid w:val="00071567"/>
    <w:rsid w:val="00072E6E"/>
    <w:rsid w:val="00072F9F"/>
    <w:rsid w:val="00074D6F"/>
    <w:rsid w:val="000766E9"/>
    <w:rsid w:val="00081C3B"/>
    <w:rsid w:val="00085482"/>
    <w:rsid w:val="00085B5D"/>
    <w:rsid w:val="000864CD"/>
    <w:rsid w:val="00092DA6"/>
    <w:rsid w:val="00097104"/>
    <w:rsid w:val="000974BB"/>
    <w:rsid w:val="00097E67"/>
    <w:rsid w:val="000A0D60"/>
    <w:rsid w:val="000A50DE"/>
    <w:rsid w:val="000A61E4"/>
    <w:rsid w:val="000B6DB5"/>
    <w:rsid w:val="000B73F1"/>
    <w:rsid w:val="000B7CB6"/>
    <w:rsid w:val="000C4BF4"/>
    <w:rsid w:val="000C4BF5"/>
    <w:rsid w:val="000C720A"/>
    <w:rsid w:val="000D0496"/>
    <w:rsid w:val="000D4B74"/>
    <w:rsid w:val="000D6559"/>
    <w:rsid w:val="000D6837"/>
    <w:rsid w:val="000E0DB2"/>
    <w:rsid w:val="000E2ADC"/>
    <w:rsid w:val="000E7A54"/>
    <w:rsid w:val="000F3D3B"/>
    <w:rsid w:val="000F482D"/>
    <w:rsid w:val="000F622E"/>
    <w:rsid w:val="000F68DC"/>
    <w:rsid w:val="001012CA"/>
    <w:rsid w:val="00105E9C"/>
    <w:rsid w:val="00107BBD"/>
    <w:rsid w:val="00110031"/>
    <w:rsid w:val="001208F3"/>
    <w:rsid w:val="00134BCB"/>
    <w:rsid w:val="00137DB1"/>
    <w:rsid w:val="00140BF3"/>
    <w:rsid w:val="00152D9D"/>
    <w:rsid w:val="00154751"/>
    <w:rsid w:val="0015485A"/>
    <w:rsid w:val="00156616"/>
    <w:rsid w:val="001579A2"/>
    <w:rsid w:val="00157DC7"/>
    <w:rsid w:val="00162274"/>
    <w:rsid w:val="001629E8"/>
    <w:rsid w:val="00163B54"/>
    <w:rsid w:val="00167693"/>
    <w:rsid w:val="00171DEB"/>
    <w:rsid w:val="00173FED"/>
    <w:rsid w:val="00180290"/>
    <w:rsid w:val="0018100E"/>
    <w:rsid w:val="00182996"/>
    <w:rsid w:val="00185C4F"/>
    <w:rsid w:val="00190511"/>
    <w:rsid w:val="00190A8A"/>
    <w:rsid w:val="00195332"/>
    <w:rsid w:val="001A1A37"/>
    <w:rsid w:val="001A1B07"/>
    <w:rsid w:val="001A3B55"/>
    <w:rsid w:val="001A66BD"/>
    <w:rsid w:val="001B1FF7"/>
    <w:rsid w:val="001B5066"/>
    <w:rsid w:val="001B5E1C"/>
    <w:rsid w:val="001C08CD"/>
    <w:rsid w:val="001C6891"/>
    <w:rsid w:val="001D764E"/>
    <w:rsid w:val="001E04D5"/>
    <w:rsid w:val="001E11C5"/>
    <w:rsid w:val="001E4291"/>
    <w:rsid w:val="001E4486"/>
    <w:rsid w:val="001F382B"/>
    <w:rsid w:val="001F3EBF"/>
    <w:rsid w:val="001F44EF"/>
    <w:rsid w:val="001F7F3D"/>
    <w:rsid w:val="002077A8"/>
    <w:rsid w:val="00210104"/>
    <w:rsid w:val="00226734"/>
    <w:rsid w:val="00247560"/>
    <w:rsid w:val="00261C77"/>
    <w:rsid w:val="0026571C"/>
    <w:rsid w:val="0026791A"/>
    <w:rsid w:val="00270855"/>
    <w:rsid w:val="00271D7C"/>
    <w:rsid w:val="002768DA"/>
    <w:rsid w:val="00277F16"/>
    <w:rsid w:val="00281D54"/>
    <w:rsid w:val="00286367"/>
    <w:rsid w:val="00296728"/>
    <w:rsid w:val="0029687C"/>
    <w:rsid w:val="002A1789"/>
    <w:rsid w:val="002A43D6"/>
    <w:rsid w:val="002A64F7"/>
    <w:rsid w:val="002A7084"/>
    <w:rsid w:val="002B263C"/>
    <w:rsid w:val="002B52D3"/>
    <w:rsid w:val="002B5AEF"/>
    <w:rsid w:val="002B72E3"/>
    <w:rsid w:val="002C2807"/>
    <w:rsid w:val="002C300F"/>
    <w:rsid w:val="002C344F"/>
    <w:rsid w:val="002C5B2D"/>
    <w:rsid w:val="002C75A3"/>
    <w:rsid w:val="002C7657"/>
    <w:rsid w:val="002D11B8"/>
    <w:rsid w:val="002D11CB"/>
    <w:rsid w:val="002D2BEF"/>
    <w:rsid w:val="002F266E"/>
    <w:rsid w:val="003026D1"/>
    <w:rsid w:val="00306AF8"/>
    <w:rsid w:val="00307B74"/>
    <w:rsid w:val="00314782"/>
    <w:rsid w:val="0031528C"/>
    <w:rsid w:val="00320975"/>
    <w:rsid w:val="00323422"/>
    <w:rsid w:val="00332704"/>
    <w:rsid w:val="00341B68"/>
    <w:rsid w:val="00346603"/>
    <w:rsid w:val="00346676"/>
    <w:rsid w:val="00362923"/>
    <w:rsid w:val="003729C6"/>
    <w:rsid w:val="003730DF"/>
    <w:rsid w:val="003759B1"/>
    <w:rsid w:val="00385113"/>
    <w:rsid w:val="00390351"/>
    <w:rsid w:val="00391B17"/>
    <w:rsid w:val="00391F7E"/>
    <w:rsid w:val="00394035"/>
    <w:rsid w:val="003A245F"/>
    <w:rsid w:val="003A5AD1"/>
    <w:rsid w:val="003A6CB7"/>
    <w:rsid w:val="003A7093"/>
    <w:rsid w:val="003C09BB"/>
    <w:rsid w:val="003C214B"/>
    <w:rsid w:val="003C554E"/>
    <w:rsid w:val="003D13A9"/>
    <w:rsid w:val="003D2518"/>
    <w:rsid w:val="003D6A8B"/>
    <w:rsid w:val="003E1CEA"/>
    <w:rsid w:val="003E399F"/>
    <w:rsid w:val="003F6F41"/>
    <w:rsid w:val="004027D4"/>
    <w:rsid w:val="00405036"/>
    <w:rsid w:val="004052D6"/>
    <w:rsid w:val="00406DA6"/>
    <w:rsid w:val="004142A3"/>
    <w:rsid w:val="00414FC2"/>
    <w:rsid w:val="00422023"/>
    <w:rsid w:val="00422356"/>
    <w:rsid w:val="00427419"/>
    <w:rsid w:val="004373B3"/>
    <w:rsid w:val="00437909"/>
    <w:rsid w:val="00441870"/>
    <w:rsid w:val="00451B0A"/>
    <w:rsid w:val="00452642"/>
    <w:rsid w:val="00453CA5"/>
    <w:rsid w:val="00455B69"/>
    <w:rsid w:val="004560FD"/>
    <w:rsid w:val="00457161"/>
    <w:rsid w:val="004578DD"/>
    <w:rsid w:val="00461DFF"/>
    <w:rsid w:val="004642B2"/>
    <w:rsid w:val="00465DE1"/>
    <w:rsid w:val="00467244"/>
    <w:rsid w:val="00472729"/>
    <w:rsid w:val="00477E3B"/>
    <w:rsid w:val="004863FA"/>
    <w:rsid w:val="0049189C"/>
    <w:rsid w:val="00496AB3"/>
    <w:rsid w:val="004B2AD2"/>
    <w:rsid w:val="004B4372"/>
    <w:rsid w:val="004B47F7"/>
    <w:rsid w:val="004B68CC"/>
    <w:rsid w:val="004C2E5A"/>
    <w:rsid w:val="004C322F"/>
    <w:rsid w:val="004C7B85"/>
    <w:rsid w:val="004D0CD6"/>
    <w:rsid w:val="004D0F12"/>
    <w:rsid w:val="004D4EF9"/>
    <w:rsid w:val="004E32FE"/>
    <w:rsid w:val="004E6051"/>
    <w:rsid w:val="004F0521"/>
    <w:rsid w:val="004F2D30"/>
    <w:rsid w:val="004F439C"/>
    <w:rsid w:val="004F65B3"/>
    <w:rsid w:val="004F709E"/>
    <w:rsid w:val="00500DC1"/>
    <w:rsid w:val="00503350"/>
    <w:rsid w:val="00504BE4"/>
    <w:rsid w:val="00504E32"/>
    <w:rsid w:val="0050656B"/>
    <w:rsid w:val="005073C0"/>
    <w:rsid w:val="005076FD"/>
    <w:rsid w:val="0051069A"/>
    <w:rsid w:val="00510B0A"/>
    <w:rsid w:val="00524A7E"/>
    <w:rsid w:val="00530ADE"/>
    <w:rsid w:val="0053348C"/>
    <w:rsid w:val="005440E1"/>
    <w:rsid w:val="00544529"/>
    <w:rsid w:val="005541F7"/>
    <w:rsid w:val="00555570"/>
    <w:rsid w:val="005566A5"/>
    <w:rsid w:val="0055777C"/>
    <w:rsid w:val="00564848"/>
    <w:rsid w:val="00571534"/>
    <w:rsid w:val="00591CA7"/>
    <w:rsid w:val="00596B81"/>
    <w:rsid w:val="005B401C"/>
    <w:rsid w:val="005B57E4"/>
    <w:rsid w:val="005B64C5"/>
    <w:rsid w:val="005C2384"/>
    <w:rsid w:val="005C3921"/>
    <w:rsid w:val="005D730B"/>
    <w:rsid w:val="005E1E7A"/>
    <w:rsid w:val="005E35D8"/>
    <w:rsid w:val="005E3BEA"/>
    <w:rsid w:val="005E5E8B"/>
    <w:rsid w:val="0060066E"/>
    <w:rsid w:val="00602915"/>
    <w:rsid w:val="00603759"/>
    <w:rsid w:val="00603AE5"/>
    <w:rsid w:val="006056D5"/>
    <w:rsid w:val="00613685"/>
    <w:rsid w:val="00613B9E"/>
    <w:rsid w:val="00616E79"/>
    <w:rsid w:val="006202CD"/>
    <w:rsid w:val="00623543"/>
    <w:rsid w:val="0062645D"/>
    <w:rsid w:val="00626A7A"/>
    <w:rsid w:val="00627BF0"/>
    <w:rsid w:val="006325DF"/>
    <w:rsid w:val="00632DC0"/>
    <w:rsid w:val="00634252"/>
    <w:rsid w:val="0063627D"/>
    <w:rsid w:val="00636398"/>
    <w:rsid w:val="00641052"/>
    <w:rsid w:val="006411D2"/>
    <w:rsid w:val="00641EE6"/>
    <w:rsid w:val="006443B6"/>
    <w:rsid w:val="00646DF0"/>
    <w:rsid w:val="00647DBE"/>
    <w:rsid w:val="00654847"/>
    <w:rsid w:val="00661F27"/>
    <w:rsid w:val="0066200C"/>
    <w:rsid w:val="00673B72"/>
    <w:rsid w:val="00674DA8"/>
    <w:rsid w:val="00677F91"/>
    <w:rsid w:val="0068144B"/>
    <w:rsid w:val="00683FD6"/>
    <w:rsid w:val="0068600C"/>
    <w:rsid w:val="0068710C"/>
    <w:rsid w:val="006873F2"/>
    <w:rsid w:val="00687B14"/>
    <w:rsid w:val="0069209C"/>
    <w:rsid w:val="00694F62"/>
    <w:rsid w:val="006974AC"/>
    <w:rsid w:val="00697CA1"/>
    <w:rsid w:val="006A1DE5"/>
    <w:rsid w:val="006A60BC"/>
    <w:rsid w:val="006B17DA"/>
    <w:rsid w:val="006B215F"/>
    <w:rsid w:val="006B74DA"/>
    <w:rsid w:val="006C1F7F"/>
    <w:rsid w:val="006C2CBD"/>
    <w:rsid w:val="006C46B2"/>
    <w:rsid w:val="006D2D4A"/>
    <w:rsid w:val="006D3735"/>
    <w:rsid w:val="006D6B53"/>
    <w:rsid w:val="006E11A2"/>
    <w:rsid w:val="006E46DF"/>
    <w:rsid w:val="006E53A6"/>
    <w:rsid w:val="006E590E"/>
    <w:rsid w:val="006F39BB"/>
    <w:rsid w:val="007067B3"/>
    <w:rsid w:val="00711B61"/>
    <w:rsid w:val="0071335A"/>
    <w:rsid w:val="00716AFD"/>
    <w:rsid w:val="00723F92"/>
    <w:rsid w:val="007248DC"/>
    <w:rsid w:val="00731C73"/>
    <w:rsid w:val="007331E5"/>
    <w:rsid w:val="00734D82"/>
    <w:rsid w:val="00736C97"/>
    <w:rsid w:val="0074379D"/>
    <w:rsid w:val="00744DC8"/>
    <w:rsid w:val="00746E96"/>
    <w:rsid w:val="00747174"/>
    <w:rsid w:val="00747529"/>
    <w:rsid w:val="00747D64"/>
    <w:rsid w:val="0075135B"/>
    <w:rsid w:val="00751B6D"/>
    <w:rsid w:val="00753378"/>
    <w:rsid w:val="00755485"/>
    <w:rsid w:val="00760942"/>
    <w:rsid w:val="00761DE0"/>
    <w:rsid w:val="00762F5E"/>
    <w:rsid w:val="00763508"/>
    <w:rsid w:val="00767063"/>
    <w:rsid w:val="0077196C"/>
    <w:rsid w:val="007766E1"/>
    <w:rsid w:val="0078637E"/>
    <w:rsid w:val="00786D5D"/>
    <w:rsid w:val="00795DAB"/>
    <w:rsid w:val="007A1598"/>
    <w:rsid w:val="007A3412"/>
    <w:rsid w:val="007A681B"/>
    <w:rsid w:val="007A7B6D"/>
    <w:rsid w:val="007B36E4"/>
    <w:rsid w:val="007B414A"/>
    <w:rsid w:val="007B4A91"/>
    <w:rsid w:val="007B500A"/>
    <w:rsid w:val="007B6260"/>
    <w:rsid w:val="007C2170"/>
    <w:rsid w:val="007C5227"/>
    <w:rsid w:val="007D34A8"/>
    <w:rsid w:val="007D43F6"/>
    <w:rsid w:val="007D66D4"/>
    <w:rsid w:val="007D6CDD"/>
    <w:rsid w:val="007E0599"/>
    <w:rsid w:val="007E153D"/>
    <w:rsid w:val="007E359F"/>
    <w:rsid w:val="007E7544"/>
    <w:rsid w:val="007E7EDE"/>
    <w:rsid w:val="007F1DA8"/>
    <w:rsid w:val="007F4703"/>
    <w:rsid w:val="007F4F39"/>
    <w:rsid w:val="00801FE0"/>
    <w:rsid w:val="0080762B"/>
    <w:rsid w:val="00816D26"/>
    <w:rsid w:val="00816E7E"/>
    <w:rsid w:val="00816F3D"/>
    <w:rsid w:val="008274A8"/>
    <w:rsid w:val="00830876"/>
    <w:rsid w:val="00832DD6"/>
    <w:rsid w:val="00832F76"/>
    <w:rsid w:val="00836501"/>
    <w:rsid w:val="00840553"/>
    <w:rsid w:val="00845E00"/>
    <w:rsid w:val="008467B7"/>
    <w:rsid w:val="0085093F"/>
    <w:rsid w:val="008519F4"/>
    <w:rsid w:val="00851C9A"/>
    <w:rsid w:val="008520F0"/>
    <w:rsid w:val="0085236E"/>
    <w:rsid w:val="00852A36"/>
    <w:rsid w:val="00852F0F"/>
    <w:rsid w:val="008561C0"/>
    <w:rsid w:val="0086326F"/>
    <w:rsid w:val="008638B6"/>
    <w:rsid w:val="00873604"/>
    <w:rsid w:val="00874E45"/>
    <w:rsid w:val="008764B8"/>
    <w:rsid w:val="00876EF6"/>
    <w:rsid w:val="008778A6"/>
    <w:rsid w:val="00881392"/>
    <w:rsid w:val="00884A46"/>
    <w:rsid w:val="00885780"/>
    <w:rsid w:val="00886CB4"/>
    <w:rsid w:val="00891080"/>
    <w:rsid w:val="008933D6"/>
    <w:rsid w:val="008A14A1"/>
    <w:rsid w:val="008A4D92"/>
    <w:rsid w:val="008A73CA"/>
    <w:rsid w:val="008A79F6"/>
    <w:rsid w:val="008B0A5E"/>
    <w:rsid w:val="008B2089"/>
    <w:rsid w:val="008B3802"/>
    <w:rsid w:val="008B5015"/>
    <w:rsid w:val="008B743B"/>
    <w:rsid w:val="008C0CF0"/>
    <w:rsid w:val="008C38AC"/>
    <w:rsid w:val="008C4C14"/>
    <w:rsid w:val="008C6199"/>
    <w:rsid w:val="008D4582"/>
    <w:rsid w:val="008D7EA1"/>
    <w:rsid w:val="008E14F3"/>
    <w:rsid w:val="008E238E"/>
    <w:rsid w:val="008E25E3"/>
    <w:rsid w:val="008E79F0"/>
    <w:rsid w:val="008F103A"/>
    <w:rsid w:val="008F2029"/>
    <w:rsid w:val="008F3C9A"/>
    <w:rsid w:val="008F63C3"/>
    <w:rsid w:val="008F7CC7"/>
    <w:rsid w:val="00900726"/>
    <w:rsid w:val="00900C6F"/>
    <w:rsid w:val="00904A5A"/>
    <w:rsid w:val="00910477"/>
    <w:rsid w:val="009150C0"/>
    <w:rsid w:val="00930CDD"/>
    <w:rsid w:val="00933DAD"/>
    <w:rsid w:val="00936963"/>
    <w:rsid w:val="009405FF"/>
    <w:rsid w:val="00942954"/>
    <w:rsid w:val="009465AB"/>
    <w:rsid w:val="00946E39"/>
    <w:rsid w:val="00963029"/>
    <w:rsid w:val="009635B0"/>
    <w:rsid w:val="00971555"/>
    <w:rsid w:val="009729F6"/>
    <w:rsid w:val="009732FA"/>
    <w:rsid w:val="0097585F"/>
    <w:rsid w:val="00981B7B"/>
    <w:rsid w:val="00984139"/>
    <w:rsid w:val="00984D48"/>
    <w:rsid w:val="00985B04"/>
    <w:rsid w:val="00987658"/>
    <w:rsid w:val="0099471A"/>
    <w:rsid w:val="00994EFD"/>
    <w:rsid w:val="00994F7E"/>
    <w:rsid w:val="009B11C9"/>
    <w:rsid w:val="009B381B"/>
    <w:rsid w:val="009B48E9"/>
    <w:rsid w:val="009B662A"/>
    <w:rsid w:val="009C1D5F"/>
    <w:rsid w:val="009C64DA"/>
    <w:rsid w:val="009C71F4"/>
    <w:rsid w:val="009D7F9D"/>
    <w:rsid w:val="009E00E2"/>
    <w:rsid w:val="009E1AD2"/>
    <w:rsid w:val="009E6B82"/>
    <w:rsid w:val="009F387C"/>
    <w:rsid w:val="009F3D0F"/>
    <w:rsid w:val="009F7205"/>
    <w:rsid w:val="009F7843"/>
    <w:rsid w:val="00A00AD5"/>
    <w:rsid w:val="00A026C6"/>
    <w:rsid w:val="00A03DE1"/>
    <w:rsid w:val="00A0716A"/>
    <w:rsid w:val="00A10D27"/>
    <w:rsid w:val="00A15470"/>
    <w:rsid w:val="00A161A3"/>
    <w:rsid w:val="00A16D9C"/>
    <w:rsid w:val="00A21172"/>
    <w:rsid w:val="00A212F8"/>
    <w:rsid w:val="00A244EB"/>
    <w:rsid w:val="00A26814"/>
    <w:rsid w:val="00A275BB"/>
    <w:rsid w:val="00A321A7"/>
    <w:rsid w:val="00A334CA"/>
    <w:rsid w:val="00A357F5"/>
    <w:rsid w:val="00A4230C"/>
    <w:rsid w:val="00A44B07"/>
    <w:rsid w:val="00A472C3"/>
    <w:rsid w:val="00A50A40"/>
    <w:rsid w:val="00A51958"/>
    <w:rsid w:val="00A544EA"/>
    <w:rsid w:val="00A60299"/>
    <w:rsid w:val="00A66AE9"/>
    <w:rsid w:val="00A711BE"/>
    <w:rsid w:val="00A71BD2"/>
    <w:rsid w:val="00A72289"/>
    <w:rsid w:val="00A77301"/>
    <w:rsid w:val="00A81B21"/>
    <w:rsid w:val="00A822B9"/>
    <w:rsid w:val="00A906B4"/>
    <w:rsid w:val="00A93C5D"/>
    <w:rsid w:val="00A945F8"/>
    <w:rsid w:val="00A97291"/>
    <w:rsid w:val="00AA2130"/>
    <w:rsid w:val="00AA33F4"/>
    <w:rsid w:val="00AA42E7"/>
    <w:rsid w:val="00AA60C1"/>
    <w:rsid w:val="00AA7C42"/>
    <w:rsid w:val="00AB060B"/>
    <w:rsid w:val="00AB282C"/>
    <w:rsid w:val="00AB73FC"/>
    <w:rsid w:val="00AC1E15"/>
    <w:rsid w:val="00AC2291"/>
    <w:rsid w:val="00AC62A3"/>
    <w:rsid w:val="00AC6694"/>
    <w:rsid w:val="00AD587E"/>
    <w:rsid w:val="00AD588C"/>
    <w:rsid w:val="00AD7CA8"/>
    <w:rsid w:val="00AE23F4"/>
    <w:rsid w:val="00AE4A5D"/>
    <w:rsid w:val="00AF08CF"/>
    <w:rsid w:val="00AF1DEC"/>
    <w:rsid w:val="00AF6974"/>
    <w:rsid w:val="00B06A36"/>
    <w:rsid w:val="00B16406"/>
    <w:rsid w:val="00B17E30"/>
    <w:rsid w:val="00B23C8D"/>
    <w:rsid w:val="00B26C2C"/>
    <w:rsid w:val="00B27E47"/>
    <w:rsid w:val="00B32810"/>
    <w:rsid w:val="00B32834"/>
    <w:rsid w:val="00B3402C"/>
    <w:rsid w:val="00B35775"/>
    <w:rsid w:val="00B36A10"/>
    <w:rsid w:val="00B43AD1"/>
    <w:rsid w:val="00B46628"/>
    <w:rsid w:val="00B509D3"/>
    <w:rsid w:val="00B51019"/>
    <w:rsid w:val="00B5190B"/>
    <w:rsid w:val="00B51BF5"/>
    <w:rsid w:val="00B60058"/>
    <w:rsid w:val="00B6059E"/>
    <w:rsid w:val="00B663D1"/>
    <w:rsid w:val="00B67AF9"/>
    <w:rsid w:val="00B67C3E"/>
    <w:rsid w:val="00B71FC2"/>
    <w:rsid w:val="00B77CD4"/>
    <w:rsid w:val="00B821BB"/>
    <w:rsid w:val="00B82D4C"/>
    <w:rsid w:val="00B95F1A"/>
    <w:rsid w:val="00BA6646"/>
    <w:rsid w:val="00BA756E"/>
    <w:rsid w:val="00BB4303"/>
    <w:rsid w:val="00BC0055"/>
    <w:rsid w:val="00BC0B19"/>
    <w:rsid w:val="00BC35F7"/>
    <w:rsid w:val="00BC4816"/>
    <w:rsid w:val="00BD6390"/>
    <w:rsid w:val="00BD67FC"/>
    <w:rsid w:val="00BE1026"/>
    <w:rsid w:val="00BE4236"/>
    <w:rsid w:val="00BF3E48"/>
    <w:rsid w:val="00BF4863"/>
    <w:rsid w:val="00BF52E5"/>
    <w:rsid w:val="00BF67E1"/>
    <w:rsid w:val="00BF7743"/>
    <w:rsid w:val="00C02EAF"/>
    <w:rsid w:val="00C04CB9"/>
    <w:rsid w:val="00C06C62"/>
    <w:rsid w:val="00C1072E"/>
    <w:rsid w:val="00C12E90"/>
    <w:rsid w:val="00C149C2"/>
    <w:rsid w:val="00C17D34"/>
    <w:rsid w:val="00C27994"/>
    <w:rsid w:val="00C32C4A"/>
    <w:rsid w:val="00C36396"/>
    <w:rsid w:val="00C40625"/>
    <w:rsid w:val="00C40EEC"/>
    <w:rsid w:val="00C46E1B"/>
    <w:rsid w:val="00C548AA"/>
    <w:rsid w:val="00C5626A"/>
    <w:rsid w:val="00C61845"/>
    <w:rsid w:val="00C63DE9"/>
    <w:rsid w:val="00C64DC6"/>
    <w:rsid w:val="00C667C6"/>
    <w:rsid w:val="00C66F68"/>
    <w:rsid w:val="00C70656"/>
    <w:rsid w:val="00C74167"/>
    <w:rsid w:val="00C74482"/>
    <w:rsid w:val="00C77C91"/>
    <w:rsid w:val="00C8198F"/>
    <w:rsid w:val="00C86CF1"/>
    <w:rsid w:val="00C94279"/>
    <w:rsid w:val="00C958F7"/>
    <w:rsid w:val="00C95CEE"/>
    <w:rsid w:val="00C96644"/>
    <w:rsid w:val="00CA0820"/>
    <w:rsid w:val="00CA0CD0"/>
    <w:rsid w:val="00CA1512"/>
    <w:rsid w:val="00CA1C57"/>
    <w:rsid w:val="00CA3724"/>
    <w:rsid w:val="00CA38DB"/>
    <w:rsid w:val="00CA48FF"/>
    <w:rsid w:val="00CA53D7"/>
    <w:rsid w:val="00CA72D0"/>
    <w:rsid w:val="00CB081D"/>
    <w:rsid w:val="00CB26FF"/>
    <w:rsid w:val="00CB2DFC"/>
    <w:rsid w:val="00CB5133"/>
    <w:rsid w:val="00CC2439"/>
    <w:rsid w:val="00CC75EF"/>
    <w:rsid w:val="00CD0990"/>
    <w:rsid w:val="00CD5BD7"/>
    <w:rsid w:val="00CD6750"/>
    <w:rsid w:val="00CD6EDD"/>
    <w:rsid w:val="00CE77AD"/>
    <w:rsid w:val="00D03098"/>
    <w:rsid w:val="00D05B7D"/>
    <w:rsid w:val="00D11983"/>
    <w:rsid w:val="00D410D0"/>
    <w:rsid w:val="00D41D9A"/>
    <w:rsid w:val="00D437F3"/>
    <w:rsid w:val="00D50D4D"/>
    <w:rsid w:val="00D530A4"/>
    <w:rsid w:val="00D53BE5"/>
    <w:rsid w:val="00D53F49"/>
    <w:rsid w:val="00D55112"/>
    <w:rsid w:val="00D5792B"/>
    <w:rsid w:val="00D60AB1"/>
    <w:rsid w:val="00D61EC8"/>
    <w:rsid w:val="00D646A8"/>
    <w:rsid w:val="00D70CF5"/>
    <w:rsid w:val="00D71D93"/>
    <w:rsid w:val="00D74A71"/>
    <w:rsid w:val="00D81CD3"/>
    <w:rsid w:val="00D91234"/>
    <w:rsid w:val="00D9133B"/>
    <w:rsid w:val="00D9135E"/>
    <w:rsid w:val="00D920D7"/>
    <w:rsid w:val="00D95A8F"/>
    <w:rsid w:val="00D97F05"/>
    <w:rsid w:val="00DA0976"/>
    <w:rsid w:val="00DA3091"/>
    <w:rsid w:val="00DA45ED"/>
    <w:rsid w:val="00DA7D2D"/>
    <w:rsid w:val="00DB08F3"/>
    <w:rsid w:val="00DC1417"/>
    <w:rsid w:val="00DC197A"/>
    <w:rsid w:val="00DC2D56"/>
    <w:rsid w:val="00DC5227"/>
    <w:rsid w:val="00DD0E56"/>
    <w:rsid w:val="00DD4720"/>
    <w:rsid w:val="00DD604D"/>
    <w:rsid w:val="00DD6AB9"/>
    <w:rsid w:val="00DD6AC3"/>
    <w:rsid w:val="00DE2F81"/>
    <w:rsid w:val="00DE4514"/>
    <w:rsid w:val="00DE59EC"/>
    <w:rsid w:val="00DE798C"/>
    <w:rsid w:val="00DE7A55"/>
    <w:rsid w:val="00DF351A"/>
    <w:rsid w:val="00DF3D7C"/>
    <w:rsid w:val="00DF4A1D"/>
    <w:rsid w:val="00E0007F"/>
    <w:rsid w:val="00E00904"/>
    <w:rsid w:val="00E00CEB"/>
    <w:rsid w:val="00E02364"/>
    <w:rsid w:val="00E03476"/>
    <w:rsid w:val="00E071B0"/>
    <w:rsid w:val="00E14330"/>
    <w:rsid w:val="00E165AB"/>
    <w:rsid w:val="00E2139C"/>
    <w:rsid w:val="00E2141D"/>
    <w:rsid w:val="00E24425"/>
    <w:rsid w:val="00E24976"/>
    <w:rsid w:val="00E31C43"/>
    <w:rsid w:val="00E343D4"/>
    <w:rsid w:val="00E43101"/>
    <w:rsid w:val="00E53BAE"/>
    <w:rsid w:val="00E549EC"/>
    <w:rsid w:val="00E55124"/>
    <w:rsid w:val="00E555F9"/>
    <w:rsid w:val="00E62855"/>
    <w:rsid w:val="00E70BA2"/>
    <w:rsid w:val="00E723D2"/>
    <w:rsid w:val="00E74E02"/>
    <w:rsid w:val="00E769AA"/>
    <w:rsid w:val="00E802B5"/>
    <w:rsid w:val="00E858C5"/>
    <w:rsid w:val="00E865FB"/>
    <w:rsid w:val="00E908AD"/>
    <w:rsid w:val="00EA6B4C"/>
    <w:rsid w:val="00EA77B8"/>
    <w:rsid w:val="00EB2733"/>
    <w:rsid w:val="00EB2920"/>
    <w:rsid w:val="00EB43F1"/>
    <w:rsid w:val="00EC4065"/>
    <w:rsid w:val="00EC4D02"/>
    <w:rsid w:val="00EC4E30"/>
    <w:rsid w:val="00EC726C"/>
    <w:rsid w:val="00ED71D7"/>
    <w:rsid w:val="00ED7380"/>
    <w:rsid w:val="00EE6F93"/>
    <w:rsid w:val="00EE752C"/>
    <w:rsid w:val="00EF0C31"/>
    <w:rsid w:val="00EF2717"/>
    <w:rsid w:val="00EF3163"/>
    <w:rsid w:val="00F01E2B"/>
    <w:rsid w:val="00F028C6"/>
    <w:rsid w:val="00F03739"/>
    <w:rsid w:val="00F04273"/>
    <w:rsid w:val="00F0759A"/>
    <w:rsid w:val="00F07617"/>
    <w:rsid w:val="00F16E62"/>
    <w:rsid w:val="00F17875"/>
    <w:rsid w:val="00F2205C"/>
    <w:rsid w:val="00F34B6B"/>
    <w:rsid w:val="00F46CF2"/>
    <w:rsid w:val="00F51535"/>
    <w:rsid w:val="00F5702F"/>
    <w:rsid w:val="00F70EB2"/>
    <w:rsid w:val="00F75F15"/>
    <w:rsid w:val="00F77A45"/>
    <w:rsid w:val="00F82081"/>
    <w:rsid w:val="00F87360"/>
    <w:rsid w:val="00F9021A"/>
    <w:rsid w:val="00F905F8"/>
    <w:rsid w:val="00FA25E6"/>
    <w:rsid w:val="00FA31B7"/>
    <w:rsid w:val="00FB0FEF"/>
    <w:rsid w:val="00FB2F53"/>
    <w:rsid w:val="00FB53C1"/>
    <w:rsid w:val="00FB79B7"/>
    <w:rsid w:val="00FC0CB0"/>
    <w:rsid w:val="00FC5618"/>
    <w:rsid w:val="00FD17CC"/>
    <w:rsid w:val="00FE0777"/>
    <w:rsid w:val="00FE68FF"/>
    <w:rsid w:val="00FE71C8"/>
    <w:rsid w:val="00FF7C99"/>
    <w:rsid w:val="00FF7D25"/>
    <w:rsid w:val="036B0029"/>
    <w:rsid w:val="03860FFB"/>
    <w:rsid w:val="04923A57"/>
    <w:rsid w:val="053947F6"/>
    <w:rsid w:val="0654392F"/>
    <w:rsid w:val="066A0A4B"/>
    <w:rsid w:val="06FD1656"/>
    <w:rsid w:val="073413E8"/>
    <w:rsid w:val="080C4CFF"/>
    <w:rsid w:val="097D2694"/>
    <w:rsid w:val="0A7761BF"/>
    <w:rsid w:val="0B4A2157"/>
    <w:rsid w:val="0B61071C"/>
    <w:rsid w:val="0B945B5F"/>
    <w:rsid w:val="0CB83B42"/>
    <w:rsid w:val="0D227D01"/>
    <w:rsid w:val="0D817B94"/>
    <w:rsid w:val="0E0D01A5"/>
    <w:rsid w:val="0E9E2B27"/>
    <w:rsid w:val="0FA85B98"/>
    <w:rsid w:val="104131AB"/>
    <w:rsid w:val="10D945A8"/>
    <w:rsid w:val="133B3A43"/>
    <w:rsid w:val="1504128C"/>
    <w:rsid w:val="155D20A6"/>
    <w:rsid w:val="15F65869"/>
    <w:rsid w:val="174D76C6"/>
    <w:rsid w:val="1AF708B2"/>
    <w:rsid w:val="1C0D785B"/>
    <w:rsid w:val="1C1B7FF3"/>
    <w:rsid w:val="1E692A01"/>
    <w:rsid w:val="1F47034E"/>
    <w:rsid w:val="1FAB70C3"/>
    <w:rsid w:val="28B55249"/>
    <w:rsid w:val="2AFB3FE1"/>
    <w:rsid w:val="2E044493"/>
    <w:rsid w:val="335C43C7"/>
    <w:rsid w:val="33DD75F4"/>
    <w:rsid w:val="35315EE6"/>
    <w:rsid w:val="38B7645E"/>
    <w:rsid w:val="3DE17E5E"/>
    <w:rsid w:val="3E895AC4"/>
    <w:rsid w:val="4268648C"/>
    <w:rsid w:val="439363B1"/>
    <w:rsid w:val="43A84CAD"/>
    <w:rsid w:val="45ED6F1F"/>
    <w:rsid w:val="467D0248"/>
    <w:rsid w:val="46F45F19"/>
    <w:rsid w:val="48EC4A9E"/>
    <w:rsid w:val="4AED7679"/>
    <w:rsid w:val="4BE4544F"/>
    <w:rsid w:val="51D6501B"/>
    <w:rsid w:val="51F743AB"/>
    <w:rsid w:val="53357DB7"/>
    <w:rsid w:val="53CC627E"/>
    <w:rsid w:val="54CB75D1"/>
    <w:rsid w:val="558B5985"/>
    <w:rsid w:val="58E70C3C"/>
    <w:rsid w:val="590A5261"/>
    <w:rsid w:val="5AF52FFF"/>
    <w:rsid w:val="5B4B0E53"/>
    <w:rsid w:val="5BA34DD7"/>
    <w:rsid w:val="5D7C006A"/>
    <w:rsid w:val="5FCB7808"/>
    <w:rsid w:val="60E36E75"/>
    <w:rsid w:val="633617D1"/>
    <w:rsid w:val="635F7152"/>
    <w:rsid w:val="637060DA"/>
    <w:rsid w:val="651B0C24"/>
    <w:rsid w:val="65513E40"/>
    <w:rsid w:val="65BC2FF4"/>
    <w:rsid w:val="671A3EFC"/>
    <w:rsid w:val="6B302D6E"/>
    <w:rsid w:val="6F0905AE"/>
    <w:rsid w:val="71A751DC"/>
    <w:rsid w:val="72DA1FAC"/>
    <w:rsid w:val="754465E6"/>
    <w:rsid w:val="75C60129"/>
    <w:rsid w:val="7672267C"/>
    <w:rsid w:val="76BE57A1"/>
    <w:rsid w:val="77EA3AFB"/>
    <w:rsid w:val="78470EB2"/>
    <w:rsid w:val="78624C75"/>
    <w:rsid w:val="7AC56404"/>
    <w:rsid w:val="7DC24AA3"/>
    <w:rsid w:val="7FD16AF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8"/>
    <w:qFormat/>
    <w:uiPriority w:val="0"/>
    <w:pPr>
      <w:keepNext/>
      <w:keepLines/>
      <w:spacing w:line="360" w:lineRule="auto"/>
      <w:ind w:firstLine="200" w:firstLineChars="200"/>
      <w:outlineLvl w:val="2"/>
    </w:pPr>
    <w:rPr>
      <w:b/>
      <w:bCs/>
      <w:szCs w:val="32"/>
    </w:rPr>
  </w:style>
  <w:style w:type="paragraph" w:styleId="5">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7">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qFormat/>
    <w:uiPriority w:val="1"/>
  </w:style>
  <w:style w:type="table" w:default="1" w:styleId="89">
    <w:name w:val="Normal Table"/>
    <w:unhideWhenUsed/>
    <w:qFormat/>
    <w:uiPriority w:val="99"/>
    <w:tblPr>
      <w:tblLayout w:type="fixed"/>
      <w:tblCellMar>
        <w:top w:w="0" w:type="dxa"/>
        <w:left w:w="108" w:type="dxa"/>
        <w:bottom w:w="0" w:type="dxa"/>
        <w:right w:w="108" w:type="dxa"/>
      </w:tblCellMar>
    </w:tblPr>
  </w:style>
  <w:style w:type="paragraph" w:styleId="11">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2">
    <w:name w:val="annotation subject"/>
    <w:basedOn w:val="13"/>
    <w:next w:val="13"/>
    <w:link w:val="124"/>
    <w:qFormat/>
    <w:uiPriority w:val="0"/>
    <w:rPr>
      <w:b/>
      <w:bCs/>
    </w:rPr>
  </w:style>
  <w:style w:type="paragraph" w:styleId="13">
    <w:name w:val="annotation text"/>
    <w:basedOn w:val="1"/>
    <w:link w:val="151"/>
    <w:qFormat/>
    <w:uiPriority w:val="0"/>
    <w:pPr>
      <w:jc w:val="left"/>
    </w:pPr>
    <w:rPr>
      <w:szCs w:val="24"/>
    </w:rPr>
  </w:style>
  <w:style w:type="paragraph" w:styleId="14">
    <w:name w:val="toc 7"/>
    <w:basedOn w:val="1"/>
    <w:next w:val="1"/>
    <w:qFormat/>
    <w:uiPriority w:val="39"/>
    <w:pPr>
      <w:ind w:left="1260"/>
      <w:jc w:val="left"/>
    </w:pPr>
    <w:rPr>
      <w:sz w:val="18"/>
      <w:szCs w:val="18"/>
    </w:rPr>
  </w:style>
  <w:style w:type="paragraph" w:styleId="15">
    <w:name w:val="Body Text First Indent"/>
    <w:basedOn w:val="16"/>
    <w:link w:val="155"/>
    <w:qFormat/>
    <w:uiPriority w:val="0"/>
    <w:pPr>
      <w:ind w:firstLine="420" w:firstLineChars="100"/>
    </w:pPr>
  </w:style>
  <w:style w:type="paragraph" w:styleId="16">
    <w:name w:val="Body Text"/>
    <w:basedOn w:val="1"/>
    <w:link w:val="130"/>
    <w:qFormat/>
    <w:uiPriority w:val="0"/>
    <w:pPr>
      <w:spacing w:after="120"/>
    </w:pPr>
    <w:rPr>
      <w:szCs w:val="24"/>
    </w:rPr>
  </w:style>
  <w:style w:type="paragraph" w:styleId="17">
    <w:name w:val="List Number 2"/>
    <w:basedOn w:val="1"/>
    <w:qFormat/>
    <w:uiPriority w:val="0"/>
    <w:pPr>
      <w:tabs>
        <w:tab w:val="left" w:pos="425"/>
      </w:tabs>
      <w:adjustRightInd w:val="0"/>
      <w:ind w:hanging="425"/>
    </w:pPr>
    <w:rPr>
      <w:rFonts w:ascii="Times New Roman" w:hAnsi="Times New Roman"/>
      <w:szCs w:val="20"/>
    </w:rPr>
  </w:style>
  <w:style w:type="paragraph" w:styleId="18">
    <w:name w:val="table of authorities"/>
    <w:basedOn w:val="1"/>
    <w:next w:val="1"/>
    <w:qFormat/>
    <w:uiPriority w:val="0"/>
    <w:pPr>
      <w:ind w:left="210" w:hanging="210"/>
      <w:jc w:val="left"/>
    </w:pPr>
    <w:rPr>
      <w:sz w:val="20"/>
      <w:szCs w:val="20"/>
    </w:rPr>
  </w:style>
  <w:style w:type="paragraph" w:styleId="19">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0">
    <w:name w:val="Note Heading"/>
    <w:basedOn w:val="1"/>
    <w:next w:val="1"/>
    <w:link w:val="774"/>
    <w:qFormat/>
    <w:uiPriority w:val="0"/>
    <w:pPr>
      <w:jc w:val="center"/>
    </w:pPr>
    <w:rPr>
      <w:rFonts w:ascii="Times New Roman" w:hAnsi="Times New Roman"/>
      <w:szCs w:val="24"/>
    </w:rPr>
  </w:style>
  <w:style w:type="paragraph" w:styleId="21">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2">
    <w:name w:val="List Number"/>
    <w:basedOn w:val="1"/>
    <w:qFormat/>
    <w:uiPriority w:val="0"/>
    <w:pPr>
      <w:tabs>
        <w:tab w:val="left" w:pos="420"/>
      </w:tabs>
      <w:ind w:left="420" w:hanging="420"/>
    </w:pPr>
    <w:rPr>
      <w:rFonts w:ascii="黑体" w:hAnsi="Arial" w:eastAsia="黑体"/>
      <w:szCs w:val="24"/>
    </w:rPr>
  </w:style>
  <w:style w:type="paragraph" w:styleId="23">
    <w:name w:val="Normal Indent"/>
    <w:basedOn w:val="1"/>
    <w:link w:val="758"/>
    <w:qFormat/>
    <w:uiPriority w:val="0"/>
    <w:pPr>
      <w:ind w:firstLine="420" w:firstLineChars="200"/>
    </w:pPr>
  </w:style>
  <w:style w:type="paragraph" w:styleId="24">
    <w:name w:val="caption"/>
    <w:basedOn w:val="1"/>
    <w:next w:val="1"/>
    <w:link w:val="1192"/>
    <w:qFormat/>
    <w:uiPriority w:val="0"/>
    <w:rPr>
      <w:rFonts w:ascii="Arial" w:hAnsi="Arial" w:eastAsia="黑体" w:cs="Arial"/>
      <w:sz w:val="20"/>
      <w:szCs w:val="20"/>
    </w:rPr>
  </w:style>
  <w:style w:type="paragraph" w:styleId="25">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6">
    <w:name w:val="List Bullet"/>
    <w:basedOn w:val="1"/>
    <w:qFormat/>
    <w:uiPriority w:val="0"/>
    <w:pPr>
      <w:tabs>
        <w:tab w:val="left" w:pos="425"/>
      </w:tabs>
      <w:adjustRightInd w:val="0"/>
      <w:ind w:left="425" w:hanging="425"/>
    </w:pPr>
    <w:rPr>
      <w:rFonts w:ascii="Times New Roman" w:hAnsi="Times New Roman"/>
      <w:szCs w:val="20"/>
    </w:rPr>
  </w:style>
  <w:style w:type="paragraph" w:styleId="27">
    <w:name w:val="Document Map"/>
    <w:basedOn w:val="1"/>
    <w:link w:val="122"/>
    <w:qFormat/>
    <w:uiPriority w:val="0"/>
    <w:pPr>
      <w:shd w:val="clear" w:color="auto" w:fill="000080"/>
    </w:pPr>
    <w:rPr>
      <w:szCs w:val="24"/>
    </w:rPr>
  </w:style>
  <w:style w:type="paragraph" w:styleId="28">
    <w:name w:val="toa heading"/>
    <w:basedOn w:val="1"/>
    <w:next w:val="1"/>
    <w:qFormat/>
    <w:uiPriority w:val="0"/>
    <w:pPr>
      <w:spacing w:before="120"/>
    </w:pPr>
    <w:rPr>
      <w:rFonts w:ascii="Arial" w:hAnsi="Arial"/>
      <w:b/>
      <w:bCs/>
      <w:szCs w:val="24"/>
    </w:rPr>
  </w:style>
  <w:style w:type="paragraph" w:styleId="29">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0">
    <w:name w:val="Salutation"/>
    <w:basedOn w:val="1"/>
    <w:next w:val="1"/>
    <w:link w:val="608"/>
    <w:qFormat/>
    <w:uiPriority w:val="0"/>
    <w:pPr>
      <w:adjustRightInd w:val="0"/>
    </w:pPr>
    <w:rPr>
      <w:rFonts w:ascii="Times New Roman" w:hAnsi="Times New Roman"/>
      <w:szCs w:val="20"/>
    </w:rPr>
  </w:style>
  <w:style w:type="paragraph" w:styleId="31">
    <w:name w:val="Body Text 3"/>
    <w:basedOn w:val="1"/>
    <w:link w:val="172"/>
    <w:qFormat/>
    <w:uiPriority w:val="0"/>
    <w:rPr>
      <w:rFonts w:ascii="宋体"/>
      <w:sz w:val="24"/>
      <w:szCs w:val="20"/>
    </w:rPr>
  </w:style>
  <w:style w:type="paragraph" w:styleId="32">
    <w:name w:val="List Bullet 3"/>
    <w:basedOn w:val="1"/>
    <w:qFormat/>
    <w:uiPriority w:val="0"/>
    <w:pPr>
      <w:tabs>
        <w:tab w:val="left" w:pos="1200"/>
      </w:tabs>
      <w:spacing w:line="300" w:lineRule="auto"/>
      <w:ind w:left="425" w:hanging="425"/>
      <w:jc w:val="left"/>
    </w:pPr>
    <w:rPr>
      <w:rFonts w:cs="幼圆"/>
      <w:kern w:val="0"/>
      <w:szCs w:val="21"/>
    </w:rPr>
  </w:style>
  <w:style w:type="paragraph" w:styleId="33">
    <w:name w:val="Body Text Indent"/>
    <w:basedOn w:val="1"/>
    <w:link w:val="194"/>
    <w:qFormat/>
    <w:uiPriority w:val="0"/>
    <w:pPr>
      <w:spacing w:after="120"/>
      <w:ind w:left="420" w:leftChars="200"/>
    </w:pPr>
    <w:rPr>
      <w:szCs w:val="24"/>
    </w:rPr>
  </w:style>
  <w:style w:type="paragraph" w:styleId="34">
    <w:name w:val="List 2"/>
    <w:basedOn w:val="1"/>
    <w:qFormat/>
    <w:uiPriority w:val="0"/>
    <w:pPr>
      <w:ind w:left="100" w:leftChars="200" w:hanging="200" w:hangingChars="200"/>
    </w:pPr>
    <w:rPr>
      <w:rFonts w:ascii="Times New Roman" w:hAnsi="Times New Roman"/>
      <w:szCs w:val="20"/>
    </w:rPr>
  </w:style>
  <w:style w:type="paragraph" w:styleId="35">
    <w:name w:val="List Continue"/>
    <w:basedOn w:val="1"/>
    <w:qFormat/>
    <w:uiPriority w:val="0"/>
    <w:pPr>
      <w:spacing w:after="120"/>
      <w:ind w:left="420" w:leftChars="200"/>
    </w:pPr>
    <w:rPr>
      <w:rFonts w:ascii="Times New Roman" w:hAnsi="Times New Roman"/>
      <w:szCs w:val="20"/>
    </w:rPr>
  </w:style>
  <w:style w:type="paragraph" w:styleId="36">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7">
    <w:name w:val="List Bullet 2"/>
    <w:basedOn w:val="1"/>
    <w:qFormat/>
    <w:uiPriority w:val="0"/>
    <w:pPr>
      <w:adjustRightInd w:val="0"/>
      <w:spacing w:line="360" w:lineRule="atLeast"/>
      <w:jc w:val="left"/>
      <w:textAlignment w:val="baseline"/>
    </w:pPr>
    <w:rPr>
      <w:rFonts w:ascii="Times New Roman" w:hAnsi="Times New Roman"/>
      <w:kern w:val="0"/>
      <w:sz w:val="24"/>
      <w:szCs w:val="20"/>
    </w:rPr>
  </w:style>
  <w:style w:type="paragraph" w:styleId="38">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9">
    <w:name w:val="toc 5"/>
    <w:basedOn w:val="1"/>
    <w:next w:val="1"/>
    <w:qFormat/>
    <w:uiPriority w:val="39"/>
    <w:pPr>
      <w:ind w:left="840"/>
      <w:jc w:val="left"/>
    </w:pPr>
    <w:rPr>
      <w:sz w:val="18"/>
      <w:szCs w:val="18"/>
    </w:rPr>
  </w:style>
  <w:style w:type="paragraph" w:styleId="40">
    <w:name w:val="toc 3"/>
    <w:basedOn w:val="1"/>
    <w:next w:val="1"/>
    <w:qFormat/>
    <w:uiPriority w:val="39"/>
    <w:pPr>
      <w:ind w:left="420"/>
      <w:jc w:val="left"/>
    </w:pPr>
    <w:rPr>
      <w:iCs/>
      <w:sz w:val="20"/>
      <w:szCs w:val="20"/>
    </w:rPr>
  </w:style>
  <w:style w:type="paragraph" w:styleId="41">
    <w:name w:val="Plain Text"/>
    <w:basedOn w:val="1"/>
    <w:link w:val="193"/>
    <w:qFormat/>
    <w:uiPriority w:val="0"/>
    <w:rPr>
      <w:rFonts w:ascii="宋体" w:hAnsi="Courier New" w:cs="Courier New"/>
      <w:szCs w:val="21"/>
    </w:rPr>
  </w:style>
  <w:style w:type="paragraph" w:styleId="42">
    <w:name w:val="List Bullet 5"/>
    <w:basedOn w:val="1"/>
    <w:qFormat/>
    <w:uiPriority w:val="0"/>
    <w:pPr>
      <w:numPr>
        <w:ilvl w:val="0"/>
        <w:numId w:val="1"/>
      </w:numPr>
      <w:adjustRightInd w:val="0"/>
      <w:spacing w:line="312" w:lineRule="atLeast"/>
      <w:textAlignment w:val="baseline"/>
    </w:pPr>
    <w:rPr>
      <w:rFonts w:ascii="Times New Roman" w:hAnsi="Times New Roman"/>
      <w:kern w:val="0"/>
      <w:szCs w:val="20"/>
    </w:rPr>
  </w:style>
  <w:style w:type="paragraph" w:styleId="43">
    <w:name w:val="List Number 4"/>
    <w:basedOn w:val="1"/>
    <w:qFormat/>
    <w:uiPriority w:val="0"/>
    <w:pPr>
      <w:tabs>
        <w:tab w:val="left" w:pos="1620"/>
      </w:tabs>
      <w:spacing w:line="360" w:lineRule="auto"/>
      <w:ind w:left="1620" w:leftChars="600" w:hanging="360" w:hangingChars="200"/>
    </w:pPr>
    <w:rPr>
      <w:rFonts w:ascii="宋体" w:hAnsi="宋体"/>
      <w:sz w:val="24"/>
      <w:szCs w:val="20"/>
    </w:rPr>
  </w:style>
  <w:style w:type="paragraph" w:styleId="44">
    <w:name w:val="toc 8"/>
    <w:basedOn w:val="1"/>
    <w:next w:val="1"/>
    <w:qFormat/>
    <w:uiPriority w:val="39"/>
    <w:pPr>
      <w:ind w:left="1470"/>
      <w:jc w:val="left"/>
    </w:pPr>
    <w:rPr>
      <w:sz w:val="18"/>
      <w:szCs w:val="18"/>
    </w:rPr>
  </w:style>
  <w:style w:type="paragraph" w:styleId="45">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6">
    <w:name w:val="Date"/>
    <w:basedOn w:val="1"/>
    <w:next w:val="1"/>
    <w:link w:val="201"/>
    <w:qFormat/>
    <w:uiPriority w:val="0"/>
    <w:rPr>
      <w:rFonts w:eastAsia="仿宋_GB2312"/>
      <w:sz w:val="28"/>
      <w:szCs w:val="20"/>
    </w:rPr>
  </w:style>
  <w:style w:type="paragraph" w:styleId="47">
    <w:name w:val="Body Text Indent 2"/>
    <w:basedOn w:val="1"/>
    <w:link w:val="112"/>
    <w:qFormat/>
    <w:uiPriority w:val="0"/>
    <w:pPr>
      <w:spacing w:line="300" w:lineRule="auto"/>
      <w:ind w:firstLine="480"/>
    </w:pPr>
    <w:rPr>
      <w:rFonts w:ascii="黑体" w:eastAsia="黑体"/>
      <w:szCs w:val="24"/>
    </w:rPr>
  </w:style>
  <w:style w:type="paragraph" w:styleId="48">
    <w:name w:val="endnote text"/>
    <w:basedOn w:val="1"/>
    <w:link w:val="133"/>
    <w:qFormat/>
    <w:uiPriority w:val="0"/>
    <w:pPr>
      <w:snapToGrid w:val="0"/>
      <w:jc w:val="left"/>
    </w:pPr>
    <w:rPr>
      <w:szCs w:val="20"/>
    </w:rPr>
  </w:style>
  <w:style w:type="paragraph" w:styleId="49">
    <w:name w:val="Balloon Text"/>
    <w:basedOn w:val="1"/>
    <w:link w:val="131"/>
    <w:qFormat/>
    <w:uiPriority w:val="0"/>
    <w:rPr>
      <w:sz w:val="18"/>
      <w:szCs w:val="18"/>
    </w:rPr>
  </w:style>
  <w:style w:type="paragraph" w:styleId="50">
    <w:name w:val="footer"/>
    <w:basedOn w:val="1"/>
    <w:link w:val="94"/>
    <w:unhideWhenUsed/>
    <w:qFormat/>
    <w:uiPriority w:val="99"/>
    <w:pPr>
      <w:tabs>
        <w:tab w:val="center" w:pos="4153"/>
        <w:tab w:val="right" w:pos="8306"/>
      </w:tabs>
      <w:snapToGrid w:val="0"/>
      <w:jc w:val="left"/>
    </w:pPr>
    <w:rPr>
      <w:sz w:val="18"/>
      <w:szCs w:val="18"/>
    </w:rPr>
  </w:style>
  <w:style w:type="paragraph" w:styleId="51">
    <w:name w:val="Body Text First Indent 2"/>
    <w:basedOn w:val="33"/>
    <w:link w:val="591"/>
    <w:qFormat/>
    <w:uiPriority w:val="0"/>
    <w:pPr>
      <w:numPr>
        <w:ilvl w:val="2"/>
        <w:numId w:val="2"/>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771"/>
    <w:unhideWhenUsed/>
    <w:qFormat/>
    <w:uiPriority w:val="0"/>
    <w:pPr>
      <w:ind w:left="100" w:leftChars="2100"/>
    </w:pPr>
  </w:style>
  <w:style w:type="paragraph" w:styleId="54">
    <w:name w:val="toc 1"/>
    <w:basedOn w:val="1"/>
    <w:next w:val="1"/>
    <w:unhideWhenUsed/>
    <w:qFormat/>
    <w:uiPriority w:val="39"/>
  </w:style>
  <w:style w:type="paragraph" w:styleId="55">
    <w:name w:val="toc 4"/>
    <w:basedOn w:val="1"/>
    <w:next w:val="1"/>
    <w:qFormat/>
    <w:uiPriority w:val="39"/>
    <w:pPr>
      <w:ind w:left="630"/>
      <w:jc w:val="left"/>
    </w:pPr>
    <w:rPr>
      <w:sz w:val="18"/>
      <w:szCs w:val="18"/>
    </w:rPr>
  </w:style>
  <w:style w:type="paragraph" w:styleId="56">
    <w:name w:val="index heading"/>
    <w:basedOn w:val="57"/>
    <w:next w:val="1"/>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776"/>
    <w:qFormat/>
    <w:uiPriority w:val="0"/>
    <w:pPr>
      <w:spacing w:after="60"/>
      <w:jc w:val="center"/>
      <w:outlineLvl w:val="1"/>
    </w:pPr>
    <w:rPr>
      <w:rFonts w:ascii="Cambria" w:hAnsi="Cambria"/>
      <w:kern w:val="0"/>
      <w:sz w:val="20"/>
      <w:szCs w:val="20"/>
    </w:rPr>
  </w:style>
  <w:style w:type="paragraph" w:styleId="59">
    <w:name w:val="List"/>
    <w:basedOn w:val="1"/>
    <w:qFormat/>
    <w:uiPriority w:val="0"/>
    <w:pPr>
      <w:ind w:left="200" w:hanging="200" w:hangingChars="200"/>
    </w:pPr>
    <w:rPr>
      <w:rFonts w:ascii="Times New Roman" w:hAnsi="Times New Roman"/>
      <w:szCs w:val="24"/>
    </w:rPr>
  </w:style>
  <w:style w:type="paragraph" w:styleId="60">
    <w:name w:val="footnote text"/>
    <w:basedOn w:val="1"/>
    <w:link w:val="186"/>
    <w:qFormat/>
    <w:uiPriority w:val="0"/>
    <w:pPr>
      <w:snapToGrid w:val="0"/>
      <w:jc w:val="left"/>
    </w:pPr>
    <w:rPr>
      <w:sz w:val="18"/>
      <w:szCs w:val="20"/>
    </w:rPr>
  </w:style>
  <w:style w:type="paragraph" w:styleId="61">
    <w:name w:val="toc 6"/>
    <w:basedOn w:val="1"/>
    <w:next w:val="1"/>
    <w:qFormat/>
    <w:uiPriority w:val="39"/>
    <w:pPr>
      <w:ind w:left="1050"/>
      <w:jc w:val="left"/>
    </w:pPr>
    <w:rPr>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qFormat/>
    <w:uiPriority w:val="0"/>
    <w:rPr>
      <w:rFonts w:ascii="Times New Roman" w:hAnsi="Times New Roman"/>
      <w:b/>
      <w:szCs w:val="20"/>
    </w:rPr>
  </w:style>
  <w:style w:type="paragraph" w:styleId="64">
    <w:name w:val="Body Text Indent 3"/>
    <w:basedOn w:val="1"/>
    <w:link w:val="107"/>
    <w:qFormat/>
    <w:uiPriority w:val="0"/>
    <w:pPr>
      <w:spacing w:after="120"/>
      <w:ind w:left="420" w:leftChars="200"/>
    </w:pPr>
    <w:rPr>
      <w:sz w:val="16"/>
      <w:szCs w:val="16"/>
    </w:rPr>
  </w:style>
  <w:style w:type="paragraph" w:styleId="65">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qFormat/>
    <w:uiPriority w:val="39"/>
    <w:pPr>
      <w:ind w:left="210"/>
      <w:jc w:val="left"/>
    </w:pPr>
    <w:rPr>
      <w:smallCaps/>
      <w:sz w:val="20"/>
      <w:szCs w:val="20"/>
    </w:rPr>
  </w:style>
  <w:style w:type="paragraph" w:styleId="69">
    <w:name w:val="toc 9"/>
    <w:basedOn w:val="1"/>
    <w:next w:val="1"/>
    <w:qFormat/>
    <w:uiPriority w:val="39"/>
    <w:pPr>
      <w:ind w:left="1680"/>
      <w:jc w:val="left"/>
    </w:pPr>
    <w:rPr>
      <w:sz w:val="18"/>
      <w:szCs w:val="18"/>
    </w:rPr>
  </w:style>
  <w:style w:type="paragraph" w:styleId="70">
    <w:name w:val="Body Text 2"/>
    <w:basedOn w:val="1"/>
    <w:link w:val="221"/>
    <w:qFormat/>
    <w:uiPriority w:val="0"/>
    <w:pPr>
      <w:spacing w:after="120" w:line="480" w:lineRule="auto"/>
    </w:pPr>
  </w:style>
  <w:style w:type="paragraph" w:styleId="71">
    <w:name w:val="List Continue 2"/>
    <w:basedOn w:val="1"/>
    <w:qFormat/>
    <w:uiPriority w:val="0"/>
    <w:pPr>
      <w:spacing w:after="120"/>
      <w:ind w:left="840" w:leftChars="400"/>
    </w:pPr>
    <w:rPr>
      <w:rFonts w:ascii="Times New Roman" w:hAnsi="Times New Roman"/>
      <w:szCs w:val="20"/>
    </w:rPr>
  </w:style>
  <w:style w:type="paragraph" w:styleId="72">
    <w:name w:val="Message Header"/>
    <w:basedOn w:val="16"/>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3">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4">
    <w:name w:val="Normal (Web)"/>
    <w:basedOn w:val="1"/>
    <w:qFormat/>
    <w:uiPriority w:val="99"/>
    <w:pPr>
      <w:widowControl/>
      <w:spacing w:before="100" w:beforeAutospacing="1" w:after="100" w:afterAutospacing="1"/>
      <w:jc w:val="left"/>
    </w:pPr>
    <w:rPr>
      <w:kern w:val="0"/>
      <w:sz w:val="24"/>
    </w:rPr>
  </w:style>
  <w:style w:type="paragraph" w:styleId="75">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qFormat/>
    <w:uiPriority w:val="0"/>
    <w:pPr>
      <w:spacing w:line="220" w:lineRule="exact"/>
      <w:jc w:val="center"/>
    </w:pPr>
    <w:rPr>
      <w:rFonts w:ascii="仿宋_GB2312" w:eastAsia="仿宋_GB2312"/>
      <w:szCs w:val="21"/>
    </w:rPr>
  </w:style>
  <w:style w:type="paragraph" w:styleId="77">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96"/>
    <w:qFormat/>
    <w:uiPriority w:val="0"/>
    <w:pPr>
      <w:spacing w:before="240" w:after="60"/>
      <w:jc w:val="center"/>
      <w:outlineLvl w:val="0"/>
    </w:pPr>
    <w:rPr>
      <w:rFonts w:ascii="Cambria" w:hAnsi="Cambria"/>
      <w:b/>
      <w:bCs/>
      <w:sz w:val="32"/>
      <w:szCs w:val="32"/>
    </w:rPr>
  </w:style>
  <w:style w:type="character" w:styleId="80">
    <w:name w:val="Strong"/>
    <w:qFormat/>
    <w:uiPriority w:val="0"/>
    <w:rPr>
      <w:b/>
      <w:bCs/>
    </w:rPr>
  </w:style>
  <w:style w:type="character" w:styleId="81">
    <w:name w:val="endnote reference"/>
    <w:qFormat/>
    <w:uiPriority w:val="0"/>
    <w:rPr>
      <w:vertAlign w:val="superscript"/>
    </w:rPr>
  </w:style>
  <w:style w:type="character" w:styleId="82">
    <w:name w:val="page number"/>
    <w:qFormat/>
    <w:uiPriority w:val="0"/>
  </w:style>
  <w:style w:type="character" w:styleId="83">
    <w:name w:val="FollowedHyperlink"/>
    <w:qFormat/>
    <w:uiPriority w:val="99"/>
    <w:rPr>
      <w:color w:val="800080"/>
      <w:u w:val="single"/>
    </w:rPr>
  </w:style>
  <w:style w:type="character" w:styleId="84">
    <w:name w:val="Emphasis"/>
    <w:qFormat/>
    <w:uiPriority w:val="20"/>
    <w:rPr>
      <w:i/>
      <w:iCs/>
    </w:rPr>
  </w:style>
  <w:style w:type="character" w:styleId="85">
    <w:name w:val="line number"/>
    <w:basedOn w:val="79"/>
    <w:qFormat/>
    <w:uiPriority w:val="0"/>
  </w:style>
  <w:style w:type="character" w:styleId="86">
    <w:name w:val="Hyperlink"/>
    <w:unhideWhenUsed/>
    <w:qFormat/>
    <w:uiPriority w:val="99"/>
    <w:rPr>
      <w:color w:val="0000FF"/>
      <w:u w:val="single"/>
    </w:rPr>
  </w:style>
  <w:style w:type="character" w:styleId="87">
    <w:name w:val="annotation reference"/>
    <w:qFormat/>
    <w:uiPriority w:val="0"/>
    <w:rPr>
      <w:sz w:val="21"/>
      <w:szCs w:val="21"/>
    </w:rPr>
  </w:style>
  <w:style w:type="character" w:styleId="88">
    <w:name w:val="footnote reference"/>
    <w:qFormat/>
    <w:uiPriority w:val="0"/>
    <w:rPr>
      <w:vertAlign w:val="superscript"/>
    </w:rPr>
  </w:style>
  <w:style w:type="table" w:styleId="90">
    <w:name w:val="Table Grid"/>
    <w:basedOn w:val="89"/>
    <w:unhideWhenUsed/>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1">
    <w:name w:val="Table Theme"/>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2">
    <w:name w:val="Table Elegant"/>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l2br w:val="nil"/>
          <w:tr2bl w:val="nil"/>
        </w:tcBorders>
      </w:tcPr>
    </w:tblStylePr>
  </w:style>
  <w:style w:type="character" w:customStyle="1" w:styleId="93">
    <w:name w:val="页眉 字符"/>
    <w:link w:val="52"/>
    <w:qFormat/>
    <w:uiPriority w:val="0"/>
    <w:rPr>
      <w:sz w:val="18"/>
      <w:szCs w:val="18"/>
    </w:rPr>
  </w:style>
  <w:style w:type="character" w:customStyle="1" w:styleId="94">
    <w:name w:val="页脚 字符1"/>
    <w:link w:val="50"/>
    <w:qFormat/>
    <w:uiPriority w:val="0"/>
    <w:rPr>
      <w:sz w:val="18"/>
      <w:szCs w:val="18"/>
    </w:rPr>
  </w:style>
  <w:style w:type="character" w:customStyle="1" w:styleId="95">
    <w:name w:val="标题 1 字符1"/>
    <w:link w:val="2"/>
    <w:qFormat/>
    <w:uiPriority w:val="0"/>
    <w:rPr>
      <w:b/>
      <w:bCs/>
      <w:kern w:val="44"/>
      <w:sz w:val="44"/>
      <w:szCs w:val="44"/>
    </w:rPr>
  </w:style>
  <w:style w:type="character" w:customStyle="1" w:styleId="96">
    <w:name w:val="标题 字符1"/>
    <w:link w:val="78"/>
    <w:qFormat/>
    <w:uiPriority w:val="0"/>
    <w:rPr>
      <w:rFonts w:ascii="Cambria" w:hAnsi="Cambria" w:cs="Times New Roman"/>
      <w:b/>
      <w:bCs/>
      <w:kern w:val="2"/>
      <w:sz w:val="32"/>
      <w:szCs w:val="32"/>
    </w:rPr>
  </w:style>
  <w:style w:type="character" w:customStyle="1" w:styleId="97">
    <w:name w:val="标题 2 字符1"/>
    <w:link w:val="3"/>
    <w:qFormat/>
    <w:uiPriority w:val="0"/>
    <w:rPr>
      <w:rFonts w:ascii="Arial" w:hAnsi="Arial"/>
      <w:b/>
      <w:bCs/>
      <w:kern w:val="2"/>
      <w:sz w:val="24"/>
      <w:szCs w:val="32"/>
    </w:rPr>
  </w:style>
  <w:style w:type="character" w:customStyle="1" w:styleId="98">
    <w:name w:val="标题 3 字符1"/>
    <w:link w:val="4"/>
    <w:qFormat/>
    <w:uiPriority w:val="0"/>
    <w:rPr>
      <w:b/>
      <w:bCs/>
      <w:kern w:val="2"/>
      <w:sz w:val="21"/>
      <w:szCs w:val="32"/>
    </w:rPr>
  </w:style>
  <w:style w:type="character" w:customStyle="1" w:styleId="99">
    <w:name w:val="标题 4 字符1"/>
    <w:link w:val="5"/>
    <w:qFormat/>
    <w:uiPriority w:val="0"/>
    <w:rPr>
      <w:rFonts w:ascii="Arial" w:hAnsi="Arial" w:eastAsia="黑体"/>
      <w:b/>
      <w:bCs/>
      <w:kern w:val="2"/>
      <w:sz w:val="28"/>
      <w:szCs w:val="28"/>
    </w:rPr>
  </w:style>
  <w:style w:type="character" w:customStyle="1" w:styleId="100">
    <w:name w:val="标题 5 字符"/>
    <w:link w:val="6"/>
    <w:qFormat/>
    <w:uiPriority w:val="0"/>
    <w:rPr>
      <w:rFonts w:ascii="宋体" w:hAnsi="宋体"/>
      <w:b/>
      <w:sz w:val="24"/>
    </w:rPr>
  </w:style>
  <w:style w:type="character" w:customStyle="1" w:styleId="101">
    <w:name w:val="标题 6 字符1"/>
    <w:link w:val="7"/>
    <w:qFormat/>
    <w:uiPriority w:val="0"/>
    <w:rPr>
      <w:rFonts w:ascii="Arial" w:hAnsi="Arial" w:eastAsia="黑体"/>
      <w:b/>
      <w:bCs/>
      <w:sz w:val="24"/>
      <w:szCs w:val="22"/>
    </w:rPr>
  </w:style>
  <w:style w:type="character" w:customStyle="1" w:styleId="102">
    <w:name w:val="标题 7 字符1"/>
    <w:link w:val="8"/>
    <w:qFormat/>
    <w:uiPriority w:val="0"/>
    <w:rPr>
      <w:b/>
      <w:bCs/>
      <w:sz w:val="24"/>
      <w:szCs w:val="22"/>
    </w:rPr>
  </w:style>
  <w:style w:type="character" w:customStyle="1" w:styleId="103">
    <w:name w:val="标题 8 字符1"/>
    <w:link w:val="9"/>
    <w:qFormat/>
    <w:uiPriority w:val="0"/>
    <w:rPr>
      <w:rFonts w:ascii="Arial" w:hAnsi="Arial" w:eastAsia="黑体"/>
      <w:sz w:val="24"/>
      <w:szCs w:val="22"/>
    </w:rPr>
  </w:style>
  <w:style w:type="character" w:customStyle="1" w:styleId="104">
    <w:name w:val="标题 9 字符1"/>
    <w:link w:val="10"/>
    <w:qFormat/>
    <w:uiPriority w:val="0"/>
    <w:rPr>
      <w:rFonts w:ascii="Arial" w:hAnsi="Arial" w:eastAsia="黑体"/>
      <w:sz w:val="21"/>
      <w:szCs w:val="21"/>
    </w:rPr>
  </w:style>
  <w:style w:type="character" w:customStyle="1" w:styleId="105">
    <w:name w:val="ca-341"/>
    <w:qFormat/>
    <w:uiPriority w:val="0"/>
    <w:rPr>
      <w:rFonts w:hint="eastAsia" w:ascii="宋体" w:hAnsi="宋体" w:eastAsia="宋体"/>
      <w:color w:val="000000"/>
      <w:sz w:val="20"/>
      <w:szCs w:val="20"/>
    </w:rPr>
  </w:style>
  <w:style w:type="character" w:customStyle="1" w:styleId="106">
    <w:name w:val="ca-71"/>
    <w:qFormat/>
    <w:uiPriority w:val="0"/>
    <w:rPr>
      <w:rFonts w:hint="default" w:ascii="Times New Roman" w:hAnsi="Times New Roman" w:cs="Times New Roman"/>
      <w:color w:val="000000"/>
      <w:sz w:val="28"/>
      <w:szCs w:val="28"/>
    </w:rPr>
  </w:style>
  <w:style w:type="character" w:customStyle="1" w:styleId="107">
    <w:name w:val="正文文本缩进 3 字符1"/>
    <w:link w:val="64"/>
    <w:qFormat/>
    <w:uiPriority w:val="0"/>
    <w:rPr>
      <w:kern w:val="2"/>
      <w:sz w:val="16"/>
      <w:szCs w:val="16"/>
    </w:rPr>
  </w:style>
  <w:style w:type="character" w:customStyle="1" w:styleId="108">
    <w:name w:val="ca-61"/>
    <w:qFormat/>
    <w:uiPriority w:val="0"/>
    <w:rPr>
      <w:rFonts w:hint="eastAsia" w:ascii="宋体" w:hAnsi="宋体" w:eastAsia="宋体"/>
      <w:color w:val="000000"/>
      <w:sz w:val="30"/>
      <w:szCs w:val="30"/>
    </w:rPr>
  </w:style>
  <w:style w:type="character" w:customStyle="1" w:styleId="109">
    <w:name w:val="ca-221"/>
    <w:qFormat/>
    <w:uiPriority w:val="0"/>
    <w:rPr>
      <w:rFonts w:hint="eastAsia" w:ascii="宋体" w:hAnsi="宋体" w:eastAsia="宋体"/>
      <w:sz w:val="21"/>
      <w:szCs w:val="21"/>
    </w:rPr>
  </w:style>
  <w:style w:type="character" w:customStyle="1" w:styleId="110">
    <w:name w:val="zbggmain style9"/>
    <w:qFormat/>
    <w:uiPriority w:val="0"/>
  </w:style>
  <w:style w:type="character" w:customStyle="1" w:styleId="111">
    <w:name w:val="ca-261"/>
    <w:qFormat/>
    <w:uiPriority w:val="0"/>
    <w:rPr>
      <w:rFonts w:hint="eastAsia" w:ascii="宋体" w:hAnsi="宋体" w:eastAsia="宋体"/>
      <w:color w:val="002060"/>
      <w:sz w:val="21"/>
      <w:szCs w:val="21"/>
    </w:rPr>
  </w:style>
  <w:style w:type="character" w:customStyle="1" w:styleId="112">
    <w:name w:val="正文文本缩进 2 字符1"/>
    <w:link w:val="47"/>
    <w:qFormat/>
    <w:uiPriority w:val="0"/>
    <w:rPr>
      <w:rFonts w:ascii="黑体" w:eastAsia="黑体"/>
      <w:kern w:val="2"/>
      <w:sz w:val="21"/>
      <w:szCs w:val="24"/>
    </w:rPr>
  </w:style>
  <w:style w:type="character" w:customStyle="1" w:styleId="113">
    <w:name w:val="ca-91"/>
    <w:qFormat/>
    <w:uiPriority w:val="0"/>
    <w:rPr>
      <w:rFonts w:hint="eastAsia" w:ascii="楷体_GB2312" w:eastAsia="楷体_GB2312"/>
      <w:color w:val="000000"/>
      <w:spacing w:val="20"/>
      <w:sz w:val="96"/>
      <w:szCs w:val="96"/>
    </w:rPr>
  </w:style>
  <w:style w:type="character" w:customStyle="1" w:styleId="114">
    <w:name w:val="样式 正文文本 Char"/>
    <w:link w:val="115"/>
    <w:qFormat/>
    <w:uiPriority w:val="0"/>
    <w:rPr>
      <w:rFonts w:ascii="Arial" w:hAnsi="Arial" w:cs="宋体"/>
      <w:color w:val="000000"/>
      <w:kern w:val="2"/>
      <w:sz w:val="21"/>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cs="Times New Roman"/>
      <w:b/>
      <w:bCs/>
      <w:color w:val="000000"/>
      <w:spacing w:val="-20"/>
      <w:sz w:val="48"/>
      <w:szCs w:val="48"/>
    </w:rPr>
  </w:style>
  <w:style w:type="character" w:customStyle="1" w:styleId="117">
    <w:name w:val="标题 1 Char1"/>
    <w:qFormat/>
    <w:uiPriority w:val="0"/>
    <w:rPr>
      <w:b/>
      <w:bCs/>
      <w:kern w:val="44"/>
      <w:sz w:val="44"/>
      <w:szCs w:val="44"/>
    </w:rPr>
  </w:style>
  <w:style w:type="character" w:customStyle="1" w:styleId="118">
    <w:name w:val="ca-471"/>
    <w:qFormat/>
    <w:uiPriority w:val="0"/>
    <w:rPr>
      <w:rFonts w:hint="eastAsia" w:ascii="宋体" w:hAnsi="宋体" w:eastAsia="宋体"/>
      <w:b/>
      <w:bCs/>
      <w:color w:val="000000"/>
      <w:spacing w:val="-20"/>
      <w:sz w:val="24"/>
      <w:szCs w:val="24"/>
    </w:rPr>
  </w:style>
  <w:style w:type="character" w:customStyle="1" w:styleId="119">
    <w:name w:val="ca-211"/>
    <w:qFormat/>
    <w:uiPriority w:val="0"/>
    <w:rPr>
      <w:rFonts w:hint="eastAsia" w:ascii="宋体" w:hAnsi="宋体" w:eastAsia="宋体"/>
      <w:color w:val="000000"/>
      <w:sz w:val="21"/>
      <w:szCs w:val="21"/>
    </w:rPr>
  </w:style>
  <w:style w:type="character" w:customStyle="1" w:styleId="120">
    <w:name w:val="ca-451"/>
    <w:qFormat/>
    <w:uiPriority w:val="0"/>
    <w:rPr>
      <w:rFonts w:hint="eastAsia" w:ascii="宋体" w:hAnsi="宋体" w:eastAsia="宋体"/>
      <w:color w:val="000000"/>
      <w:sz w:val="72"/>
      <w:szCs w:val="72"/>
    </w:rPr>
  </w:style>
  <w:style w:type="character" w:customStyle="1" w:styleId="121">
    <w:name w:val="标题 Char1"/>
    <w:qFormat/>
    <w:uiPriority w:val="0"/>
    <w:rPr>
      <w:rFonts w:ascii="Arial" w:hAnsi="Arial" w:eastAsia="宋体"/>
      <w:b/>
      <w:sz w:val="32"/>
      <w:lang w:val="en-US" w:eastAsia="zh-CN" w:bidi="ar-SA"/>
    </w:rPr>
  </w:style>
  <w:style w:type="character" w:customStyle="1" w:styleId="122">
    <w:name w:val="文档结构图 字符1"/>
    <w:link w:val="27"/>
    <w:qFormat/>
    <w:uiPriority w:val="0"/>
    <w:rPr>
      <w:kern w:val="2"/>
      <w:sz w:val="21"/>
      <w:szCs w:val="24"/>
      <w:shd w:val="clear" w:color="auto" w:fill="000080"/>
    </w:rPr>
  </w:style>
  <w:style w:type="character" w:customStyle="1" w:styleId="123">
    <w:name w:val="zbggtop11 style5"/>
    <w:qFormat/>
    <w:uiPriority w:val="0"/>
  </w:style>
  <w:style w:type="character" w:customStyle="1" w:styleId="124">
    <w:name w:val="批注主题 字符1"/>
    <w:link w:val="12"/>
    <w:qFormat/>
    <w:uiPriority w:val="0"/>
    <w:rPr>
      <w:b/>
      <w:bCs/>
      <w:kern w:val="2"/>
      <w:sz w:val="21"/>
      <w:szCs w:val="24"/>
    </w:rPr>
  </w:style>
  <w:style w:type="character" w:customStyle="1" w:styleId="125">
    <w:name w:val="页眉 Char1"/>
    <w:qFormat/>
    <w:uiPriority w:val="0"/>
    <w:rPr>
      <w:rFonts w:eastAsia="宋体"/>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b/>
      <w:bCs/>
      <w:kern w:val="2"/>
      <w:sz w:val="32"/>
      <w:szCs w:val="32"/>
      <w:lang w:val="en-US" w:eastAsia="zh-CN" w:bidi="ar-SA"/>
    </w:rPr>
  </w:style>
  <w:style w:type="character" w:customStyle="1" w:styleId="128">
    <w:name w:val="ca-54"/>
    <w:qFormat/>
    <w:uiPriority w:val="0"/>
    <w:rPr>
      <w:rFonts w:hint="eastAsia" w:ascii="宋体" w:hAnsi="宋体" w:eastAsia="宋体"/>
      <w:b/>
      <w:bCs/>
      <w:color w:val="000000"/>
      <w:spacing w:val="40"/>
      <w:sz w:val="48"/>
      <w:szCs w:val="48"/>
    </w:rPr>
  </w:style>
  <w:style w:type="character" w:customStyle="1" w:styleId="129">
    <w:name w:val="ca-381"/>
    <w:qFormat/>
    <w:uiPriority w:val="0"/>
    <w:rPr>
      <w:rFonts w:hint="default" w:ascii="Times New Roman" w:hAnsi="Times New Roman" w:cs="Times New Roman"/>
      <w:b/>
      <w:bCs/>
      <w:spacing w:val="-20"/>
      <w:sz w:val="21"/>
      <w:szCs w:val="21"/>
    </w:rPr>
  </w:style>
  <w:style w:type="character" w:customStyle="1" w:styleId="130">
    <w:name w:val="正文文本 字符"/>
    <w:link w:val="16"/>
    <w:qFormat/>
    <w:uiPriority w:val="0"/>
    <w:rPr>
      <w:kern w:val="2"/>
      <w:sz w:val="21"/>
      <w:szCs w:val="24"/>
    </w:rPr>
  </w:style>
  <w:style w:type="character" w:customStyle="1" w:styleId="131">
    <w:name w:val="批注框文本 字符1"/>
    <w:link w:val="49"/>
    <w:qFormat/>
    <w:uiPriority w:val="0"/>
    <w:rPr>
      <w:kern w:val="2"/>
      <w:sz w:val="18"/>
      <w:szCs w:val="18"/>
    </w:rPr>
  </w:style>
  <w:style w:type="character" w:customStyle="1" w:styleId="132">
    <w:name w:val="ca-161"/>
    <w:qFormat/>
    <w:uiPriority w:val="0"/>
    <w:rPr>
      <w:rFonts w:hint="eastAsia" w:ascii="宋体" w:hAnsi="宋体" w:eastAsia="宋体"/>
      <w:sz w:val="24"/>
      <w:szCs w:val="24"/>
    </w:rPr>
  </w:style>
  <w:style w:type="character" w:customStyle="1" w:styleId="133">
    <w:name w:val="尾注文本 字符1"/>
    <w:link w:val="48"/>
    <w:qFormat/>
    <w:uiPriority w:val="0"/>
    <w:rPr>
      <w:kern w:val="2"/>
      <w:sz w:val="21"/>
    </w:rPr>
  </w:style>
  <w:style w:type="character" w:customStyle="1" w:styleId="134">
    <w:name w:val="zbggmainstyle9"/>
    <w:qFormat/>
    <w:uiPriority w:val="0"/>
  </w:style>
  <w:style w:type="character" w:customStyle="1" w:styleId="135">
    <w:name w:val="ca-171"/>
    <w:qFormat/>
    <w:uiPriority w:val="0"/>
    <w:rPr>
      <w:rFonts w:hint="default" w:ascii="Times New Roman" w:hAnsi="Times New Roman" w:cs="Times New Roman"/>
      <w:b/>
      <w:bCs/>
      <w:spacing w:val="-20"/>
      <w:sz w:val="24"/>
      <w:szCs w:val="24"/>
    </w:rPr>
  </w:style>
  <w:style w:type="character" w:customStyle="1" w:styleId="136">
    <w:name w:val="ca-301"/>
    <w:qFormat/>
    <w:uiPriority w:val="0"/>
    <w:rPr>
      <w:rFonts w:hint="default" w:ascii="??" w:hAnsi="??"/>
      <w:color w:val="002060"/>
      <w:sz w:val="21"/>
      <w:szCs w:val="21"/>
    </w:rPr>
  </w:style>
  <w:style w:type="character" w:customStyle="1" w:styleId="137">
    <w:name w:val="ca-271"/>
    <w:qFormat/>
    <w:uiPriority w:val="0"/>
    <w:rPr>
      <w:rFonts w:hint="eastAsia" w:ascii="宋体" w:hAnsi="宋体" w:eastAsia="宋体"/>
      <w:b/>
      <w:bCs/>
      <w:color w:val="002060"/>
      <w:spacing w:val="-20"/>
      <w:sz w:val="21"/>
      <w:szCs w:val="21"/>
    </w:rPr>
  </w:style>
  <w:style w:type="character" w:customStyle="1" w:styleId="138">
    <w:name w:val="ca-351"/>
    <w:qFormat/>
    <w:uiPriority w:val="0"/>
    <w:rPr>
      <w:rFonts w:hint="default" w:ascii="Times New Roman" w:hAnsi="Times New Roman" w:cs="Times New Roman"/>
      <w:sz w:val="10"/>
      <w:szCs w:val="10"/>
    </w:rPr>
  </w:style>
  <w:style w:type="character" w:customStyle="1" w:styleId="139">
    <w:name w:val="ca-481"/>
    <w:qFormat/>
    <w:uiPriority w:val="0"/>
    <w:rPr>
      <w:rFonts w:hint="eastAsia" w:ascii="宋体" w:hAnsi="宋体" w:eastAsia="宋体"/>
      <w:color w:val="000000"/>
      <w:sz w:val="26"/>
      <w:szCs w:val="26"/>
    </w:rPr>
  </w:style>
  <w:style w:type="character" w:customStyle="1" w:styleId="140">
    <w:name w:val="ca-371"/>
    <w:qFormat/>
    <w:uiPriority w:val="0"/>
    <w:rPr>
      <w:rFonts w:hint="eastAsia" w:ascii="宋体" w:hAnsi="宋体" w:eastAsia="宋体"/>
      <w:color w:val="000000"/>
      <w:spacing w:val="0"/>
      <w:sz w:val="21"/>
      <w:szCs w:val="21"/>
    </w:rPr>
  </w:style>
  <w:style w:type="character" w:customStyle="1" w:styleId="141">
    <w:name w:val="ca-121"/>
    <w:qFormat/>
    <w:uiPriority w:val="0"/>
    <w:rPr>
      <w:rFonts w:hint="default" w:ascii="Times New Roman" w:hAnsi="Times New Roman" w:cs="Times New Roman"/>
      <w:color w:val="000000"/>
      <w:sz w:val="32"/>
      <w:szCs w:val="32"/>
    </w:rPr>
  </w:style>
  <w:style w:type="character" w:customStyle="1" w:styleId="142">
    <w:name w:val="font161"/>
    <w:qFormat/>
    <w:uiPriority w:val="0"/>
    <w:rPr>
      <w:b/>
      <w:bCs/>
      <w:sz w:val="32"/>
      <w:szCs w:val="32"/>
    </w:rPr>
  </w:style>
  <w:style w:type="character" w:customStyle="1" w:styleId="143">
    <w:name w:val="ca-131"/>
    <w:qFormat/>
    <w:uiPriority w:val="0"/>
    <w:rPr>
      <w:rFonts w:hint="eastAsia" w:ascii="宋体" w:hAnsi="宋体" w:eastAsia="宋体"/>
      <w:color w:val="000000"/>
      <w:sz w:val="32"/>
      <w:szCs w:val="32"/>
    </w:rPr>
  </w:style>
  <w:style w:type="character" w:customStyle="1" w:styleId="144">
    <w:name w:val="ca-181"/>
    <w:qFormat/>
    <w:uiPriority w:val="0"/>
    <w:rPr>
      <w:rFonts w:hint="eastAsia" w:ascii="宋体" w:hAnsi="宋体" w:eastAsia="宋体"/>
      <w:color w:val="000000"/>
      <w:sz w:val="18"/>
      <w:szCs w:val="18"/>
    </w:rPr>
  </w:style>
  <w:style w:type="character" w:customStyle="1" w:styleId="145">
    <w:name w:val="style11"/>
    <w:qFormat/>
    <w:uiPriority w:val="0"/>
    <w:rPr>
      <w:sz w:val="27"/>
      <w:szCs w:val="27"/>
    </w:rPr>
  </w:style>
  <w:style w:type="character" w:customStyle="1" w:styleId="146">
    <w:name w:val="ca-431"/>
    <w:qFormat/>
    <w:uiPriority w:val="0"/>
    <w:rPr>
      <w:rFonts w:hint="eastAsia" w:ascii="宋体" w:hAnsi="宋体" w:eastAsia="宋体"/>
      <w:color w:val="000000"/>
      <w:sz w:val="44"/>
      <w:szCs w:val="44"/>
    </w:rPr>
  </w:style>
  <w:style w:type="character" w:customStyle="1" w:styleId="147">
    <w:name w:val="by jerry Char Char"/>
    <w:qFormat/>
    <w:uiPriority w:val="0"/>
    <w:rPr>
      <w:rFonts w:eastAsia="宋体"/>
      <w:b/>
      <w:bCs/>
      <w:kern w:val="44"/>
      <w:sz w:val="32"/>
      <w:szCs w:val="44"/>
      <w:lang w:val="en-US" w:eastAsia="zh-CN" w:bidi="ar-SA"/>
    </w:rPr>
  </w:style>
  <w:style w:type="character" w:customStyle="1" w:styleId="148">
    <w:name w:val="ca-281"/>
    <w:qFormat/>
    <w:uiPriority w:val="0"/>
    <w:rPr>
      <w:rFonts w:hint="eastAsia" w:ascii="宋体" w:hAnsi="宋体" w:eastAsia="宋体"/>
      <w:color w:val="FF0000"/>
      <w:sz w:val="21"/>
      <w:szCs w:val="21"/>
    </w:rPr>
  </w:style>
  <w:style w:type="character" w:customStyle="1" w:styleId="149">
    <w:name w:val="页脚 Char1"/>
    <w:qFormat/>
    <w:uiPriority w:val="0"/>
    <w:rPr>
      <w:rFonts w:eastAsia="宋体"/>
      <w:kern w:val="2"/>
      <w:sz w:val="18"/>
      <w:szCs w:val="18"/>
      <w:lang w:val="en-US" w:eastAsia="zh-CN" w:bidi="ar-SA"/>
    </w:rPr>
  </w:style>
  <w:style w:type="character" w:customStyle="1" w:styleId="150">
    <w:name w:val="表正文 Char1"/>
    <w:qFormat/>
    <w:uiPriority w:val="0"/>
    <w:rPr>
      <w:rFonts w:eastAsia="宋体"/>
      <w:kern w:val="2"/>
      <w:sz w:val="21"/>
      <w:szCs w:val="24"/>
      <w:lang w:val="en-US" w:eastAsia="zh-CN" w:bidi="ar-SA"/>
    </w:rPr>
  </w:style>
  <w:style w:type="character" w:customStyle="1" w:styleId="151">
    <w:name w:val="批注文字 字符1"/>
    <w:link w:val="13"/>
    <w:qFormat/>
    <w:uiPriority w:val="0"/>
    <w:rPr>
      <w:kern w:val="2"/>
      <w:sz w:val="21"/>
      <w:szCs w:val="24"/>
    </w:rPr>
  </w:style>
  <w:style w:type="character" w:customStyle="1" w:styleId="152">
    <w:name w:val="2nd level Char"/>
    <w:qFormat/>
    <w:uiPriority w:val="0"/>
    <w:rPr>
      <w:rFonts w:ascii="Arial" w:hAnsi="Arial" w:eastAsia="宋体"/>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b/>
      <w:bCs/>
      <w:kern w:val="2"/>
      <w:sz w:val="24"/>
      <w:szCs w:val="32"/>
      <w:lang w:val="en-US" w:eastAsia="zh-CN" w:bidi="ar-SA"/>
    </w:rPr>
  </w:style>
  <w:style w:type="character" w:customStyle="1" w:styleId="154">
    <w:name w:val="ca-411"/>
    <w:qFormat/>
    <w:uiPriority w:val="0"/>
    <w:rPr>
      <w:rFonts w:hint="eastAsia" w:ascii="宋体" w:hAnsi="宋体" w:eastAsia="宋体"/>
      <w:b/>
      <w:bCs/>
      <w:color w:val="000000"/>
      <w:spacing w:val="-20"/>
      <w:sz w:val="32"/>
      <w:szCs w:val="32"/>
    </w:rPr>
  </w:style>
  <w:style w:type="character" w:customStyle="1" w:styleId="155">
    <w:name w:val="正文首行缩进 字符"/>
    <w:link w:val="15"/>
    <w:qFormat/>
    <w:uiPriority w:val="0"/>
    <w:rPr>
      <w:kern w:val="2"/>
      <w:sz w:val="21"/>
      <w:szCs w:val="24"/>
    </w:rPr>
  </w:style>
  <w:style w:type="character" w:customStyle="1" w:styleId="156">
    <w:name w:val="ca-151"/>
    <w:qFormat/>
    <w:uiPriority w:val="0"/>
    <w:rPr>
      <w:rFonts w:hint="eastAsia" w:ascii="宋体" w:hAnsi="宋体" w:eastAsia="宋体"/>
      <w:caps/>
      <w:color w:val="000000"/>
      <w:sz w:val="24"/>
      <w:szCs w:val="24"/>
    </w:rPr>
  </w:style>
  <w:style w:type="character" w:customStyle="1" w:styleId="157">
    <w:name w:val="ca-421"/>
    <w:qFormat/>
    <w:uiPriority w:val="0"/>
    <w:rPr>
      <w:rFonts w:hint="eastAsia" w:ascii="宋体" w:hAnsi="宋体" w:eastAsia="宋体"/>
      <w:color w:val="000000"/>
      <w:sz w:val="36"/>
      <w:szCs w:val="36"/>
    </w:rPr>
  </w:style>
  <w:style w:type="character" w:customStyle="1" w:styleId="158">
    <w:name w:val="ca-491"/>
    <w:qFormat/>
    <w:uiPriority w:val="0"/>
    <w:rPr>
      <w:rFonts w:hint="eastAsia" w:ascii="宋体" w:hAnsi="宋体" w:eastAsia="宋体"/>
      <w:spacing w:val="0"/>
      <w:sz w:val="32"/>
      <w:szCs w:val="32"/>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color w:val="000000"/>
      <w:sz w:val="18"/>
      <w:szCs w:val="18"/>
    </w:rPr>
  </w:style>
  <w:style w:type="character" w:customStyle="1" w:styleId="161">
    <w:name w:val="ca-391"/>
    <w:qFormat/>
    <w:uiPriority w:val="0"/>
    <w:rPr>
      <w:rFonts w:hint="eastAsia" w:ascii="宋体" w:hAnsi="宋体" w:eastAsia="宋体"/>
      <w:b/>
      <w:bCs/>
      <w:color w:val="000000"/>
      <w:spacing w:val="-20"/>
      <w:sz w:val="28"/>
      <w:szCs w:val="28"/>
    </w:rPr>
  </w:style>
  <w:style w:type="character" w:customStyle="1" w:styleId="162">
    <w:name w:val="ca-191"/>
    <w:qFormat/>
    <w:uiPriority w:val="0"/>
    <w:rPr>
      <w:rFonts w:hint="default" w:ascii="Times New Roman" w:hAnsi="Times New Roman" w:cs="Times New Roman"/>
      <w:sz w:val="18"/>
      <w:szCs w:val="18"/>
    </w:rPr>
  </w:style>
  <w:style w:type="character" w:customStyle="1" w:styleId="163">
    <w:name w:val="ca-501"/>
    <w:qFormat/>
    <w:uiPriority w:val="0"/>
    <w:rPr>
      <w:rFonts w:hint="eastAsia" w:ascii="宋体" w:hAnsi="宋体" w:eastAsia="宋体"/>
      <w:spacing w:val="0"/>
      <w:sz w:val="24"/>
      <w:szCs w:val="24"/>
    </w:rPr>
  </w:style>
  <w:style w:type="character" w:customStyle="1" w:styleId="164">
    <w:name w:val="ca-410"/>
    <w:qFormat/>
    <w:uiPriority w:val="0"/>
    <w:rPr>
      <w:rFonts w:hint="eastAsia" w:ascii="宋体" w:hAnsi="宋体" w:eastAsia="宋体"/>
      <w:b/>
      <w:bCs/>
      <w:color w:val="000000"/>
      <w:spacing w:val="-20"/>
      <w:sz w:val="48"/>
      <w:szCs w:val="48"/>
    </w:rPr>
  </w:style>
  <w:style w:type="character" w:customStyle="1" w:styleId="165">
    <w:name w:val="ca-241"/>
    <w:qFormat/>
    <w:uiPriority w:val="0"/>
    <w:rPr>
      <w:rFonts w:hint="eastAsia" w:ascii="宋体" w:hAnsi="宋体" w:eastAsia="宋体"/>
      <w:sz w:val="24"/>
      <w:szCs w:val="24"/>
    </w:rPr>
  </w:style>
  <w:style w:type="character" w:customStyle="1" w:styleId="166">
    <w:name w:val="页码1"/>
    <w:qFormat/>
    <w:uiPriority w:val="0"/>
  </w:style>
  <w:style w:type="character" w:customStyle="1" w:styleId="167">
    <w:name w:val="ca-231"/>
    <w:qFormat/>
    <w:uiPriority w:val="0"/>
    <w:rPr>
      <w:rFonts w:hint="default" w:ascii="Times New Roman" w:hAnsi="Times New Roman" w:cs="Times New Roman"/>
      <w:sz w:val="21"/>
      <w:szCs w:val="21"/>
    </w:rPr>
  </w:style>
  <w:style w:type="character" w:customStyle="1" w:styleId="168">
    <w:name w:val="apple-style-span"/>
    <w:qFormat/>
    <w:uiPriority w:val="0"/>
  </w:style>
  <w:style w:type="character" w:customStyle="1" w:styleId="169">
    <w:name w:val="ca-521"/>
    <w:qFormat/>
    <w:uiPriority w:val="0"/>
    <w:rPr>
      <w:rFonts w:hint="eastAsia" w:ascii="宋体" w:hAnsi="宋体" w:eastAsia="宋体"/>
      <w:b/>
      <w:bCs/>
      <w:spacing w:val="-20"/>
      <w:sz w:val="36"/>
      <w:szCs w:val="36"/>
    </w:rPr>
  </w:style>
  <w:style w:type="character" w:customStyle="1" w:styleId="170">
    <w:name w:val="ca-291"/>
    <w:qFormat/>
    <w:uiPriority w:val="0"/>
    <w:rPr>
      <w:rFonts w:hint="eastAsia" w:ascii="宋体" w:hAnsi="宋体" w:eastAsia="宋体"/>
      <w:color w:val="7030A0"/>
      <w:sz w:val="21"/>
      <w:szCs w:val="21"/>
    </w:rPr>
  </w:style>
  <w:style w:type="character" w:customStyle="1" w:styleId="171">
    <w:name w:val="Footer-Even Char"/>
    <w:qFormat/>
    <w:uiPriority w:val="0"/>
    <w:rPr>
      <w:rFonts w:eastAsia="宋体"/>
      <w:kern w:val="2"/>
      <w:sz w:val="18"/>
      <w:szCs w:val="18"/>
      <w:lang w:val="en-US" w:eastAsia="zh-CN" w:bidi="ar-SA"/>
    </w:rPr>
  </w:style>
  <w:style w:type="character" w:customStyle="1" w:styleId="172">
    <w:name w:val="正文文本 3 字符1"/>
    <w:link w:val="31"/>
    <w:qFormat/>
    <w:uiPriority w:val="0"/>
    <w:rPr>
      <w:rFonts w:ascii="宋体"/>
      <w:kern w:val="2"/>
      <w:sz w:val="24"/>
    </w:rPr>
  </w:style>
  <w:style w:type="character" w:customStyle="1" w:styleId="173">
    <w:name w:val="Char Char9"/>
    <w:qFormat/>
    <w:uiPriority w:val="0"/>
    <w:rPr>
      <w:rFonts w:eastAsia="宋体"/>
      <w:color w:val="000000"/>
      <w:kern w:val="2"/>
      <w:sz w:val="24"/>
      <w:lang w:val="en-US" w:eastAsia="zh-CN" w:bidi="ar-SA"/>
    </w:rPr>
  </w:style>
  <w:style w:type="character" w:customStyle="1" w:styleId="174">
    <w:name w:val="Body Text Indent Char"/>
    <w:semiHidden/>
    <w:qFormat/>
    <w:locked/>
    <w:uiPriority w:val="0"/>
    <w:rPr>
      <w:rFonts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cs="Times New Roman"/>
      <w:color w:val="000000"/>
      <w:sz w:val="52"/>
      <w:szCs w:val="52"/>
    </w:rPr>
  </w:style>
  <w:style w:type="character" w:customStyle="1" w:styleId="176">
    <w:name w:val="ca-441"/>
    <w:qFormat/>
    <w:uiPriority w:val="0"/>
    <w:rPr>
      <w:rFonts w:hint="eastAsia" w:ascii="宋体" w:hAnsi="宋体" w:eastAsia="宋体"/>
      <w:color w:val="000000"/>
      <w:sz w:val="52"/>
      <w:szCs w:val="52"/>
    </w:rPr>
  </w:style>
  <w:style w:type="character" w:customStyle="1" w:styleId="177">
    <w:name w:val="ca-81"/>
    <w:qFormat/>
    <w:uiPriority w:val="0"/>
    <w:rPr>
      <w:rFonts w:hint="eastAsia" w:ascii="宋体" w:hAnsi="宋体" w:eastAsia="宋体"/>
      <w:color w:val="000000"/>
      <w:sz w:val="28"/>
      <w:szCs w:val="28"/>
    </w:rPr>
  </w:style>
  <w:style w:type="character" w:customStyle="1" w:styleId="178">
    <w:name w:val="正文首行缩进 Char"/>
    <w:qFormat/>
    <w:uiPriority w:val="0"/>
  </w:style>
  <w:style w:type="character" w:customStyle="1" w:styleId="179">
    <w:name w:val="正文文字4 Char Char"/>
    <w:qFormat/>
    <w:uiPriority w:val="0"/>
    <w:rPr>
      <w:rFonts w:eastAsia="宋体"/>
      <w:kern w:val="2"/>
      <w:sz w:val="21"/>
      <w:szCs w:val="24"/>
      <w:lang w:val="en-US" w:eastAsia="zh-CN" w:bidi="ar-SA"/>
    </w:rPr>
  </w:style>
  <w:style w:type="character" w:customStyle="1" w:styleId="180">
    <w:name w:val="style91"/>
    <w:qFormat/>
    <w:uiPriority w:val="0"/>
    <w:rPr>
      <w:sz w:val="23"/>
      <w:szCs w:val="23"/>
    </w:rPr>
  </w:style>
  <w:style w:type="character" w:customStyle="1" w:styleId="181">
    <w:name w:val="ca-361"/>
    <w:qFormat/>
    <w:uiPriority w:val="0"/>
    <w:rPr>
      <w:rFonts w:hint="eastAsia" w:ascii="宋体" w:hAnsi="宋体" w:eastAsia="宋体"/>
      <w:b/>
      <w:bCs/>
      <w:spacing w:val="-20"/>
      <w:sz w:val="21"/>
      <w:szCs w:val="21"/>
    </w:rPr>
  </w:style>
  <w:style w:type="character" w:customStyle="1" w:styleId="182">
    <w:name w:val="ca-141"/>
    <w:qFormat/>
    <w:uiPriority w:val="0"/>
    <w:rPr>
      <w:rFonts w:hint="default" w:ascii="Times New Roman" w:hAnsi="Times New Roman" w:cs="Times New Roman"/>
      <w:color w:val="000000"/>
      <w:sz w:val="24"/>
      <w:szCs w:val="24"/>
    </w:rPr>
  </w:style>
  <w:style w:type="character" w:customStyle="1" w:styleId="183">
    <w:name w:val="Char Char1"/>
    <w:qFormat/>
    <w:uiPriority w:val="0"/>
    <w:rPr>
      <w:rFonts w:ascii="Arial" w:hAnsi="Arial" w:eastAsia="黑体"/>
      <w:b/>
      <w:bCs/>
      <w:kern w:val="2"/>
      <w:sz w:val="32"/>
      <w:szCs w:val="32"/>
      <w:lang w:val="en-US" w:eastAsia="zh-CN" w:bidi="ar-SA"/>
    </w:rPr>
  </w:style>
  <w:style w:type="character" w:customStyle="1" w:styleId="184">
    <w:name w:val="Heading 3 - old Char"/>
    <w:qFormat/>
    <w:uiPriority w:val="0"/>
    <w:rPr>
      <w:rFonts w:eastAsia="宋体"/>
      <w:b/>
      <w:bCs/>
      <w:kern w:val="2"/>
      <w:sz w:val="21"/>
      <w:szCs w:val="32"/>
      <w:lang w:val="en-US" w:eastAsia="zh-CN" w:bidi="ar-SA"/>
    </w:rPr>
  </w:style>
  <w:style w:type="character" w:customStyle="1" w:styleId="185">
    <w:name w:val="ca-461"/>
    <w:qFormat/>
    <w:uiPriority w:val="0"/>
    <w:rPr>
      <w:rFonts w:hint="eastAsia" w:ascii="宋体" w:hAnsi="宋体" w:eastAsia="宋体"/>
      <w:color w:val="000000"/>
      <w:spacing w:val="-20"/>
      <w:sz w:val="28"/>
      <w:szCs w:val="28"/>
    </w:rPr>
  </w:style>
  <w:style w:type="character" w:customStyle="1" w:styleId="186">
    <w:name w:val="脚注文本 字符"/>
    <w:link w:val="60"/>
    <w:qFormat/>
    <w:uiPriority w:val="0"/>
    <w:rPr>
      <w:kern w:val="2"/>
      <w:sz w:val="18"/>
    </w:rPr>
  </w:style>
  <w:style w:type="character" w:customStyle="1" w:styleId="187">
    <w:name w:val="批注文字 Char"/>
    <w:qFormat/>
    <w:uiPriority w:val="0"/>
    <w:rPr>
      <w:rFonts w:ascii="Times New Roman" w:hAnsi="Times New Roman"/>
      <w:kern w:val="2"/>
      <w:sz w:val="21"/>
      <w:szCs w:val="24"/>
    </w:rPr>
  </w:style>
  <w:style w:type="character" w:customStyle="1" w:styleId="188">
    <w:name w:val="ca-321"/>
    <w:qFormat/>
    <w:uiPriority w:val="0"/>
    <w:rPr>
      <w:rFonts w:hint="eastAsia" w:ascii="宋体" w:hAnsi="宋体" w:eastAsia="宋体"/>
      <w:b/>
      <w:bCs/>
      <w:color w:val="C00000"/>
      <w:spacing w:val="-20"/>
      <w:sz w:val="21"/>
      <w:szCs w:val="21"/>
    </w:rPr>
  </w:style>
  <w:style w:type="character" w:customStyle="1" w:styleId="189">
    <w:name w:val="ca-511"/>
    <w:qFormat/>
    <w:uiPriority w:val="0"/>
    <w:rPr>
      <w:rFonts w:hint="default" w:ascii="Times New Roman" w:hAnsi="Times New Roman" w:cs="Times New Roman"/>
      <w:b/>
      <w:bCs/>
      <w:color w:val="000000"/>
      <w:spacing w:val="-20"/>
      <w:sz w:val="32"/>
      <w:szCs w:val="32"/>
    </w:rPr>
  </w:style>
  <w:style w:type="character" w:customStyle="1" w:styleId="190">
    <w:name w:val="Char Char12"/>
    <w:qFormat/>
    <w:uiPriority w:val="0"/>
    <w:rPr>
      <w:rFonts w:ascii="Arial" w:hAnsi="Arial" w:eastAsia="宋体"/>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rPr>
  </w:style>
  <w:style w:type="character" w:customStyle="1" w:styleId="192">
    <w:name w:val="批注主题 Char"/>
    <w:qFormat/>
    <w:uiPriority w:val="0"/>
    <w:rPr>
      <w:rFonts w:ascii="Times New Roman" w:hAnsi="Times New Roman"/>
      <w:b/>
      <w:bCs/>
      <w:kern w:val="2"/>
      <w:sz w:val="21"/>
      <w:szCs w:val="24"/>
    </w:rPr>
  </w:style>
  <w:style w:type="character" w:customStyle="1" w:styleId="193">
    <w:name w:val="纯文本 字符1"/>
    <w:link w:val="41"/>
    <w:qFormat/>
    <w:uiPriority w:val="0"/>
    <w:rPr>
      <w:rFonts w:ascii="宋体" w:hAnsi="Courier New" w:cs="Courier New"/>
      <w:kern w:val="2"/>
      <w:sz w:val="21"/>
      <w:szCs w:val="21"/>
    </w:rPr>
  </w:style>
  <w:style w:type="character" w:customStyle="1" w:styleId="194">
    <w:name w:val="正文文本缩进 字符1"/>
    <w:link w:val="33"/>
    <w:qFormat/>
    <w:uiPriority w:val="0"/>
    <w:rPr>
      <w:kern w:val="2"/>
      <w:sz w:val="21"/>
      <w:szCs w:val="24"/>
    </w:rPr>
  </w:style>
  <w:style w:type="character" w:customStyle="1" w:styleId="195">
    <w:name w:val="ca-311"/>
    <w:qFormat/>
    <w:uiPriority w:val="0"/>
    <w:rPr>
      <w:rFonts w:hint="default" w:ascii="??" w:hAnsi="??"/>
      <w:color w:val="000000"/>
      <w:sz w:val="21"/>
      <w:szCs w:val="21"/>
    </w:rPr>
  </w:style>
  <w:style w:type="character" w:customStyle="1" w:styleId="196">
    <w:name w:val="ca-531"/>
    <w:qFormat/>
    <w:uiPriority w:val="0"/>
    <w:rPr>
      <w:rFonts w:hint="default" w:ascii="Times New Roman" w:hAnsi="Times New Roman" w:cs="Times New Roman"/>
      <w:b/>
      <w:bCs/>
      <w:spacing w:val="-20"/>
      <w:sz w:val="36"/>
      <w:szCs w:val="36"/>
    </w:rPr>
  </w:style>
  <w:style w:type="character" w:customStyle="1" w:styleId="197">
    <w:name w:val="ca-111"/>
    <w:qFormat/>
    <w:uiPriority w:val="0"/>
    <w:rPr>
      <w:rFonts w:hint="default" w:ascii="Times New Roman" w:hAnsi="Times New Roman" w:cs="Times New Roman"/>
      <w:color w:val="000000"/>
      <w:sz w:val="30"/>
      <w:szCs w:val="30"/>
    </w:rPr>
  </w:style>
  <w:style w:type="character" w:customStyle="1" w:styleId="198">
    <w:name w:val="日期 Char"/>
    <w:qFormat/>
    <w:uiPriority w:val="0"/>
    <w:rPr>
      <w:rFonts w:ascii="Times New Roman" w:hAnsi="Times New Roman"/>
      <w:kern w:val="2"/>
      <w:sz w:val="21"/>
      <w:szCs w:val="24"/>
    </w:rPr>
  </w:style>
  <w:style w:type="character" w:customStyle="1" w:styleId="199">
    <w:name w:val="ca-331"/>
    <w:qFormat/>
    <w:uiPriority w:val="0"/>
    <w:rPr>
      <w:rFonts w:hint="eastAsia" w:ascii="宋体" w:hAnsi="宋体" w:eastAsia="宋体"/>
      <w:b/>
      <w:bCs/>
      <w:color w:val="002060"/>
      <w:spacing w:val="-20"/>
      <w:sz w:val="20"/>
      <w:szCs w:val="20"/>
    </w:rPr>
  </w:style>
  <w:style w:type="character" w:customStyle="1" w:styleId="200">
    <w:name w:val="ca-251"/>
    <w:qFormat/>
    <w:uiPriority w:val="0"/>
    <w:rPr>
      <w:rFonts w:hint="default" w:ascii="Times New Roman" w:hAnsi="Times New Roman" w:cs="Times New Roman"/>
      <w:sz w:val="21"/>
      <w:szCs w:val="21"/>
    </w:rPr>
  </w:style>
  <w:style w:type="character" w:customStyle="1" w:styleId="201">
    <w:name w:val="日期 字符1"/>
    <w:link w:val="46"/>
    <w:qFormat/>
    <w:uiPriority w:val="0"/>
    <w:rPr>
      <w:rFonts w:eastAsia="仿宋_GB2312"/>
      <w:kern w:val="2"/>
      <w:sz w:val="28"/>
    </w:rPr>
  </w:style>
  <w:style w:type="character" w:customStyle="1" w:styleId="202">
    <w:name w:val="ca-401"/>
    <w:qFormat/>
    <w:uiPriority w:val="0"/>
    <w:rPr>
      <w:rFonts w:hint="default" w:ascii="Times New Roman" w:hAnsi="Times New Roman" w:cs="Times New Roman"/>
      <w:sz w:val="20"/>
      <w:szCs w:val="20"/>
    </w:rPr>
  </w:style>
  <w:style w:type="character" w:customStyle="1" w:styleId="203">
    <w:name w:val="手改 Char Char"/>
    <w:qFormat/>
    <w:uiPriority w:val="0"/>
    <w:rPr>
      <w:rFonts w:eastAsia="宋体"/>
      <w:kern w:val="2"/>
      <w:sz w:val="21"/>
      <w:szCs w:val="24"/>
      <w:lang w:val="en-US" w:eastAsia="zh-CN" w:bidi="ar-SA"/>
    </w:rPr>
  </w:style>
  <w:style w:type="character" w:customStyle="1" w:styleId="204">
    <w:name w:val="ca-210"/>
    <w:qFormat/>
    <w:uiPriority w:val="0"/>
    <w:rPr>
      <w:rFonts w:hint="default" w:ascii="Times New Roman" w:hAnsi="Times New Roman" w:cs="Times New Roman"/>
      <w:color w:val="000000"/>
      <w:sz w:val="36"/>
      <w:szCs w:val="36"/>
    </w:rPr>
  </w:style>
  <w:style w:type="character" w:customStyle="1" w:styleId="205">
    <w:name w:val="批注文字 Char2"/>
    <w:semiHidden/>
    <w:qFormat/>
    <w:uiPriority w:val="99"/>
    <w:rPr>
      <w:kern w:val="2"/>
      <w:sz w:val="21"/>
      <w:szCs w:val="22"/>
    </w:rPr>
  </w:style>
  <w:style w:type="character" w:customStyle="1" w:styleId="206">
    <w:name w:val="尾注文本 Char1"/>
    <w:qFormat/>
    <w:uiPriority w:val="99"/>
    <w:rPr>
      <w:kern w:val="2"/>
      <w:sz w:val="21"/>
      <w:szCs w:val="22"/>
    </w:rPr>
  </w:style>
  <w:style w:type="character" w:customStyle="1" w:styleId="207">
    <w:name w:val="纯文本 Char1"/>
    <w:qFormat/>
    <w:uiPriority w:val="99"/>
    <w:rPr>
      <w:rFonts w:ascii="宋体" w:hAnsi="Courier New" w:cs="Courier New"/>
      <w:kern w:val="2"/>
      <w:sz w:val="21"/>
      <w:szCs w:val="21"/>
    </w:rPr>
  </w:style>
  <w:style w:type="character" w:customStyle="1" w:styleId="208">
    <w:name w:val="批注主题 Char2"/>
    <w:semiHidden/>
    <w:qFormat/>
    <w:uiPriority w:val="99"/>
    <w:rPr>
      <w:b/>
      <w:bCs/>
      <w:kern w:val="2"/>
      <w:sz w:val="21"/>
      <w:szCs w:val="22"/>
    </w:rPr>
  </w:style>
  <w:style w:type="character" w:customStyle="1" w:styleId="209">
    <w:name w:val="正文文本缩进 3 Char1"/>
    <w:qFormat/>
    <w:uiPriority w:val="0"/>
    <w:rPr>
      <w:kern w:val="2"/>
      <w:sz w:val="16"/>
      <w:szCs w:val="16"/>
    </w:rPr>
  </w:style>
  <w:style w:type="character" w:customStyle="1" w:styleId="210">
    <w:name w:val="文档结构图 Char1"/>
    <w:semiHidden/>
    <w:qFormat/>
    <w:uiPriority w:val="99"/>
    <w:rPr>
      <w:rFonts w:ascii="宋体"/>
      <w:kern w:val="2"/>
      <w:sz w:val="18"/>
      <w:szCs w:val="18"/>
    </w:rPr>
  </w:style>
  <w:style w:type="character" w:customStyle="1" w:styleId="211">
    <w:name w:val="批注框文本 Char1"/>
    <w:qFormat/>
    <w:uiPriority w:val="0"/>
    <w:rPr>
      <w:kern w:val="2"/>
      <w:sz w:val="18"/>
      <w:szCs w:val="18"/>
    </w:rPr>
  </w:style>
  <w:style w:type="character" w:customStyle="1" w:styleId="212">
    <w:name w:val="日期 Char2"/>
    <w:semiHidden/>
    <w:qFormat/>
    <w:uiPriority w:val="99"/>
    <w:rPr>
      <w:kern w:val="2"/>
      <w:sz w:val="21"/>
      <w:szCs w:val="22"/>
    </w:rPr>
  </w:style>
  <w:style w:type="character" w:customStyle="1" w:styleId="213">
    <w:name w:val="正文文本 Char1"/>
    <w:qFormat/>
    <w:uiPriority w:val="0"/>
    <w:rPr>
      <w:kern w:val="2"/>
      <w:sz w:val="21"/>
      <w:szCs w:val="22"/>
    </w:rPr>
  </w:style>
  <w:style w:type="character" w:customStyle="1" w:styleId="214">
    <w:name w:val="正文文本缩进 Char1"/>
    <w:semiHidden/>
    <w:qFormat/>
    <w:uiPriority w:val="0"/>
    <w:rPr>
      <w:kern w:val="2"/>
      <w:sz w:val="21"/>
      <w:szCs w:val="22"/>
    </w:rPr>
  </w:style>
  <w:style w:type="character" w:customStyle="1" w:styleId="215">
    <w:name w:val="脚注文本 Char1"/>
    <w:qFormat/>
    <w:uiPriority w:val="99"/>
    <w:rPr>
      <w:kern w:val="2"/>
      <w:sz w:val="18"/>
      <w:szCs w:val="18"/>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kern w:val="2"/>
      <w:sz w:val="21"/>
      <w:szCs w:val="22"/>
    </w:rPr>
  </w:style>
  <w:style w:type="character" w:customStyle="1" w:styleId="218">
    <w:name w:val="正文文本 3 Char1"/>
    <w:semiHidden/>
    <w:qFormat/>
    <w:uiPriority w:val="99"/>
    <w:rPr>
      <w:kern w:val="2"/>
      <w:sz w:val="16"/>
      <w:szCs w:val="16"/>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70"/>
    <w:qFormat/>
    <w:uiPriority w:val="0"/>
    <w:rPr>
      <w:kern w:val="2"/>
      <w:sz w:val="21"/>
      <w:szCs w:val="22"/>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3"/>
    <w:qFormat/>
    <w:uiPriority w:val="99"/>
    <w:rPr>
      <w:rFonts w:ascii="宋体" w:hAnsi="宋体" w:cs="宋体"/>
      <w:sz w:val="24"/>
      <w:szCs w:val="22"/>
    </w:rPr>
  </w:style>
  <w:style w:type="paragraph" w:customStyle="1" w:styleId="224">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4"/>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2"/>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3"/>
    <w:next w:val="4"/>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7"/>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4"/>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3"/>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4"/>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3"/>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List Paragraph"/>
    <w:basedOn w:val="1"/>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b/>
      <w:bCs/>
      <w:kern w:val="44"/>
      <w:sz w:val="44"/>
      <w:szCs w:val="44"/>
    </w:rPr>
  </w:style>
  <w:style w:type="paragraph" w:customStyle="1" w:styleId="501">
    <w:name w:val="flType"/>
    <w:basedOn w:val="497"/>
    <w:qFormat/>
    <w:uiPriority w:val="0"/>
    <w:pPr>
      <w:numPr>
        <w:ilvl w:val="0"/>
        <w:numId w:val="3"/>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kern w:val="2"/>
      <w:sz w:val="21"/>
      <w:szCs w:val="24"/>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qFormat/>
    <w:uiPriority w:val="99"/>
    <w:rPr>
      <w:kern w:val="2"/>
      <w:sz w:val="18"/>
      <w:szCs w:val="18"/>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qFormat/>
    <w:uiPriority w:val="0"/>
    <w:rPr>
      <w:b/>
      <w:bCs/>
      <w:kern w:val="44"/>
      <w:sz w:val="44"/>
      <w:szCs w:val="44"/>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cs="宋体"/>
      <w:b/>
      <w:bCs/>
      <w:kern w:val="2"/>
      <w:sz w:val="32"/>
      <w:szCs w:val="32"/>
    </w:rPr>
  </w:style>
  <w:style w:type="paragraph" w:customStyle="1" w:styleId="515">
    <w:name w:val="flType_0"/>
    <w:basedOn w:val="510"/>
    <w:qFormat/>
    <w:uiPriority w:val="0"/>
    <w:pPr>
      <w:numPr>
        <w:ilvl w:val="0"/>
        <w:numId w:val="4"/>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b/>
      <w:bCs/>
      <w:kern w:val="2"/>
      <w:sz w:val="32"/>
      <w:szCs w:val="32"/>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style>
  <w:style w:type="character" w:customStyle="1" w:styleId="521">
    <w:name w:val="content3"/>
    <w:qFormat/>
    <w:uiPriority w:val="0"/>
    <w:rPr>
      <w:rFonts w:ascii="Calibri" w:hAnsi="Calibri"/>
      <w:b/>
      <w:bCs/>
      <w:sz w:val="18"/>
      <w:szCs w:val="18"/>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7"/>
    <w:link w:val="530"/>
    <w:qFormat/>
    <w:uiPriority w:val="0"/>
    <w:rPr>
      <w:rFonts w:ascii="宋体" w:hAnsi="Courier New"/>
      <w:szCs w:val="21"/>
    </w:rPr>
  </w:style>
  <w:style w:type="character" w:customStyle="1" w:styleId="530">
    <w:name w:val="纯文本 Char_0"/>
    <w:link w:val="529"/>
    <w:qFormat/>
    <w:uiPriority w:val="0"/>
    <w:rPr>
      <w:rFonts w:ascii="宋体" w:hAnsi="Courier New"/>
      <w:kern w:val="2"/>
      <w:sz w:val="21"/>
      <w:szCs w:val="21"/>
      <w:lang w:val="en-US" w:eastAsia="zh-CN"/>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eastAsia="仿宋_GB2312"/>
      <w:kern w:val="2"/>
      <w:sz w:val="28"/>
      <w:lang w:val="en-US" w:eastAsia="zh-CN"/>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qFormat/>
    <w:uiPriority w:val="99"/>
    <w:rPr>
      <w:color w:val="605E5C"/>
      <w:shd w:val="clear" w:color="auto" w:fill="E1DFDD"/>
    </w:rPr>
  </w:style>
  <w:style w:type="table" w:customStyle="1" w:styleId="552">
    <w:name w:val="网格型1"/>
    <w:basedOn w:val="8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53">
    <w:name w:val="页码11"/>
    <w:qFormat/>
    <w:uiPriority w:val="0"/>
    <w:rPr>
      <w:rFonts w:ascii="Calibri" w:hAnsi="Calibri"/>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b/>
      <w:bCs/>
      <w:kern w:val="2"/>
      <w:sz w:val="32"/>
      <w:szCs w:val="32"/>
      <w:lang w:val="en-US" w:eastAsia="zh-CN" w:bidi="ar-SA"/>
    </w:rPr>
  </w:style>
  <w:style w:type="character" w:customStyle="1" w:styleId="574">
    <w:name w:val="页码2"/>
    <w:basedOn w:val="79"/>
    <w:qFormat/>
    <w:uiPriority w:val="0"/>
  </w:style>
  <w:style w:type="character" w:customStyle="1" w:styleId="575">
    <w:name w:val="Char Char91"/>
    <w:qFormat/>
    <w:uiPriority w:val="0"/>
    <w:rPr>
      <w:rFonts w:eastAsia="宋体"/>
      <w:color w:val="000000"/>
      <w:kern w:val="2"/>
      <w:sz w:val="24"/>
      <w:lang w:val="en-US" w:eastAsia="zh-CN" w:bidi="ar-SA"/>
    </w:rPr>
  </w:style>
  <w:style w:type="character" w:customStyle="1" w:styleId="576">
    <w:name w:val="Char Char121"/>
    <w:qFormat/>
    <w:uiPriority w:val="0"/>
    <w:rPr>
      <w:rFonts w:ascii="Arial" w:hAnsi="Arial" w:eastAsia="宋体"/>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qFormat/>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7"/>
    <w:next w:val="57"/>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51"/>
    <w:qFormat/>
    <w:uiPriority w:val="0"/>
  </w:style>
  <w:style w:type="character" w:customStyle="1" w:styleId="592">
    <w:name w:val="标题3 Char"/>
    <w:basedOn w:val="79"/>
    <w:link w:val="593"/>
    <w:qFormat/>
    <w:locked/>
    <w:uiPriority w:val="0"/>
    <w:rPr>
      <w:b/>
      <w:bCs/>
      <w:kern w:val="44"/>
      <w:sz w:val="24"/>
      <w:szCs w:val="44"/>
    </w:rPr>
  </w:style>
  <w:style w:type="paragraph" w:customStyle="1" w:styleId="593">
    <w:name w:val="标题3"/>
    <w:basedOn w:val="2"/>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4"/>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79"/>
    <w:qFormat/>
    <w:uiPriority w:val="0"/>
    <w:rPr>
      <w:rFonts w:ascii="Univers" w:hAnsi="Univers"/>
      <w:sz w:val="24"/>
      <w:lang w:val="en-US"/>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79"/>
    <w:qFormat/>
    <w:uiPriority w:val="0"/>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3"/>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16"/>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79"/>
    <w:link w:val="72"/>
    <w:qFormat/>
    <w:uiPriority w:val="0"/>
    <w:rPr>
      <w:rFonts w:ascii="Garamond" w:hAnsi="Garamond"/>
      <w:bCs/>
      <w:spacing w:val="-5"/>
      <w:sz w:val="18"/>
    </w:rPr>
  </w:style>
  <w:style w:type="character" w:customStyle="1" w:styleId="608">
    <w:name w:val="称呼 字符"/>
    <w:basedOn w:val="79"/>
    <w:link w:val="30"/>
    <w:qFormat/>
    <w:uiPriority w:val="0"/>
    <w:rPr>
      <w:rFonts w:ascii="Times New Roman" w:hAnsi="Times New Roman"/>
      <w:kern w:val="2"/>
      <w:sz w:val="21"/>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2"/>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4"/>
    <w:qFormat/>
    <w:uiPriority w:val="0"/>
    <w:pPr>
      <w:numPr>
        <w:ilvl w:val="0"/>
        <w:numId w:val="5"/>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4"/>
    <w:qFormat/>
    <w:uiPriority w:val="0"/>
    <w:pPr>
      <w:numPr>
        <w:ilvl w:val="0"/>
        <w:numId w:val="6"/>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79"/>
    <w:link w:val="667"/>
    <w:qFormat/>
    <w:locked/>
    <w:uiPriority w:val="0"/>
    <w:rPr>
      <w:rFonts w:ascii="宋体" w:cs="宋体"/>
      <w:sz w:val="28"/>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79"/>
    <w:link w:val="683"/>
    <w:qFormat/>
    <w:locked/>
    <w:uiPriority w:val="0"/>
    <w:rPr>
      <w:rFonts w:ascii="宋体" w:hAnsi="宋体"/>
      <w:spacing w:val="-10"/>
      <w:sz w:val="24"/>
      <w:szCs w:val="28"/>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2"/>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5"/>
    <w:qFormat/>
    <w:uiPriority w:val="0"/>
    <w:pPr>
      <w:numPr>
        <w:ilvl w:val="0"/>
        <w:numId w:val="7"/>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8"/>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9"/>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9"/>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9"/>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9"/>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2"/>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3"/>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2"/>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5"/>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2"/>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2"/>
    <w:next w:val="1"/>
    <w:qFormat/>
    <w:uiPriority w:val="0"/>
    <w:pPr>
      <w:keepNext w:val="0"/>
      <w:keepLines w:val="0"/>
      <w:numPr>
        <w:ilvl w:val="0"/>
        <w:numId w:val="10"/>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3"/>
    <w:next w:val="1"/>
    <w:qFormat/>
    <w:uiPriority w:val="0"/>
    <w:pPr>
      <w:numPr>
        <w:ilvl w:val="3"/>
        <w:numId w:val="2"/>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4"/>
    <w:next w:val="1"/>
    <w:link w:val="736"/>
    <w:qFormat/>
    <w:uiPriority w:val="0"/>
    <w:pPr>
      <w:numPr>
        <w:ilvl w:val="0"/>
        <w:numId w:val="11"/>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79"/>
    <w:link w:val="735"/>
    <w:qFormat/>
    <w:uiPriority w:val="0"/>
    <w:rPr>
      <w:rFonts w:ascii="Times New Roman" w:hAnsi="Times New Roman"/>
      <w:b/>
      <w:bCs/>
      <w:kern w:val="2"/>
      <w:sz w:val="32"/>
      <w:szCs w:val="32"/>
    </w:rPr>
  </w:style>
  <w:style w:type="paragraph" w:customStyle="1" w:styleId="737">
    <w:name w:val="标题四 正文"/>
    <w:basedOn w:val="1"/>
    <w:next w:val="1"/>
    <w:qFormat/>
    <w:uiPriority w:val="0"/>
    <w:pPr>
      <w:numPr>
        <w:ilvl w:val="5"/>
        <w:numId w:val="2"/>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2"/>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79"/>
    <w:link w:val="743"/>
    <w:qFormat/>
    <w:uiPriority w:val="0"/>
    <w:rPr>
      <w:rFonts w:ascii="宋体"/>
      <w:sz w:val="24"/>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4"/>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79"/>
    <w:qFormat/>
    <w:uiPriority w:val="0"/>
    <w:rPr>
      <w:rFonts w:eastAsia="宋体"/>
      <w:b/>
      <w:bCs/>
      <w:kern w:val="44"/>
      <w:sz w:val="44"/>
      <w:szCs w:val="44"/>
      <w:lang w:val="en-US" w:eastAsia="zh-CN" w:bidi="ar-SA"/>
    </w:rPr>
  </w:style>
  <w:style w:type="paragraph" w:customStyle="1" w:styleId="751">
    <w:name w:val="样式 标题 3Heading 3 Char1Heading 3 Char Char列表编号33 bullet2ERM..."/>
    <w:basedOn w:val="4"/>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79"/>
    <w:link w:val="751"/>
    <w:qFormat/>
    <w:uiPriority w:val="0"/>
    <w:rPr>
      <w:rFonts w:ascii="Times New Roman" w:hAnsi="Times New Roman" w:cs="宋体"/>
      <w:b/>
      <w:bCs/>
      <w:kern w:val="2"/>
      <w:sz w:val="21"/>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79"/>
    <w:qFormat/>
    <w:uiPriority w:val="0"/>
    <w:rPr>
      <w:rFonts w:eastAsia="宋体"/>
      <w:kern w:val="2"/>
      <w:sz w:val="21"/>
      <w:szCs w:val="21"/>
      <w:lang w:val="en-US" w:eastAsia="zh-CN" w:bidi="ar-SA"/>
    </w:rPr>
  </w:style>
  <w:style w:type="character" w:customStyle="1" w:styleId="755">
    <w:name w:val="标题 1 Char"/>
    <w:basedOn w:val="79"/>
    <w:qFormat/>
    <w:uiPriority w:val="0"/>
    <w:rPr>
      <w:rFonts w:ascii="Times New Roman" w:hAnsi="Times New Roman" w:eastAsia="宋体" w:cs="Times New Roman"/>
      <w:b/>
      <w:bCs/>
      <w:kern w:val="44"/>
      <w:sz w:val="44"/>
      <w:szCs w:val="44"/>
    </w:rPr>
  </w:style>
  <w:style w:type="character" w:customStyle="1" w:styleId="756">
    <w:name w:val="标题 2 Char"/>
    <w:basedOn w:val="79"/>
    <w:qFormat/>
    <w:uiPriority w:val="0"/>
    <w:rPr>
      <w:rFonts w:asciiTheme="majorHAnsi" w:hAnsiTheme="majorHAnsi" w:eastAsiaTheme="majorEastAsia" w:cstheme="majorBidi"/>
      <w:b/>
      <w:bCs/>
      <w:sz w:val="32"/>
      <w:szCs w:val="32"/>
    </w:rPr>
  </w:style>
  <w:style w:type="character" w:customStyle="1" w:styleId="757">
    <w:name w:val="标题 3 Char"/>
    <w:basedOn w:val="79"/>
    <w:qFormat/>
    <w:uiPriority w:val="0"/>
    <w:rPr>
      <w:rFonts w:ascii="Times New Roman" w:hAnsi="Times New Roman" w:eastAsia="宋体" w:cs="Times New Roman"/>
      <w:b/>
      <w:bCs/>
      <w:sz w:val="32"/>
      <w:szCs w:val="32"/>
    </w:rPr>
  </w:style>
  <w:style w:type="character" w:customStyle="1" w:styleId="758">
    <w:name w:val="正文缩进 字符1"/>
    <w:basedOn w:val="79"/>
    <w:link w:val="23"/>
    <w:qFormat/>
    <w:uiPriority w:val="0"/>
    <w:rPr>
      <w:kern w:val="2"/>
      <w:sz w:val="21"/>
      <w:szCs w:val="22"/>
    </w:rPr>
  </w:style>
  <w:style w:type="character" w:customStyle="1" w:styleId="759">
    <w:name w:val="纯文本 Char"/>
    <w:basedOn w:val="79"/>
    <w:qFormat/>
    <w:uiPriority w:val="99"/>
    <w:rPr>
      <w:rFonts w:ascii="宋体" w:hAnsi="Courier New" w:eastAsia="宋体" w:cs="Courier New"/>
      <w:szCs w:val="21"/>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79"/>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1">
    <w:name w:val="列出段落1"/>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3">
    <w:name w:val="宏文本1"/>
    <w:next w:val="19"/>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79"/>
    <w:link w:val="20"/>
    <w:qFormat/>
    <w:uiPriority w:val="0"/>
    <w:rPr>
      <w:rFonts w:ascii="Times New Roman" w:hAnsi="Times New Roman"/>
      <w:kern w:val="2"/>
      <w:sz w:val="21"/>
      <w:szCs w:val="24"/>
    </w:rPr>
  </w:style>
  <w:style w:type="paragraph" w:customStyle="1" w:styleId="775">
    <w:name w:val="签名1"/>
    <w:basedOn w:val="1"/>
    <w:next w:val="53"/>
    <w:link w:val="1461"/>
    <w:qFormat/>
    <w:uiPriority w:val="0"/>
    <w:pPr>
      <w:ind w:left="100" w:leftChars="2100"/>
    </w:pPr>
    <w:rPr>
      <w:kern w:val="0"/>
      <w:sz w:val="20"/>
      <w:szCs w:val="20"/>
    </w:rPr>
  </w:style>
  <w:style w:type="character" w:customStyle="1" w:styleId="776">
    <w:name w:val="副标题 字符"/>
    <w:basedOn w:val="79"/>
    <w:link w:val="58"/>
    <w:qFormat/>
    <w:uiPriority w:val="0"/>
    <w:rPr>
      <w:rFonts w:ascii="Cambria" w:hAnsi="Cambria"/>
    </w:rPr>
  </w:style>
  <w:style w:type="character" w:customStyle="1" w:styleId="777">
    <w:name w:val="标题 4 Char"/>
    <w:basedOn w:val="79"/>
    <w:semiHidden/>
    <w:qFormat/>
    <w:uiPriority w:val="0"/>
    <w:rPr>
      <w:rFonts w:ascii="Cambria" w:hAnsi="Cambria" w:eastAsia="宋体" w:cs="Times New Roman"/>
      <w:b/>
      <w:bCs/>
      <w:sz w:val="28"/>
      <w:szCs w:val="28"/>
    </w:rPr>
  </w:style>
  <w:style w:type="character" w:customStyle="1" w:styleId="778">
    <w:name w:val="标题 5 Char"/>
    <w:basedOn w:val="79"/>
    <w:semiHidden/>
    <w:qFormat/>
    <w:uiPriority w:val="0"/>
    <w:rPr>
      <w:rFonts w:ascii="Times New Roman" w:hAnsi="Times New Roman" w:eastAsia="宋体" w:cs="Times New Roman"/>
      <w:b/>
      <w:bCs/>
      <w:sz w:val="28"/>
      <w:szCs w:val="28"/>
    </w:rPr>
  </w:style>
  <w:style w:type="character" w:customStyle="1" w:styleId="779">
    <w:name w:val="标题 6 Char"/>
    <w:basedOn w:val="79"/>
    <w:semiHidden/>
    <w:qFormat/>
    <w:uiPriority w:val="0"/>
    <w:rPr>
      <w:rFonts w:ascii="Cambria" w:hAnsi="Cambria" w:eastAsia="宋体" w:cs="Times New Roman"/>
      <w:b/>
      <w:bCs/>
      <w:sz w:val="24"/>
      <w:szCs w:val="24"/>
    </w:rPr>
  </w:style>
  <w:style w:type="character" w:customStyle="1" w:styleId="780">
    <w:name w:val="标题 7 Char"/>
    <w:basedOn w:val="79"/>
    <w:qFormat/>
    <w:uiPriority w:val="0"/>
    <w:rPr>
      <w:rFonts w:ascii="Times New Roman" w:hAnsi="Times New Roman" w:eastAsia="宋体" w:cs="Times New Roman"/>
      <w:b/>
      <w:bCs/>
      <w:sz w:val="24"/>
      <w:szCs w:val="24"/>
    </w:rPr>
  </w:style>
  <w:style w:type="character" w:customStyle="1" w:styleId="781">
    <w:name w:val="标题 8 Char"/>
    <w:basedOn w:val="79"/>
    <w:semiHidden/>
    <w:qFormat/>
    <w:uiPriority w:val="0"/>
    <w:rPr>
      <w:rFonts w:ascii="Cambria" w:hAnsi="Cambria" w:eastAsia="宋体" w:cs="Times New Roman"/>
      <w:sz w:val="24"/>
      <w:szCs w:val="24"/>
    </w:rPr>
  </w:style>
  <w:style w:type="character" w:customStyle="1" w:styleId="782">
    <w:name w:val="标题 9 Char"/>
    <w:basedOn w:val="79"/>
    <w:semiHidden/>
    <w:qFormat/>
    <w:uiPriority w:val="0"/>
    <w:rPr>
      <w:rFonts w:ascii="Cambria" w:hAnsi="Cambria" w:eastAsia="宋体" w:cs="Times New Roman"/>
      <w:szCs w:val="21"/>
    </w:rPr>
  </w:style>
  <w:style w:type="character" w:customStyle="1" w:styleId="783">
    <w:name w:val="宏文本 Char"/>
    <w:basedOn w:val="79"/>
    <w:qFormat/>
    <w:uiPriority w:val="0"/>
    <w:rPr>
      <w:rFonts w:ascii="Courier New" w:hAnsi="Courier New" w:eastAsia="宋体" w:cs="Courier New"/>
      <w:sz w:val="24"/>
      <w:szCs w:val="24"/>
    </w:rPr>
  </w:style>
  <w:style w:type="character" w:customStyle="1" w:styleId="784">
    <w:name w:val="注释标题 Char"/>
    <w:basedOn w:val="79"/>
    <w:semiHidden/>
    <w:qFormat/>
    <w:uiPriority w:val="0"/>
    <w:rPr>
      <w:rFonts w:ascii="Times New Roman" w:hAnsi="Times New Roman" w:eastAsia="宋体" w:cs="Times New Roman"/>
      <w:szCs w:val="20"/>
    </w:rPr>
  </w:style>
  <w:style w:type="character" w:customStyle="1" w:styleId="785">
    <w:name w:val="文档结构图 Char"/>
    <w:basedOn w:val="79"/>
    <w:semiHidden/>
    <w:qFormat/>
    <w:uiPriority w:val="0"/>
    <w:rPr>
      <w:rFonts w:ascii="宋体" w:hAnsi="Times New Roman" w:eastAsia="宋体" w:cs="Times New Roman"/>
      <w:sz w:val="18"/>
      <w:szCs w:val="18"/>
    </w:rPr>
  </w:style>
  <w:style w:type="character" w:customStyle="1" w:styleId="786">
    <w:name w:val="称呼 Char"/>
    <w:basedOn w:val="79"/>
    <w:semiHidden/>
    <w:qFormat/>
    <w:uiPriority w:val="0"/>
    <w:rPr>
      <w:rFonts w:ascii="Times New Roman" w:hAnsi="Times New Roman" w:eastAsia="宋体" w:cs="Times New Roman"/>
      <w:szCs w:val="20"/>
    </w:rPr>
  </w:style>
  <w:style w:type="character" w:customStyle="1" w:styleId="787">
    <w:name w:val="正文文本 3 Char"/>
    <w:basedOn w:val="79"/>
    <w:semiHidden/>
    <w:qFormat/>
    <w:uiPriority w:val="0"/>
    <w:rPr>
      <w:rFonts w:ascii="Times New Roman" w:hAnsi="Times New Roman" w:eastAsia="宋体" w:cs="Times New Roman"/>
      <w:sz w:val="16"/>
      <w:szCs w:val="16"/>
    </w:rPr>
  </w:style>
  <w:style w:type="character" w:customStyle="1" w:styleId="788">
    <w:name w:val="正文文本缩进 Char"/>
    <w:basedOn w:val="79"/>
    <w:qFormat/>
    <w:uiPriority w:val="0"/>
    <w:rPr>
      <w:rFonts w:ascii="Times New Roman" w:hAnsi="Times New Roman" w:eastAsia="宋体" w:cs="Times New Roman"/>
      <w:szCs w:val="20"/>
    </w:rPr>
  </w:style>
  <w:style w:type="character" w:customStyle="1" w:styleId="789">
    <w:name w:val="批注框文本 Char"/>
    <w:basedOn w:val="79"/>
    <w:qFormat/>
    <w:uiPriority w:val="0"/>
    <w:rPr>
      <w:rFonts w:ascii="Times New Roman" w:hAnsi="Times New Roman" w:eastAsia="宋体" w:cs="Times New Roman"/>
      <w:sz w:val="18"/>
      <w:szCs w:val="18"/>
    </w:rPr>
  </w:style>
  <w:style w:type="character" w:customStyle="1" w:styleId="790">
    <w:name w:val="页脚 Char"/>
    <w:basedOn w:val="79"/>
    <w:semiHidden/>
    <w:qFormat/>
    <w:uiPriority w:val="0"/>
    <w:rPr>
      <w:rFonts w:ascii="Times New Roman" w:hAnsi="Times New Roman" w:eastAsia="宋体" w:cs="Times New Roman"/>
      <w:sz w:val="18"/>
      <w:szCs w:val="18"/>
    </w:rPr>
  </w:style>
  <w:style w:type="character" w:customStyle="1" w:styleId="791">
    <w:name w:val="页眉 Char"/>
    <w:basedOn w:val="79"/>
    <w:qFormat/>
    <w:uiPriority w:val="0"/>
    <w:rPr>
      <w:rFonts w:ascii="Times New Roman" w:hAnsi="Times New Roman" w:eastAsia="宋体" w:cs="Times New Roman"/>
      <w:sz w:val="18"/>
      <w:szCs w:val="18"/>
    </w:rPr>
  </w:style>
  <w:style w:type="character" w:customStyle="1" w:styleId="792">
    <w:name w:val="签名 Char"/>
    <w:basedOn w:val="79"/>
    <w:qFormat/>
    <w:uiPriority w:val="0"/>
    <w:rPr>
      <w:rFonts w:ascii="Times New Roman" w:hAnsi="Times New Roman" w:eastAsia="宋体" w:cs="Times New Roman"/>
      <w:szCs w:val="20"/>
    </w:rPr>
  </w:style>
  <w:style w:type="character" w:customStyle="1" w:styleId="793">
    <w:name w:val="副标题 Char"/>
    <w:basedOn w:val="79"/>
    <w:qFormat/>
    <w:uiPriority w:val="0"/>
    <w:rPr>
      <w:rFonts w:ascii="Cambria" w:hAnsi="Cambria" w:eastAsia="宋体" w:cs="Times New Roman"/>
      <w:b/>
      <w:bCs/>
      <w:kern w:val="28"/>
      <w:sz w:val="32"/>
      <w:szCs w:val="32"/>
    </w:rPr>
  </w:style>
  <w:style w:type="character" w:customStyle="1" w:styleId="794">
    <w:name w:val="脚注文本 Char"/>
    <w:basedOn w:val="79"/>
    <w:semiHidden/>
    <w:qFormat/>
    <w:uiPriority w:val="0"/>
    <w:rPr>
      <w:rFonts w:ascii="Times New Roman" w:hAnsi="Times New Roman" w:eastAsia="宋体" w:cs="Times New Roman"/>
      <w:sz w:val="18"/>
      <w:szCs w:val="18"/>
    </w:rPr>
  </w:style>
  <w:style w:type="character" w:customStyle="1" w:styleId="795">
    <w:name w:val="正文文本缩进 3 Char"/>
    <w:basedOn w:val="79"/>
    <w:semiHidden/>
    <w:qFormat/>
    <w:uiPriority w:val="0"/>
    <w:rPr>
      <w:rFonts w:ascii="Times New Roman" w:hAnsi="Times New Roman" w:eastAsia="宋体" w:cs="Times New Roman"/>
      <w:sz w:val="16"/>
      <w:szCs w:val="16"/>
    </w:rPr>
  </w:style>
  <w:style w:type="character" w:customStyle="1" w:styleId="796">
    <w:name w:val="正文文本 2 Char"/>
    <w:basedOn w:val="79"/>
    <w:semiHidden/>
    <w:qFormat/>
    <w:uiPriority w:val="0"/>
    <w:rPr>
      <w:rFonts w:ascii="Times New Roman" w:hAnsi="Times New Roman" w:eastAsia="宋体" w:cs="Times New Roman"/>
      <w:szCs w:val="20"/>
    </w:rPr>
  </w:style>
  <w:style w:type="character" w:customStyle="1" w:styleId="797">
    <w:name w:val="信息标题 Char"/>
    <w:basedOn w:val="79"/>
    <w:qFormat/>
    <w:uiPriority w:val="0"/>
    <w:rPr>
      <w:rFonts w:ascii="Cambria" w:hAnsi="Cambria" w:eastAsia="宋体" w:cs="Times New Roman"/>
      <w:sz w:val="24"/>
      <w:szCs w:val="24"/>
      <w:shd w:val="pct20" w:color="auto" w:fill="auto"/>
    </w:rPr>
  </w:style>
  <w:style w:type="character" w:customStyle="1" w:styleId="798">
    <w:name w:val="HTML 预设格式 Char"/>
    <w:basedOn w:val="79"/>
    <w:semiHidden/>
    <w:qFormat/>
    <w:uiPriority w:val="99"/>
    <w:rPr>
      <w:rFonts w:ascii="Courier New" w:hAnsi="Courier New" w:eastAsia="宋体" w:cs="Courier New"/>
      <w:sz w:val="20"/>
      <w:szCs w:val="20"/>
    </w:rPr>
  </w:style>
  <w:style w:type="character" w:customStyle="1" w:styleId="799">
    <w:name w:val="正文文本 Char3"/>
    <w:basedOn w:val="79"/>
    <w:qFormat/>
    <w:uiPriority w:val="0"/>
    <w:rPr>
      <w:rFonts w:ascii="Times New Roman" w:hAnsi="Times New Roman" w:eastAsia="宋体" w:cs="Times New Roman"/>
      <w:color w:val="FF0000"/>
      <w:kern w:val="2"/>
      <w:sz w:val="24"/>
    </w:rPr>
  </w:style>
  <w:style w:type="character" w:customStyle="1" w:styleId="800">
    <w:name w:val="批注文字 Char3"/>
    <w:basedOn w:val="79"/>
    <w:qFormat/>
    <w:uiPriority w:val="0"/>
    <w:rPr>
      <w:rFonts w:ascii="Times New Roman" w:hAnsi="Times New Roman" w:eastAsia="宋体" w:cs="Times New Roman"/>
      <w:kern w:val="2"/>
      <w:sz w:val="21"/>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sz w:val="18"/>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b/>
      <w:kern w:val="2"/>
      <w:sz w:val="24"/>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3"/>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41"/>
    <w:qFormat/>
    <w:uiPriority w:val="0"/>
    <w:rPr>
      <w:rFonts w:ascii="宋体" w:hAnsi="Courier New"/>
      <w:szCs w:val="20"/>
    </w:rPr>
  </w:style>
  <w:style w:type="character" w:customStyle="1" w:styleId="824">
    <w:name w:val="Body Char Char"/>
    <w:qFormat/>
    <w:uiPriority w:val="0"/>
    <w:rPr>
      <w:rFonts w:eastAsia="宋体"/>
      <w:kern w:val="2"/>
      <w:sz w:val="21"/>
      <w:lang w:val="en-US" w:eastAsia="zh-CN"/>
    </w:rPr>
  </w:style>
  <w:style w:type="character" w:customStyle="1" w:styleId="825">
    <w:name w:val="图形布置 Char"/>
    <w:link w:val="826"/>
    <w:qFormat/>
    <w:uiPriority w:val="0"/>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hAnsi="PMingLiU" w:eastAsia="PMingLiU"/>
      <w:snapToGrid w:val="0"/>
      <w:sz w:val="24"/>
      <w:lang w:val="en-AU" w:eastAsia="zh-TW"/>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4"/>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spacing w:val="10"/>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b/>
      <w:sz w:val="28"/>
    </w:rPr>
  </w:style>
  <w:style w:type="character" w:customStyle="1" w:styleId="837">
    <w:name w:val="樣式 標題 3 + (中文) MS Gothic 10.5 點 Char Char Char Char Char Char Char Char"/>
    <w:link w:val="838"/>
    <w:qFormat/>
    <w:uiPriority w:val="0"/>
    <w:rPr>
      <w:rFonts w:hAnsi="PMingLiU" w:eastAsia="MS Gothic"/>
      <w:snapToGrid w:val="0"/>
      <w:sz w:val="24"/>
      <w:lang w:val="en-AU" w:eastAsia="zh-TW"/>
    </w:rPr>
  </w:style>
  <w:style w:type="paragraph" w:customStyle="1" w:styleId="838">
    <w:name w:val="樣式 標題 3 + (中文) MS Gothic 10.5 點 Char Char Char Char Char Char Char"/>
    <w:basedOn w:val="4"/>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snapToGrid w:val="0"/>
      <w:color w:val="000000"/>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olor w:val="000000"/>
      <w:spacing w:val="10"/>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b/>
      <w:caps/>
      <w:snapToGrid w:val="0"/>
      <w:color w:val="000000"/>
      <w:sz w:val="28"/>
      <w:u w:val="single"/>
      <w:lang w:val="en-GB"/>
    </w:rPr>
  </w:style>
  <w:style w:type="paragraph" w:customStyle="1" w:styleId="846">
    <w:name w:val="样式 标题 2标题 2 Char Char Char Char Char Char Char Char Char Char C..."/>
    <w:basedOn w:val="3"/>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b/>
      <w:caps/>
      <w:snapToGrid w:val="0"/>
      <w:color w:val="000080"/>
      <w:sz w:val="22"/>
      <w:u w:val="single"/>
      <w:lang w:val="en-GB" w:eastAsia="zh-CN"/>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15"/>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3"/>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5"/>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6"/>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8"/>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7"/>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2"/>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23"/>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5"/>
    <w:next w:val="5"/>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2"/>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7"/>
    <w:qFormat/>
    <w:uiPriority w:val="0"/>
    <w:pPr>
      <w:tabs>
        <w:tab w:val="left" w:pos="425"/>
      </w:tabs>
      <w:ind w:left="425" w:hanging="425"/>
    </w:pPr>
    <w:rPr>
      <w:rFonts w:ascii="Tahoma" w:hAnsi="Tahoma"/>
      <w:sz w:val="24"/>
      <w:szCs w:val="20"/>
    </w:rPr>
  </w:style>
  <w:style w:type="paragraph" w:customStyle="1" w:styleId="920">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sz w:val="24"/>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5"/>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4"/>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3"/>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2"/>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2"/>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kern w:val="2"/>
      <w:sz w:val="24"/>
      <w:szCs w:val="24"/>
    </w:rPr>
  </w:style>
  <w:style w:type="paragraph" w:customStyle="1" w:styleId="957">
    <w:name w:val="格式2"/>
    <w:basedOn w:val="3"/>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2"/>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b/>
      <w:bCs/>
      <w:color w:val="0249A5"/>
      <w:sz w:val="14"/>
      <w:szCs w:val="14"/>
      <w:u w:val="none"/>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cs="宋体"/>
      <w:kern w:val="2"/>
      <w:sz w:val="24"/>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cs="Arial"/>
      <w:kern w:val="2"/>
      <w:sz w:val="21"/>
      <w:szCs w:val="21"/>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rPr>
  </w:style>
  <w:style w:type="character" w:customStyle="1" w:styleId="966">
    <w:name w:val="Char Char24"/>
    <w:qFormat/>
    <w:uiPriority w:val="0"/>
    <w:rPr>
      <w:rFonts w:ascii="Arial" w:hAnsi="Arial" w:eastAsia="黑体" w:cs="Times New Roman"/>
      <w:b/>
      <w:bCs/>
      <w:sz w:val="32"/>
      <w:szCs w:val="32"/>
    </w:rPr>
  </w:style>
  <w:style w:type="character" w:customStyle="1" w:styleId="967">
    <w:name w:val="Char Char23"/>
    <w:qFormat/>
    <w:uiPriority w:val="0"/>
    <w:rPr>
      <w:rFonts w:ascii="Times New Roman" w:hAnsi="Times New Roman" w:eastAsia="宋体" w:cs="Times New Roman"/>
      <w:b/>
      <w:bCs/>
      <w:sz w:val="32"/>
      <w:szCs w:val="32"/>
    </w:rPr>
  </w:style>
  <w:style w:type="character" w:customStyle="1" w:styleId="968">
    <w:name w:val="Char Char22"/>
    <w:qFormat/>
    <w:uiPriority w:val="0"/>
    <w:rPr>
      <w:rFonts w:ascii="宋体" w:hAnsi="宋体" w:eastAsia="宋体" w:cs="Times New Roman"/>
      <w:b/>
      <w:bCs/>
      <w:sz w:val="32"/>
      <w:szCs w:val="32"/>
    </w:rPr>
  </w:style>
  <w:style w:type="character" w:customStyle="1" w:styleId="969">
    <w:name w:val="样式 宋体 小四1"/>
    <w:qFormat/>
    <w:uiPriority w:val="0"/>
    <w:rPr>
      <w:rFonts w:ascii="宋体" w:hAnsi="宋体"/>
      <w:sz w:val="24"/>
    </w:rPr>
  </w:style>
  <w:style w:type="character" w:customStyle="1" w:styleId="970">
    <w:name w:val="px141"/>
    <w:qFormat/>
    <w:uiPriority w:val="0"/>
    <w:rPr>
      <w:rFonts w:hint="default" w:ascii="Verdana" w:hAnsi="Verdana"/>
      <w:sz w:val="23"/>
      <w:szCs w:val="23"/>
    </w:rPr>
  </w:style>
  <w:style w:type="character" w:customStyle="1" w:styleId="971">
    <w:name w:val="Char Char16"/>
    <w:qFormat/>
    <w:uiPriority w:val="0"/>
    <w:rPr>
      <w:rFonts w:eastAsia="宋体"/>
      <w:sz w:val="24"/>
      <w:szCs w:val="24"/>
    </w:rPr>
  </w:style>
  <w:style w:type="character" w:customStyle="1" w:styleId="972">
    <w:name w:val="表格文字图表文字 Char"/>
    <w:link w:val="973"/>
    <w:qFormat/>
    <w:uiPriority w:val="0"/>
    <w:rPr>
      <w:sz w:val="24"/>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sz w:val="24"/>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sz w:val="24"/>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sz w:val="24"/>
      <w:szCs w:val="21"/>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i/>
      <w:szCs w:val="24"/>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sz w:val="24"/>
      <w:szCs w:val="24"/>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snapToGrid w:val="0"/>
      <w:kern w:val="21"/>
      <w:sz w:val="24"/>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23"/>
    <w:qFormat/>
    <w:uiPriority w:val="0"/>
    <w:pPr>
      <w:ind w:firstLine="420"/>
    </w:pPr>
    <w:rPr>
      <w:rFonts w:ascii="Times New Roman" w:hAnsi="Times New Roman"/>
      <w:szCs w:val="20"/>
    </w:rPr>
  </w:style>
  <w:style w:type="paragraph" w:customStyle="1" w:styleId="998">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41"/>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41"/>
    <w:qFormat/>
    <w:uiPriority w:val="0"/>
    <w:rPr>
      <w:rFonts w:ascii="宋体" w:hAnsi="Courier New"/>
      <w:szCs w:val="20"/>
    </w:rPr>
  </w:style>
  <w:style w:type="character" w:customStyle="1" w:styleId="1002">
    <w:name w:val="Char Char28"/>
    <w:qFormat/>
    <w:uiPriority w:val="0"/>
    <w:rPr>
      <w:rFonts w:eastAsia="宋体"/>
      <w:b/>
      <w:bCs/>
      <w:kern w:val="44"/>
      <w:sz w:val="44"/>
      <w:szCs w:val="44"/>
      <w:lang w:val="en-US" w:eastAsia="zh-CN" w:bidi="ar-SA"/>
    </w:rPr>
  </w:style>
  <w:style w:type="character" w:customStyle="1" w:styleId="1003">
    <w:name w:val="Char Char27"/>
    <w:qFormat/>
    <w:uiPriority w:val="0"/>
    <w:rPr>
      <w:rFonts w:ascii="Arial" w:hAnsi="Arial" w:eastAsia="黑体"/>
      <w:b/>
      <w:bCs/>
      <w:kern w:val="2"/>
      <w:sz w:val="32"/>
      <w:szCs w:val="32"/>
      <w:lang w:val="en-US" w:eastAsia="zh-CN" w:bidi="ar-SA"/>
    </w:rPr>
  </w:style>
  <w:style w:type="character" w:customStyle="1" w:styleId="1004">
    <w:name w:val="Char Char26"/>
    <w:qFormat/>
    <w:uiPriority w:val="0"/>
    <w:rPr>
      <w:rFonts w:eastAsia="宋体"/>
      <w:b/>
      <w:bCs/>
      <w:kern w:val="2"/>
      <w:sz w:val="32"/>
      <w:szCs w:val="32"/>
      <w:lang w:val="en-US" w:eastAsia="zh-CN" w:bidi="ar-SA"/>
    </w:rPr>
  </w:style>
  <w:style w:type="character" w:customStyle="1" w:styleId="1005">
    <w:name w:val="even Char"/>
    <w:qFormat/>
    <w:uiPriority w:val="0"/>
    <w:rPr>
      <w:rFonts w:eastAsia="宋体"/>
      <w:kern w:val="2"/>
      <w:sz w:val="18"/>
      <w:lang w:val="en-US" w:eastAsia="zh-CN" w:bidi="ar-SA"/>
    </w:rPr>
  </w:style>
  <w:style w:type="character" w:customStyle="1" w:styleId="1006">
    <w:name w:val="Heading 3 Char1 Char"/>
    <w:qFormat/>
    <w:uiPriority w:val="0"/>
    <w:rPr>
      <w:rFonts w:hAnsi="PMingLiU" w:eastAsia="PMingLiU"/>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b/>
      <w:bCs/>
      <w:snapToGrid w:val="0"/>
      <w:kern w:val="52"/>
      <w:sz w:val="24"/>
      <w:szCs w:val="24"/>
      <w:lang w:val="en-GB" w:eastAsia="zh-TW" w:bidi="ar-SA"/>
    </w:rPr>
  </w:style>
  <w:style w:type="character" w:customStyle="1" w:styleId="1008">
    <w:name w:val="括弧级编号 Char Char"/>
    <w:link w:val="1009"/>
    <w:qFormat/>
    <w:uiPriority w:val="0"/>
    <w:rPr>
      <w:sz w:val="24"/>
      <w:szCs w:val="24"/>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eastAsia="宋体"/>
      <w:kern w:val="2"/>
      <w:sz w:val="24"/>
      <w:szCs w:val="24"/>
      <w:lang w:val="en-US" w:eastAsia="zh-CN" w:bidi="ar-SA"/>
    </w:rPr>
  </w:style>
  <w:style w:type="character" w:customStyle="1" w:styleId="1011">
    <w:name w:val="Standards"/>
    <w:qFormat/>
    <w:uiPriority w:val="0"/>
    <w:rPr>
      <w:rFonts w:ascii="Univers" w:hAnsi="Univers"/>
      <w:sz w:val="24"/>
      <w:lang w:val="en-US"/>
    </w:rPr>
  </w:style>
  <w:style w:type="character" w:customStyle="1" w:styleId="1012">
    <w:name w:val="Plain Text Char Char"/>
    <w:link w:val="1013"/>
    <w:qFormat/>
    <w:uiPriority w:val="0"/>
    <w:rPr>
      <w:rFonts w:ascii="宋体" w:hAnsi="Courier New"/>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eastAsia="仿宋_GB2312"/>
      <w:b/>
      <w:sz w:val="32"/>
    </w:rPr>
  </w:style>
  <w:style w:type="character" w:customStyle="1" w:styleId="1015">
    <w:name w:val="符号标题 Char Char"/>
    <w:link w:val="1016"/>
    <w:qFormat/>
    <w:uiPriority w:val="0"/>
    <w:rPr>
      <w:sz w:val="24"/>
      <w:szCs w:val="24"/>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bCs/>
      <w:szCs w:val="32"/>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2"/>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4"/>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3"/>
    <w:qFormat/>
    <w:uiPriority w:val="0"/>
    <w:pPr>
      <w:spacing w:line="416" w:lineRule="auto"/>
    </w:pPr>
    <w:rPr>
      <w:rFonts w:ascii="宋体" w:hAnsi="宋体"/>
      <w:bCs w:val="0"/>
      <w:szCs w:val="20"/>
    </w:rPr>
  </w:style>
  <w:style w:type="character" w:customStyle="1" w:styleId="1041">
    <w:name w:val="已访问的超链接1"/>
    <w:qFormat/>
    <w:uiPriority w:val="99"/>
    <w:rPr>
      <w:color w:val="800080"/>
      <w:u w:val="single"/>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3"/>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3"/>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b/>
      <w:bCs/>
      <w:sz w:val="24"/>
      <w:lang w:val="en-US" w:eastAsia="zh-CN" w:bidi="ar-SA"/>
    </w:rPr>
  </w:style>
  <w:style w:type="paragraph" w:customStyle="1" w:styleId="1052">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sz w:val="24"/>
      <w:szCs w:val="24"/>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5"/>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16"/>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sz w:val="24"/>
      <w:szCs w:val="24"/>
      <w:lang w:val="en-US" w:eastAsia="zh-CN" w:bidi="ar-SA"/>
    </w:rPr>
  </w:style>
  <w:style w:type="paragraph" w:customStyle="1" w:styleId="1069">
    <w:name w:val="标题 一"/>
    <w:basedOn w:val="2"/>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3"/>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kern w:val="44"/>
      <w:sz w:val="52"/>
      <w:szCs w:val="52"/>
    </w:rPr>
  </w:style>
  <w:style w:type="character" w:customStyle="1" w:styleId="1078">
    <w:name w:val="Char Char2"/>
    <w:qFormat/>
    <w:uiPriority w:val="0"/>
    <w:rPr>
      <w:rFonts w:eastAsia="宋体"/>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宋体" w:hAnsi="Courier New" w:cs="Courier New"/>
      <w:sz w:val="24"/>
      <w:szCs w:val="21"/>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41"/>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eastAsia="宋体"/>
      <w:kern w:val="2"/>
      <w:sz w:val="18"/>
      <w:szCs w:val="18"/>
      <w:lang w:val="en-US" w:eastAsia="zh-CN" w:bidi="ar-SA"/>
    </w:rPr>
  </w:style>
  <w:style w:type="character" w:customStyle="1" w:styleId="1086">
    <w:name w:val="Char Char15"/>
    <w:qFormat/>
    <w:uiPriority w:val="0"/>
    <w:rPr>
      <w:rFonts w:eastAsia="宋体"/>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kern w:val="2"/>
      <w:sz w:val="21"/>
    </w:rPr>
  </w:style>
  <w:style w:type="character" w:customStyle="1" w:styleId="1089">
    <w:name w:val="纯文本 Char2"/>
    <w:qFormat/>
    <w:locked/>
    <w:uiPriority w:val="0"/>
    <w:rPr>
      <w:rFonts w:ascii="宋体" w:hAnsi="Courier New" w:cs="Courier New"/>
      <w:kern w:val="2"/>
      <w:sz w:val="21"/>
      <w:szCs w:val="21"/>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3"/>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i/>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13"/>
    <w:next w:val="13"/>
    <w:qFormat/>
    <w:uiPriority w:val="0"/>
    <w:rPr>
      <w:rFonts w:ascii="Times New Roman" w:hAnsi="Times New Roman"/>
      <w:b/>
      <w:bCs/>
      <w:sz w:val="24"/>
    </w:rPr>
  </w:style>
  <w:style w:type="paragraph" w:customStyle="1" w:styleId="1112">
    <w:name w:val="TOC 标题111"/>
    <w:basedOn w:val="2"/>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b/>
      <w:i/>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style>
  <w:style w:type="character" w:customStyle="1" w:styleId="1163">
    <w:name w:val="apple-converted-space"/>
    <w:qFormat/>
    <w:uiPriority w:val="0"/>
  </w:style>
  <w:style w:type="character" w:customStyle="1" w:styleId="1164">
    <w:name w:val="正文文本 2 Char1"/>
    <w:qFormat/>
    <w:uiPriority w:val="0"/>
    <w:rPr>
      <w:rFonts w:hint="default" w:ascii="Times New Roman" w:hAnsi="Times New Roman" w:eastAsia="宋体" w:cs="Times New Roman"/>
      <w:szCs w:val="24"/>
    </w:rPr>
  </w:style>
  <w:style w:type="character" w:customStyle="1" w:styleId="1165">
    <w:name w:val="Heading 1 Char"/>
    <w:qFormat/>
    <w:uiPriority w:val="0"/>
    <w:rPr>
      <w:rFonts w:hint="default" w:ascii="Cambria" w:hAnsi="Cambria" w:eastAsia="宋体" w:cs="Times New Roman"/>
      <w:b/>
      <w:bCs/>
      <w:kern w:val="32"/>
      <w:sz w:val="32"/>
      <w:szCs w:val="32"/>
    </w:rPr>
  </w:style>
  <w:style w:type="character" w:customStyle="1" w:styleId="1166">
    <w:name w:val="批注引用1"/>
    <w:qFormat/>
    <w:uiPriority w:val="0"/>
    <w:rPr>
      <w:sz w:val="21"/>
      <w:szCs w:val="21"/>
    </w:rPr>
  </w:style>
  <w:style w:type="character" w:customStyle="1" w:styleId="1167">
    <w:name w:val="副标题 Char1"/>
    <w:qFormat/>
    <w:uiPriority w:val="11"/>
    <w:rPr>
      <w:rFonts w:hint="default" w:ascii="Cambria" w:hAnsi="Cambria" w:cs="Times New Roman"/>
      <w:b/>
      <w:bCs/>
      <w:kern w:val="28"/>
      <w:sz w:val="32"/>
      <w:szCs w:val="32"/>
    </w:rPr>
  </w:style>
  <w:style w:type="character" w:customStyle="1" w:styleId="1168">
    <w:name w:val="Char Char3"/>
    <w:qFormat/>
    <w:uiPriority w:val="0"/>
    <w:rPr>
      <w:sz w:val="18"/>
      <w:szCs w:val="18"/>
    </w:rPr>
  </w:style>
  <w:style w:type="character" w:customStyle="1" w:styleId="1169">
    <w:name w:val="批注主题 Char1"/>
    <w:qFormat/>
    <w:uiPriority w:val="0"/>
    <w:rPr>
      <w:rFonts w:hint="default" w:ascii="Times New Roman" w:hAnsi="Times New Roman" w:eastAsia="宋体" w:cs="Times New Roman"/>
      <w:b/>
      <w:bCs/>
      <w:szCs w:val="24"/>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3"/>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eastAsia="黑体" w:cs="黑体"/>
      <w:spacing w:val="22"/>
      <w:w w:val="100"/>
      <w:position w:val="3"/>
      <w:sz w:val="28"/>
      <w:szCs w:val="28"/>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rPr>
      <w:rFonts w:ascii="Times New Roman" w:hAnsi="Times New Roman"/>
      <w:kern w:val="2"/>
      <w:sz w:val="21"/>
    </w:rPr>
  </w:style>
  <w:style w:type="character" w:customStyle="1" w:styleId="1182">
    <w:name w:val="5级小标题 Char"/>
    <w:basedOn w:val="928"/>
    <w:link w:val="1036"/>
    <w:qFormat/>
    <w:uiPriority w:val="0"/>
    <w:rPr>
      <w:rFonts w:ascii="Times New Roman" w:hAnsi="Times New Roman"/>
      <w:kern w:val="2"/>
      <w:sz w:val="21"/>
    </w:rPr>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5"/>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cs="宋体"/>
      <w:kern w:val="2"/>
      <w:sz w:val="24"/>
    </w:rPr>
  </w:style>
  <w:style w:type="paragraph" w:customStyle="1" w:styleId="1187">
    <w:name w:val="7"/>
    <w:basedOn w:val="1"/>
    <w:next w:val="16"/>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kern w:val="2"/>
      <w:sz w:val="28"/>
      <w:szCs w:val="28"/>
    </w:rPr>
  </w:style>
  <w:style w:type="table" w:customStyle="1" w:styleId="1189">
    <w:name w:val="Table"/>
    <w:basedOn w:val="90"/>
    <w:qFormat/>
    <w:uiPriority w:val="0"/>
    <w:pPr>
      <w:widowControl w:val="0"/>
      <w:snapToGrid w:val="0"/>
    </w:pPr>
    <w:tblPr>
      <w:tblLayout w:type="fixed"/>
    </w:tblPr>
    <w:trPr>
      <w:cantSplit/>
    </w:trPr>
    <w:tcPr>
      <w:vAlign w:val="center"/>
    </w:tcPr>
    <w:tblStylePr w:type="firstRow">
      <w:tblPr>
        <w:tblLayout w:type="fixed"/>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kern w:val="2"/>
      <w:sz w:val="24"/>
    </w:rPr>
  </w:style>
  <w:style w:type="character" w:customStyle="1" w:styleId="1192">
    <w:name w:val="题注 字符"/>
    <w:link w:val="24"/>
    <w:qFormat/>
    <w:uiPriority w:val="0"/>
    <w:rPr>
      <w:rFonts w:ascii="Arial" w:hAnsi="Arial" w:eastAsia="黑体" w:cs="Arial"/>
      <w:kern w:val="2"/>
    </w:rPr>
  </w:style>
  <w:style w:type="character" w:customStyle="1" w:styleId="1193">
    <w:name w:val="样式 宋体 小四 首行缩进:  0.93 厘米 段前: 11.15 磅 段后: 11.15 磅1 Char"/>
    <w:link w:val="518"/>
    <w:qFormat/>
    <w:uiPriority w:val="0"/>
    <w:rPr>
      <w:rFonts w:ascii="宋体" w:hAnsi="Times New Roman"/>
      <w:kern w:val="2"/>
      <w:sz w:val="24"/>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b/>
      <w:kern w:val="44"/>
      <w:sz w:val="24"/>
      <w:szCs w:val="24"/>
    </w:rPr>
  </w:style>
  <w:style w:type="paragraph" w:customStyle="1" w:styleId="1196">
    <w:name w:val="级别2"/>
    <w:basedOn w:val="2"/>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cs="Tahoma"/>
      <w:szCs w:val="24"/>
      <w:lang w:eastAsia="en-US"/>
    </w:rPr>
  </w:style>
  <w:style w:type="paragraph" w:customStyle="1" w:styleId="1198">
    <w:name w:val="样式 正文首行缩进"/>
    <w:basedOn w:val="15"/>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cs="Tahoma"/>
      <w:kern w:val="0"/>
      <w:sz w:val="20"/>
      <w:szCs w:val="20"/>
      <w:lang w:eastAsia="en-US"/>
    </w:rPr>
  </w:style>
  <w:style w:type="character" w:customStyle="1" w:styleId="1200">
    <w:name w:val="顺序编号-zlb Char"/>
    <w:link w:val="1201"/>
    <w:qFormat/>
    <w:uiPriority w:val="0"/>
    <w:rPr>
      <w:rFonts w:ascii="宋体" w:hAnsi="宋体"/>
      <w:sz w:val="24"/>
      <w:szCs w:val="24"/>
      <w:lang w:eastAsia="en-US"/>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cs="宋体"/>
      <w:sz w:val="24"/>
      <w:lang w:eastAsia="en-US"/>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cs="Tahoma"/>
      <w:kern w:val="0"/>
      <w:sz w:val="20"/>
      <w:szCs w:val="20"/>
      <w:lang w:eastAsia="en-US"/>
    </w:rPr>
  </w:style>
  <w:style w:type="character" w:customStyle="1" w:styleId="1206">
    <w:name w:val="无间隔 Char"/>
    <w:link w:val="1173"/>
    <w:qFormat/>
    <w:uiPriority w:val="0"/>
    <w:rPr>
      <w:kern w:val="2"/>
      <w:sz w:val="21"/>
      <w:szCs w:val="22"/>
    </w:rPr>
  </w:style>
  <w:style w:type="character" w:customStyle="1" w:styleId="1207">
    <w:name w:val="正文－zlb Char Char"/>
    <w:link w:val="1208"/>
    <w:qFormat/>
    <w:uiPriority w:val="0"/>
    <w:rPr>
      <w:rFonts w:ascii="宋体" w:hAnsi="Tahoma" w:cs="宋体"/>
      <w:sz w:val="24"/>
      <w:szCs w:val="24"/>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cs="Tahoma"/>
      <w:b/>
      <w:bCs/>
      <w:kern w:val="2"/>
      <w:sz w:val="32"/>
      <w:szCs w:val="32"/>
      <w:lang w:eastAsia="en-US"/>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eastAsia="en-US"/>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2"/>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b/>
      <w:kern w:val="2"/>
      <w:sz w:val="21"/>
      <w:szCs w:val="21"/>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5"/>
    <w:next w:val="4"/>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Arial" w:hAnsi="Arial"/>
      <w:kern w:val="2"/>
      <w:sz w:val="24"/>
      <w:szCs w:val="21"/>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eastAsia="宋体"/>
      <w:b/>
      <w:bCs/>
      <w:kern w:val="44"/>
      <w:sz w:val="28"/>
      <w:szCs w:val="44"/>
      <w:lang w:val="en-US" w:eastAsia="zh-CN" w:bidi="ar-SA"/>
    </w:rPr>
  </w:style>
  <w:style w:type="character" w:customStyle="1" w:styleId="1287">
    <w:name w:val="标题 2 Char Char1"/>
    <w:qFormat/>
    <w:uiPriority w:val="0"/>
    <w:rPr>
      <w:rFonts w:ascii="Arial" w:hAnsi="Arial" w:eastAsia="宋体"/>
      <w:b/>
      <w:bCs/>
      <w:kern w:val="44"/>
      <w:sz w:val="24"/>
      <w:szCs w:val="32"/>
      <w:lang w:val="en-US" w:eastAsia="zh-CN" w:bidi="ar-SA"/>
    </w:rPr>
  </w:style>
  <w:style w:type="character" w:customStyle="1" w:styleId="1288">
    <w:name w:val="标题 3 Char Char"/>
    <w:qFormat/>
    <w:uiPriority w:val="0"/>
    <w:rPr>
      <w:rFonts w:eastAsia="宋体"/>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2"/>
      </w:numPr>
      <w:tabs>
        <w:tab w:val="clear" w:pos="2"/>
      </w:tabs>
      <w:ind w:left="0" w:firstLine="0"/>
      <w:jc w:val="center"/>
    </w:pPr>
  </w:style>
  <w:style w:type="paragraph" w:customStyle="1" w:styleId="1292">
    <w:name w:val="edri-title first"/>
    <w:basedOn w:val="1"/>
    <w:qFormat/>
    <w:uiPriority w:val="0"/>
    <w:pPr>
      <w:numPr>
        <w:ilvl w:val="1"/>
        <w:numId w:val="12"/>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2"/>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2"/>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b/>
      <w:bCs/>
      <w:szCs w:val="32"/>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9"/>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3"/>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sz w:val="22"/>
      <w:szCs w:val="22"/>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cs="Arial"/>
      <w:sz w:val="28"/>
      <w:szCs w:val="28"/>
    </w:rPr>
  </w:style>
  <w:style w:type="paragraph" w:customStyle="1" w:styleId="1320">
    <w:name w:val="样式 正文缩进 + 黑色"/>
    <w:basedOn w:val="23"/>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cs="Courier New"/>
      <w:kern w:val="2"/>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eastAsia="宋体"/>
      <w:kern w:val="2"/>
      <w:sz w:val="18"/>
      <w:lang w:val="en-US" w:eastAsia="zh-CN" w:bidi="ar-SA"/>
    </w:rPr>
  </w:style>
  <w:style w:type="paragraph" w:customStyle="1" w:styleId="1326">
    <w:name w:val="合同1"/>
    <w:basedOn w:val="2"/>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2"/>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7"/>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cs="宋体"/>
      <w:color w:val="000000"/>
      <w:sz w:val="24"/>
    </w:rPr>
  </w:style>
  <w:style w:type="paragraph" w:customStyle="1" w:styleId="1348">
    <w:name w:val="样式 标题 2Title2H2h22nd levelheading 2Underrubrik1prop2PIM2..."/>
    <w:basedOn w:val="3"/>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eastAsia="仿宋_GB2312"/>
      <w:sz w:val="24"/>
      <w:szCs w:val="24"/>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sz w:val="28"/>
    </w:rPr>
  </w:style>
  <w:style w:type="character" w:customStyle="1" w:styleId="1353">
    <w:name w:val="ZK_正文缩进 Char"/>
    <w:link w:val="1354"/>
    <w:qFormat/>
    <w:locked/>
    <w:uiPriority w:val="0"/>
    <w:rPr>
      <w:sz w:val="24"/>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sz w:val="24"/>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sz w:val="28"/>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kern w:val="2"/>
      <w:sz w:val="21"/>
      <w:szCs w:val="22"/>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4"/>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14"/>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16"/>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15"/>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15"/>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15"/>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15"/>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15"/>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15"/>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15"/>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15"/>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15"/>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15"/>
      </w:numPr>
    </w:pPr>
    <w:rPr>
      <w:rFonts w:ascii="黑体" w:hAnsi="黑体" w:eastAsia="黑体" w:cs="宋体"/>
      <w:kern w:val="2"/>
      <w:sz w:val="28"/>
      <w:szCs w:val="28"/>
      <w:lang w:val="en-US" w:eastAsia="zh-CN" w:bidi="ar-SA"/>
    </w:rPr>
  </w:style>
  <w:style w:type="character" w:customStyle="1" w:styleId="1376">
    <w:name w:val="bold size20 gray1 fontsans"/>
    <w:qFormat/>
    <w:uiPriority w:val="0"/>
  </w:style>
  <w:style w:type="character" w:customStyle="1" w:styleId="1377">
    <w:name w:val="article1"/>
    <w:qFormat/>
    <w:uiPriority w:val="0"/>
    <w:rPr>
      <w:sz w:val="22"/>
      <w:szCs w:val="22"/>
    </w:rPr>
  </w:style>
  <w:style w:type="character" w:customStyle="1" w:styleId="1378">
    <w:name w:val="title2 style1"/>
    <w:qFormat/>
    <w:uiPriority w:val="0"/>
  </w:style>
  <w:style w:type="character" w:customStyle="1" w:styleId="1379">
    <w:name w:val="bluetxt1"/>
    <w:qFormat/>
    <w:uiPriority w:val="0"/>
  </w:style>
  <w:style w:type="character" w:customStyle="1" w:styleId="1380">
    <w:name w:val="tcnt3"/>
    <w:qFormat/>
    <w:uiPriority w:val="0"/>
  </w:style>
  <w:style w:type="character" w:customStyle="1" w:styleId="1381">
    <w:name w:val="H4 Char1"/>
    <w:qFormat/>
    <w:uiPriority w:val="0"/>
    <w:rPr>
      <w:rFonts w:ascii="宋体" w:hAnsi="Arial" w:eastAsia="宋体"/>
      <w:bCs/>
      <w:kern w:val="2"/>
      <w:sz w:val="24"/>
      <w:szCs w:val="28"/>
      <w:lang w:val="en-US" w:eastAsia="zh-CN" w:bidi="ar-SA"/>
    </w:rPr>
  </w:style>
  <w:style w:type="character" w:customStyle="1" w:styleId="1382">
    <w:name w:val="b Char1"/>
    <w:qFormat/>
    <w:uiPriority w:val="0"/>
    <w:rPr>
      <w:rFonts w:ascii="宋体" w:eastAsia="宋体"/>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hAnsi="PMingLiU" w:eastAsia="MS Gothic"/>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b/>
      <w:bCs/>
      <w:kern w:val="2"/>
      <w:sz w:val="28"/>
      <w:szCs w:val="32"/>
      <w:lang w:val="en-US" w:eastAsia="zh-CN" w:bidi="ar-SA"/>
    </w:rPr>
  </w:style>
  <w:style w:type="character" w:customStyle="1" w:styleId="1385">
    <w:name w:val="tpc_content1"/>
    <w:qFormat/>
    <w:uiPriority w:val="0"/>
    <w:rPr>
      <w:sz w:val="20"/>
      <w:szCs w:val="20"/>
    </w:rPr>
  </w:style>
  <w:style w:type="character" w:customStyle="1" w:styleId="1386">
    <w:name w:val="555 Char"/>
    <w:link w:val="1387"/>
    <w:qFormat/>
    <w:uiPriority w:val="0"/>
    <w:rPr>
      <w:sz w:val="28"/>
      <w:szCs w:val="28"/>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eastAsia="黑体"/>
      <w:b/>
      <w:bCs/>
      <w:sz w:val="32"/>
      <w:szCs w:val="44"/>
    </w:rPr>
  </w:style>
  <w:style w:type="paragraph" w:customStyle="1" w:styleId="1389">
    <w:name w:val="样式 标题 1标题1标题 1 1章节第一层论文题目章节标题 +"/>
    <w:basedOn w:val="2"/>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smallCaps/>
      <w:kern w:val="44"/>
      <w:sz w:val="28"/>
      <w:szCs w:val="28"/>
    </w:rPr>
  </w:style>
  <w:style w:type="paragraph" w:customStyle="1" w:styleId="1391">
    <w:name w:val="样式 正文缩进123"/>
    <w:basedOn w:val="23"/>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宋体" w:hAnsi="Courier New" w:eastAsia="黑体" w:cs="Courier New"/>
      <w:kern w:val="2"/>
      <w:sz w:val="21"/>
      <w:szCs w:val="21"/>
    </w:rPr>
  </w:style>
  <w:style w:type="character" w:customStyle="1" w:styleId="1393">
    <w:name w:val="样式 ！正文1） + (符号) 宋体 Char"/>
    <w:link w:val="1394"/>
    <w:qFormat/>
    <w:uiPriority w:val="0"/>
    <w:rPr>
      <w:sz w:val="27"/>
      <w:szCs w:val="27"/>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16"/>
    <w:next w:val="33"/>
    <w:qFormat/>
    <w:uiPriority w:val="0"/>
    <w:pPr>
      <w:keepNext/>
      <w:numPr>
        <w:ilvl w:val="3"/>
        <w:numId w:val="16"/>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4"/>
    <w:next w:val="33"/>
    <w:qFormat/>
    <w:uiPriority w:val="0"/>
    <w:pPr>
      <w:numPr>
        <w:ilvl w:val="2"/>
        <w:numId w:val="16"/>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3"/>
    <w:next w:val="33"/>
    <w:qFormat/>
    <w:uiPriority w:val="0"/>
    <w:pPr>
      <w:numPr>
        <w:ilvl w:val="1"/>
        <w:numId w:val="16"/>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2"/>
    <w:next w:val="33"/>
    <w:qFormat/>
    <w:uiPriority w:val="0"/>
    <w:pPr>
      <w:numPr>
        <w:ilvl w:val="0"/>
        <w:numId w:val="16"/>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5"/>
    <w:qFormat/>
    <w:uiPriority w:val="0"/>
    <w:pPr>
      <w:numPr>
        <w:ilvl w:val="3"/>
        <w:numId w:val="17"/>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3"/>
    <w:qFormat/>
    <w:uiPriority w:val="0"/>
    <w:pPr>
      <w:numPr>
        <w:ilvl w:val="1"/>
        <w:numId w:val="17"/>
      </w:numPr>
      <w:spacing w:before="100" w:line="413" w:lineRule="auto"/>
    </w:pPr>
    <w:rPr>
      <w:rFonts w:eastAsia="黑体" w:cs="宋体"/>
      <w:sz w:val="28"/>
      <w:szCs w:val="20"/>
    </w:rPr>
  </w:style>
  <w:style w:type="paragraph" w:customStyle="1" w:styleId="1410">
    <w:name w:val="样式 标题 2编号标题22 headlinehheadlineS&amp;R2ERMH2H2h2l22nd leve..."/>
    <w:basedOn w:val="3"/>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2"/>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4"/>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2"/>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3"/>
    <w:next w:val="1"/>
    <w:qFormat/>
    <w:uiPriority w:val="0"/>
    <w:pPr>
      <w:numPr>
        <w:ilvl w:val="0"/>
        <w:numId w:val="18"/>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6"/>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7"/>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8"/>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9"/>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0"/>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rPr>
  </w:style>
  <w:style w:type="character" w:customStyle="1" w:styleId="1437">
    <w:name w:val="HTML Markup"/>
    <w:qFormat/>
    <w:uiPriority w:val="0"/>
    <w:rPr>
      <w:vanish/>
      <w:color w:val="FF0000"/>
    </w:rPr>
  </w:style>
  <w:style w:type="character" w:customStyle="1" w:styleId="1438">
    <w:name w:val="标题 5 Char1"/>
    <w:qFormat/>
    <w:uiPriority w:val="0"/>
    <w:rPr>
      <w:rFonts w:ascii="宋体" w:hAnsi="宋体"/>
      <w:kern w:val="2"/>
      <w:sz w:val="21"/>
      <w:u w:val="single"/>
    </w:rPr>
  </w:style>
  <w:style w:type="character" w:customStyle="1" w:styleId="1439">
    <w:name w:val="标题 8 Char1"/>
    <w:qFormat/>
    <w:uiPriority w:val="0"/>
    <w:rPr>
      <w:rFonts w:ascii="Arial" w:hAnsi="Arial" w:eastAsia="黑体"/>
      <w:sz w:val="24"/>
      <w:szCs w:val="24"/>
    </w:rPr>
  </w:style>
  <w:style w:type="character" w:customStyle="1" w:styleId="1440">
    <w:name w:val="内文 Char"/>
    <w:link w:val="1441"/>
    <w:qFormat/>
    <w:uiPriority w:val="0"/>
    <w:rPr>
      <w:rFonts w:ascii="Arial" w:hAnsi="Arial"/>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rPr>
  </w:style>
  <w:style w:type="character" w:customStyle="1" w:styleId="1443">
    <w:name w:val="样式 四号"/>
    <w:qFormat/>
    <w:uiPriority w:val="0"/>
    <w:rPr>
      <w:sz w:val="24"/>
    </w:rPr>
  </w:style>
  <w:style w:type="character" w:customStyle="1" w:styleId="1444">
    <w:name w:val="正文文本缩进 2 Char1"/>
    <w:qFormat/>
    <w:uiPriority w:val="0"/>
    <w:rPr>
      <w:kern w:val="2"/>
      <w:sz w:val="21"/>
    </w:rPr>
  </w:style>
  <w:style w:type="character" w:customStyle="1" w:styleId="1445">
    <w:name w:val="标题 6 Char1"/>
    <w:qFormat/>
    <w:uiPriority w:val="0"/>
    <w:rPr>
      <w:rFonts w:ascii="Arial" w:hAnsi="Arial" w:eastAsia="黑体"/>
      <w:b/>
      <w:bCs/>
      <w:sz w:val="24"/>
      <w:szCs w:val="24"/>
    </w:rPr>
  </w:style>
  <w:style w:type="character" w:customStyle="1" w:styleId="1446">
    <w:name w:val="正文文字缩进1 Char Char"/>
    <w:qFormat/>
    <w:uiPriority w:val="0"/>
    <w:rPr>
      <w:rFonts w:eastAsia="宋体"/>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宋体" w:hAnsi="Courier New" w:eastAsia="Times New Roman" w:cs="Courier New"/>
      <w:color w:val="000000"/>
      <w:szCs w:val="21"/>
    </w:rPr>
  </w:style>
  <w:style w:type="paragraph" w:customStyle="1" w:styleId="1448">
    <w:name w:val="样式 纯文本普通文字 Char纯文本 Char Char普通文字纯文本 Char Char Char Char Char...6"/>
    <w:basedOn w:val="41"/>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sz w:val="21"/>
      <w:szCs w:val="21"/>
    </w:rPr>
  </w:style>
  <w:style w:type="character" w:customStyle="1" w:styleId="1450">
    <w:name w:val="标题 7 Char1"/>
    <w:qFormat/>
    <w:uiPriority w:val="0"/>
    <w:rPr>
      <w:b/>
      <w:bCs/>
      <w:sz w:val="24"/>
      <w:szCs w:val="24"/>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rPr>
  </w:style>
  <w:style w:type="paragraph" w:customStyle="1" w:styleId="1456">
    <w:name w:val="样式 标题 8 + 仿宋"/>
    <w:basedOn w:val="9"/>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rPr>
  </w:style>
  <w:style w:type="character" w:customStyle="1" w:styleId="1460">
    <w:name w:val="宏文本 字符"/>
    <w:basedOn w:val="79"/>
    <w:link w:val="773"/>
    <w:qFormat/>
    <w:uiPriority w:val="0"/>
    <w:rPr>
      <w:rFonts w:ascii="Courier New" w:hAnsi="Courier New" w:cs="Courier New"/>
      <w:sz w:val="24"/>
      <w:szCs w:val="24"/>
    </w:rPr>
  </w:style>
  <w:style w:type="character" w:customStyle="1" w:styleId="1461">
    <w:name w:val="签名 字符"/>
    <w:basedOn w:val="79"/>
    <w:link w:val="775"/>
    <w:qFormat/>
    <w:uiPriority w:val="0"/>
    <w:rPr>
      <w:rFonts w:ascii="Calibri" w:hAnsi="Calibri"/>
    </w:rPr>
  </w:style>
  <w:style w:type="character" w:customStyle="1" w:styleId="1462">
    <w:name w:val="页脚 Char2"/>
    <w:semiHidden/>
    <w:qFormat/>
    <w:uiPriority w:val="99"/>
    <w:rPr>
      <w:rFonts w:ascii="Times New Roman" w:hAnsi="Times New Roman" w:eastAsia="宋体" w:cs="Times New Roman"/>
      <w:sz w:val="18"/>
      <w:szCs w:val="18"/>
    </w:rPr>
  </w:style>
  <w:style w:type="character" w:customStyle="1" w:styleId="1463">
    <w:name w:val="正文文本缩进 3 Char2"/>
    <w:semiHidden/>
    <w:qFormat/>
    <w:uiPriority w:val="99"/>
    <w:rPr>
      <w:rFonts w:ascii="Times New Roman" w:hAnsi="Times New Roman" w:eastAsia="宋体" w:cs="Times New Roman"/>
      <w:sz w:val="16"/>
      <w:szCs w:val="16"/>
    </w:rPr>
  </w:style>
  <w:style w:type="character" w:customStyle="1" w:styleId="1464">
    <w:name w:val="页眉 Char2"/>
    <w:semiHidden/>
    <w:qFormat/>
    <w:uiPriority w:val="99"/>
    <w:rPr>
      <w:rFonts w:ascii="Times New Roman" w:hAnsi="Times New Roman" w:eastAsia="宋体" w:cs="Times New Roman"/>
      <w:sz w:val="18"/>
      <w:szCs w:val="18"/>
    </w:rPr>
  </w:style>
  <w:style w:type="character" w:customStyle="1" w:styleId="1465">
    <w:name w:val="批注框文本 Char2"/>
    <w:semiHidden/>
    <w:qFormat/>
    <w:uiPriority w:val="99"/>
    <w:rPr>
      <w:rFonts w:ascii="Times New Roman" w:hAnsi="Times New Roman" w:eastAsia="宋体" w:cs="Times New Roman"/>
      <w:sz w:val="18"/>
      <w:szCs w:val="18"/>
    </w:rPr>
  </w:style>
  <w:style w:type="paragraph" w:customStyle="1" w:styleId="1466">
    <w:name w:val="样式 正文文本 + 首行缩进:  2 字符1"/>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2"/>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4"/>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2"/>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7"/>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eastAsia="宋体"/>
      <w:b/>
      <w:bCs/>
      <w:kern w:val="44"/>
      <w:sz w:val="44"/>
      <w:szCs w:val="44"/>
      <w:lang w:val="en-US" w:eastAsia="zh-CN" w:bidi="ar-SA"/>
    </w:rPr>
  </w:style>
  <w:style w:type="character" w:customStyle="1" w:styleId="1500">
    <w:name w:val="3text1"/>
    <w:qFormat/>
    <w:uiPriority w:val="0"/>
    <w:rPr>
      <w:rFonts w:hint="default" w:ascii="ˎ̥" w:hAnsi="ˎ̥"/>
      <w:sz w:val="18"/>
      <w:szCs w:val="18"/>
      <w:u w:val="none"/>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2"/>
    <w:qFormat/>
    <w:uiPriority w:val="0"/>
    <w:pPr>
      <w:numPr>
        <w:ilvl w:val="0"/>
        <w:numId w:val="19"/>
      </w:numPr>
      <w:spacing w:before="120" w:after="120" w:line="360" w:lineRule="auto"/>
    </w:pPr>
    <w:rPr>
      <w:rFonts w:ascii="仿宋_GB2312" w:hAnsi="Times New Roman" w:eastAsia="仿宋_GB2312" w:cs="宋体"/>
      <w:sz w:val="32"/>
      <w:szCs w:val="20"/>
    </w:rPr>
  </w:style>
  <w:style w:type="paragraph" w:customStyle="1" w:styleId="1503">
    <w:name w:val="gz 1.1.1."/>
    <w:basedOn w:val="4"/>
    <w:qFormat/>
    <w:uiPriority w:val="0"/>
    <w:pPr>
      <w:numPr>
        <w:ilvl w:val="2"/>
        <w:numId w:val="19"/>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19"/>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3"/>
    <w:qFormat/>
    <w:uiPriority w:val="0"/>
    <w:pPr>
      <w:numPr>
        <w:ilvl w:val="1"/>
        <w:numId w:val="20"/>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79"/>
    <w:qFormat/>
    <w:uiPriority w:val="0"/>
  </w:style>
  <w:style w:type="character" w:customStyle="1" w:styleId="1519">
    <w:name w:val="text1"/>
    <w:qFormat/>
    <w:uiPriority w:val="0"/>
    <w:rPr>
      <w:sz w:val="21"/>
      <w:szCs w:val="21"/>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eastAsia="仿宋_GB2312" w:cs="宋体"/>
      <w:b/>
      <w:bCs/>
      <w:kern w:val="44"/>
      <w:sz w:val="28"/>
      <w:szCs w:val="44"/>
      <w:lang w:val="en-US" w:eastAsia="zh-CN" w:bidi="ar-SA"/>
    </w:rPr>
  </w:style>
  <w:style w:type="paragraph" w:customStyle="1" w:styleId="1522">
    <w:name w:val="gz 1.1."/>
    <w:basedOn w:val="3"/>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kern w:val="2"/>
      <w:sz w:val="21"/>
      <w:lang w:val="en-US" w:eastAsia="zh-CN" w:bidi="ar-SA"/>
    </w:rPr>
  </w:style>
  <w:style w:type="character" w:customStyle="1" w:styleId="1525">
    <w:name w:val="l131"/>
    <w:qFormat/>
    <w:uiPriority w:val="0"/>
    <w:rPr>
      <w:sz w:val="18"/>
      <w:szCs w:val="18"/>
    </w:rPr>
  </w:style>
  <w:style w:type="paragraph" w:customStyle="1" w:styleId="1526">
    <w:name w:val="正文缩进   技术"/>
    <w:basedOn w:val="23"/>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color w:val="000000"/>
      <w:sz w:val="19"/>
      <w:szCs w:val="19"/>
      <w:u w:val="none"/>
    </w:rPr>
  </w:style>
  <w:style w:type="paragraph" w:customStyle="1" w:styleId="1539">
    <w:name w:val="标题 0"/>
    <w:basedOn w:val="2"/>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sz w:val="21"/>
      <w:szCs w:val="21"/>
    </w:rPr>
  </w:style>
  <w:style w:type="paragraph" w:customStyle="1" w:styleId="1541">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4"/>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2"/>
    <w:qFormat/>
    <w:uiPriority w:val="0"/>
    <w:pPr>
      <w:numPr>
        <w:ilvl w:val="0"/>
        <w:numId w:val="21"/>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olor w:val="auto"/>
      <w:sz w:val="24"/>
      <w:u w:val="none"/>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kern w:val="2"/>
      <w:sz w:val="21"/>
      <w:szCs w:val="21"/>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kern w:val="2"/>
      <w:sz w:val="28"/>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kern w:val="2"/>
      <w:sz w:val="24"/>
    </w:rPr>
  </w:style>
  <w:style w:type="character" w:customStyle="1" w:styleId="1554">
    <w:name w:val="正文文字 2 Char Char"/>
    <w:qFormat/>
    <w:uiPriority w:val="0"/>
    <w:rPr>
      <w:rFonts w:eastAsia="宋体"/>
      <w:kern w:val="2"/>
      <w:sz w:val="21"/>
      <w:szCs w:val="24"/>
      <w:lang w:val="en-US" w:eastAsia="zh-CN" w:bidi="ar-SA"/>
    </w:rPr>
  </w:style>
  <w:style w:type="character" w:customStyle="1" w:styleId="1555">
    <w:name w:val="正文文字缩进 3 Char Char"/>
    <w:qFormat/>
    <w:uiPriority w:val="0"/>
    <w:rPr>
      <w:rFonts w:eastAsia="宋体"/>
      <w:kern w:val="2"/>
      <w:sz w:val="16"/>
      <w:szCs w:val="16"/>
      <w:lang w:val="en-US" w:eastAsia="zh-CN" w:bidi="ar-SA"/>
    </w:rPr>
  </w:style>
  <w:style w:type="character" w:customStyle="1" w:styleId="1556">
    <w:name w:val="正文文字缩进 Char Char"/>
    <w:qFormat/>
    <w:uiPriority w:val="0"/>
    <w:rPr>
      <w:rFonts w:eastAsia="宋体"/>
      <w:kern w:val="2"/>
      <w:sz w:val="24"/>
      <w:szCs w:val="24"/>
      <w:lang w:val="en-US" w:eastAsia="zh-CN" w:bidi="ar-SA"/>
    </w:rPr>
  </w:style>
  <w:style w:type="character" w:customStyle="1" w:styleId="1557">
    <w:name w:val="正文文字 Char Char"/>
    <w:qFormat/>
    <w:uiPriority w:val="0"/>
    <w:rPr>
      <w:rFonts w:eastAsia="宋体"/>
      <w:kern w:val="2"/>
      <w:sz w:val="24"/>
      <w:lang w:val="en-US" w:eastAsia="zh-CN" w:bidi="ar-SA"/>
    </w:rPr>
  </w:style>
  <w:style w:type="character" w:customStyle="1" w:styleId="1558">
    <w:name w:val="正文文字缩进 2 Char Char"/>
    <w:qFormat/>
    <w:uiPriority w:val="0"/>
    <w:rPr>
      <w:rFonts w:ascii="宋体" w:eastAsia="宋体"/>
      <w:i/>
      <w:kern w:val="2"/>
      <w:sz w:val="24"/>
      <w:lang w:val="en-US" w:eastAsia="zh-CN" w:bidi="ar-SA"/>
    </w:rPr>
  </w:style>
  <w:style w:type="character" w:customStyle="1" w:styleId="1559">
    <w:name w:val="Char Char18"/>
    <w:qFormat/>
    <w:uiPriority w:val="0"/>
    <w:rPr>
      <w:rFonts w:ascii="宋体" w:eastAsia="仿宋_GB2312"/>
      <w:b/>
      <w:sz w:val="24"/>
      <w:lang w:val="en-US" w:eastAsia="zh-CN" w:bidi="ar-SA"/>
    </w:rPr>
  </w:style>
  <w:style w:type="character" w:customStyle="1" w:styleId="1560">
    <w:name w:val="Char Char19"/>
    <w:qFormat/>
    <w:uiPriority w:val="0"/>
    <w:rPr>
      <w:rFonts w:ascii="Arial" w:hAnsi="Arial" w:eastAsia="黑体"/>
      <w:b/>
      <w:sz w:val="24"/>
      <w:lang w:val="en-US" w:eastAsia="zh-CN" w:bidi="ar-SA"/>
    </w:rPr>
  </w:style>
  <w:style w:type="character" w:customStyle="1" w:styleId="1561">
    <w:name w:val="Char Char21"/>
    <w:qFormat/>
    <w:uiPriority w:val="0"/>
    <w:rPr>
      <w:rFonts w:ascii="Arial" w:hAnsi="Arial" w:eastAsia="宋体"/>
      <w:bCs/>
      <w:kern w:val="2"/>
      <w:sz w:val="21"/>
      <w:szCs w:val="28"/>
      <w:lang w:val="en-US" w:eastAsia="zh-CN" w:bidi="ar-SA"/>
    </w:rPr>
  </w:style>
  <w:style w:type="character" w:customStyle="1" w:styleId="1562">
    <w:name w:val="Char Char20"/>
    <w:qFormat/>
    <w:uiPriority w:val="0"/>
    <w:rPr>
      <w:rFonts w:eastAsia="宋体"/>
      <w:b/>
      <w:sz w:val="28"/>
      <w:lang w:val="en-US" w:eastAsia="zh-CN" w:bidi="ar-SA"/>
    </w:rPr>
  </w:style>
  <w:style w:type="paragraph" w:customStyle="1" w:styleId="1563">
    <w:name w:val="ZK_标题1"/>
    <w:basedOn w:val="1"/>
    <w:next w:val="1354"/>
    <w:qFormat/>
    <w:uiPriority w:val="0"/>
    <w:pPr>
      <w:numPr>
        <w:ilvl w:val="0"/>
        <w:numId w:val="22"/>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2"/>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b/>
      <w:kern w:val="2"/>
      <w:sz w:val="30"/>
    </w:rPr>
  </w:style>
  <w:style w:type="paragraph" w:customStyle="1" w:styleId="1567">
    <w:name w:val="ZK_标题2"/>
    <w:basedOn w:val="1"/>
    <w:next w:val="1354"/>
    <w:qFormat/>
    <w:uiPriority w:val="0"/>
    <w:pPr>
      <w:numPr>
        <w:ilvl w:val="1"/>
        <w:numId w:val="22"/>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eastAsia="仿宋_GB2312"/>
      <w:b/>
      <w:sz w:val="24"/>
      <w:lang w:val="en-US" w:eastAsia="zh-CN" w:bidi="ar-SA"/>
    </w:rPr>
  </w:style>
  <w:style w:type="character" w:customStyle="1" w:styleId="1569">
    <w:name w:val="Char Char13"/>
    <w:semiHidden/>
    <w:qFormat/>
    <w:uiPriority w:val="0"/>
    <w:rPr>
      <w:rFonts w:eastAsia="宋体"/>
      <w:kern w:val="2"/>
      <w:sz w:val="18"/>
      <w:szCs w:val="18"/>
      <w:lang w:val="en-US" w:eastAsia="zh-CN" w:bidi="ar-SA"/>
    </w:rPr>
  </w:style>
  <w:style w:type="character" w:customStyle="1" w:styleId="1570">
    <w:name w:val="Char Char7"/>
    <w:qFormat/>
    <w:uiPriority w:val="0"/>
    <w:rPr>
      <w:rFonts w:eastAsia="宋体"/>
      <w:kern w:val="2"/>
      <w:sz w:val="24"/>
      <w:lang w:val="en-US" w:eastAsia="zh-CN" w:bidi="ar-SA"/>
    </w:rPr>
  </w:style>
  <w:style w:type="character" w:customStyle="1" w:styleId="1571">
    <w:name w:val="1page sec3 Char Char"/>
    <w:qFormat/>
    <w:uiPriority w:val="0"/>
    <w:rPr>
      <w:rFonts w:eastAsia="宋体"/>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3"/>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color w:val="000000"/>
      <w:sz w:val="28"/>
      <w:szCs w:val="28"/>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79"/>
    <w:link w:val="1589"/>
    <w:qFormat/>
    <w:uiPriority w:val="29"/>
    <w:rPr>
      <w:rFonts w:ascii="Times New Roman" w:hAnsi="Times New Roman"/>
      <w:i/>
      <w:iCs/>
      <w:color w:val="000000"/>
      <w:kern w:val="2"/>
      <w:sz w:val="21"/>
      <w:szCs w:val="24"/>
    </w:rPr>
  </w:style>
  <w:style w:type="paragraph" w:customStyle="1" w:styleId="1591">
    <w:name w:val="样式 标题 3正文 + 标题 3第二层条第三层论文标题 21.1.1 标题 3 + 宋体五号居中段前: 0 磅..."/>
    <w:basedOn w:val="4"/>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rPr>
  </w:style>
  <w:style w:type="character" w:customStyle="1" w:styleId="1593">
    <w:name w:val="font41"/>
    <w:qFormat/>
    <w:uiPriority w:val="0"/>
    <w:rPr>
      <w:rFonts w:hint="eastAsia" w:ascii="宋体" w:hAnsi="宋体" w:eastAsia="宋体" w:cs="宋体"/>
      <w:b/>
      <w:color w:val="000000"/>
      <w:sz w:val="20"/>
      <w:szCs w:val="20"/>
      <w:u w:val="none"/>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kern w:val="2"/>
    </w:rPr>
  </w:style>
  <w:style w:type="character" w:customStyle="1" w:styleId="1605">
    <w:name w:val="段 Char"/>
    <w:link w:val="446"/>
    <w:qFormat/>
    <w:uiPriority w:val="0"/>
    <w:rPr>
      <w:rFonts w:ascii="宋体" w:hAnsi="Times New Roman"/>
      <w:sz w:val="21"/>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17"/>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2"/>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2"/>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eastAsia="宋体"/>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eastAsia="en-US"/>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3"/>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3"/>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3"/>
      </w:numPr>
      <w:tabs>
        <w:tab w:val="left" w:pos="1584"/>
      </w:tabs>
      <w:ind w:left="1584" w:hanging="1584"/>
      <w:jc w:val="left"/>
    </w:pPr>
    <w:rPr>
      <w:rFonts w:ascii="Times New Roman" w:hAnsi="Times New Roman"/>
      <w:kern w:val="0"/>
      <w:sz w:val="20"/>
      <w:szCs w:val="20"/>
    </w:rPr>
  </w:style>
  <w:style w:type="table" w:customStyle="1" w:styleId="1655">
    <w:name w:val="网格型21"/>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56">
    <w:name w:val="表格主题1"/>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57">
    <w:name w:val="sh141"/>
    <w:semiHidden/>
    <w:qFormat/>
    <w:uiPriority w:val="0"/>
    <w:rPr>
      <w:rFonts w:ascii="Tahoma" w:hAnsi="Tahoma" w:eastAsia="宋体"/>
      <w:color w:val="2B2B2B"/>
      <w:kern w:val="2"/>
      <w:sz w:val="21"/>
      <w:szCs w:val="21"/>
      <w:lang w:val="en-US" w:eastAsia="zh-CN" w:bidi="ar-SA"/>
    </w:rPr>
  </w:style>
  <w:style w:type="paragraph" w:customStyle="1" w:styleId="1658">
    <w:name w:val="2级标题"/>
    <w:basedOn w:val="3"/>
    <w:next w:val="2"/>
    <w:link w:val="1659"/>
    <w:semiHidden/>
    <w:qFormat/>
    <w:uiPriority w:val="0"/>
    <w:pPr>
      <w:numPr>
        <w:ilvl w:val="0"/>
        <w:numId w:val="24"/>
      </w:numPr>
    </w:pPr>
    <w:rPr>
      <w:rFonts w:ascii="宋体"/>
      <w:bCs w:val="0"/>
      <w:szCs w:val="24"/>
    </w:rPr>
  </w:style>
  <w:style w:type="character" w:customStyle="1" w:styleId="1659">
    <w:name w:val="2级标题 Char"/>
    <w:link w:val="1658"/>
    <w:semiHidden/>
    <w:qFormat/>
    <w:uiPriority w:val="0"/>
    <w:rPr>
      <w:rFonts w:ascii="宋体" w:hAnsi="Arial"/>
      <w:b/>
      <w:kern w:val="2"/>
      <w:sz w:val="24"/>
      <w:szCs w:val="24"/>
    </w:rPr>
  </w:style>
  <w:style w:type="character" w:customStyle="1" w:styleId="1660">
    <w:name w:val="自定正文 Char"/>
    <w:link w:val="1661"/>
    <w:semiHidden/>
    <w:qFormat/>
    <w:uiPriority w:val="0"/>
    <w:rPr>
      <w:sz w:val="24"/>
      <w:szCs w:val="24"/>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4">
    <w:name w:val="网格型31"/>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65">
    <w:name w:val="表格主题2"/>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6">
    <w:name w:val="网格型12"/>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92">
    <w:name w:val="表格主题3"/>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93">
    <w:name w:val="网格型13"/>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94">
    <w:name w:val="Char Char110"/>
    <w:link w:val="1672"/>
    <w:semiHidden/>
    <w:qFormat/>
    <w:uiPriority w:val="0"/>
    <w:rPr>
      <w:rFonts w:ascii="宋体" w:hAnsi="宋体"/>
      <w:b/>
      <w:kern w:val="2"/>
      <w:sz w:val="21"/>
      <w:szCs w:val="21"/>
    </w:rPr>
  </w:style>
  <w:style w:type="character" w:customStyle="1" w:styleId="1695">
    <w:name w:val="批注主题 Char Char Char"/>
    <w:qFormat/>
    <w:uiPriority w:val="0"/>
    <w:rPr>
      <w:rFonts w:eastAsia="宋体"/>
      <w:b/>
      <w:bCs/>
      <w:kern w:val="2"/>
      <w:sz w:val="21"/>
      <w:szCs w:val="24"/>
      <w:lang w:val="en-US" w:eastAsia="zh-CN" w:bidi="ar-SA"/>
    </w:rPr>
  </w:style>
  <w:style w:type="character" w:customStyle="1" w:styleId="1696">
    <w:name w:val="批注文字 Char Char Char"/>
    <w:qFormat/>
    <w:uiPriority w:val="0"/>
    <w:rPr>
      <w:rFonts w:eastAsia="宋体"/>
      <w:kern w:val="2"/>
      <w:sz w:val="21"/>
      <w:szCs w:val="24"/>
      <w:lang w:val="en-US" w:eastAsia="zh-CN" w:bidi="ar-SA"/>
    </w:rPr>
  </w:style>
  <w:style w:type="character" w:customStyle="1" w:styleId="1697">
    <w:name w:val="日期 Char Char Char"/>
    <w:qFormat/>
    <w:uiPriority w:val="0"/>
    <w:rPr>
      <w:kern w:val="2"/>
      <w:sz w:val="21"/>
    </w:rPr>
  </w:style>
  <w:style w:type="character" w:customStyle="1" w:styleId="1698">
    <w:name w:val="图表左对齐 Char Char"/>
    <w:qFormat/>
    <w:locked/>
    <w:uiPriority w:val="0"/>
    <w:rPr>
      <w:rFonts w:ascii="宋体" w:hAnsi="宋体" w:eastAsia="宋体"/>
      <w:spacing w:val="-10"/>
      <w:kern w:val="2"/>
      <w:sz w:val="24"/>
      <w:szCs w:val="28"/>
      <w:lang w:val="en-US" w:eastAsia="zh-CN" w:bidi="ar-SA"/>
    </w:rPr>
  </w:style>
  <w:style w:type="character" w:customStyle="1" w:styleId="1699">
    <w:name w:val="样式 宋体 行距: 固定值 24 磅 Char Char"/>
    <w:qFormat/>
    <w:locked/>
    <w:uiPriority w:val="0"/>
    <w:rPr>
      <w:rFonts w:ascii="宋体" w:cs="宋体"/>
      <w:kern w:val="2"/>
      <w:sz w:val="28"/>
    </w:rPr>
  </w:style>
  <w:style w:type="character" w:customStyle="1" w:styleId="1700">
    <w:name w:val="标题三 Char Char"/>
    <w:qFormat/>
    <w:uiPriority w:val="0"/>
    <w:rPr>
      <w:rFonts w:eastAsia="宋体"/>
      <w:b/>
      <w:bCs/>
      <w:kern w:val="2"/>
      <w:sz w:val="32"/>
      <w:szCs w:val="32"/>
      <w:lang w:val="en-US" w:eastAsia="zh-CN" w:bidi="ar-SA"/>
    </w:rPr>
  </w:style>
  <w:style w:type="character" w:customStyle="1" w:styleId="1701">
    <w:name w:val="正文文本缩进 3 Char Char Char"/>
    <w:qFormat/>
    <w:uiPriority w:val="0"/>
    <w:rPr>
      <w:kern w:val="2"/>
      <w:sz w:val="16"/>
      <w:szCs w:val="16"/>
    </w:rPr>
  </w:style>
  <w:style w:type="character" w:customStyle="1" w:styleId="1702">
    <w:name w:val="Char Char161"/>
    <w:semiHidden/>
    <w:qFormat/>
    <w:uiPriority w:val="0"/>
    <w:rPr>
      <w:rFonts w:eastAsia="宋体"/>
      <w:kern w:val="2"/>
      <w:sz w:val="18"/>
      <w:szCs w:val="18"/>
      <w:lang w:val="en-US" w:eastAsia="zh-CN" w:bidi="ar-SA"/>
    </w:rPr>
  </w:style>
  <w:style w:type="character" w:customStyle="1" w:styleId="1703">
    <w:name w:val="正文文本 2 Char Char Char"/>
    <w:qFormat/>
    <w:uiPriority w:val="0"/>
    <w:rPr>
      <w:kern w:val="2"/>
      <w:sz w:val="21"/>
      <w:szCs w:val="24"/>
    </w:rPr>
  </w:style>
  <w:style w:type="character" w:customStyle="1" w:styleId="1704">
    <w:name w:val="样式 标题 3Heading 3 Char1Heading 3 Char Char列表编号33 bullet2ERM... Char Char"/>
    <w:qFormat/>
    <w:uiPriority w:val="0"/>
    <w:rPr>
      <w:rFonts w:eastAsia="宋体" w:cs="宋体"/>
      <w:b/>
      <w:bCs/>
      <w:kern w:val="2"/>
      <w:sz w:val="21"/>
      <w:lang w:val="en-US" w:eastAsia="zh-CN" w:bidi="ar-SA"/>
    </w:rPr>
  </w:style>
  <w:style w:type="character" w:customStyle="1" w:styleId="1705">
    <w:name w:val="文档结构图 Char Char Char"/>
    <w:qFormat/>
    <w:uiPriority w:val="0"/>
    <w:rPr>
      <w:kern w:val="2"/>
      <w:sz w:val="21"/>
      <w:szCs w:val="24"/>
      <w:shd w:val="clear" w:color="auto" w:fill="000080"/>
    </w:rPr>
  </w:style>
  <w:style w:type="character" w:customStyle="1" w:styleId="1706">
    <w:name w:val="正文文本缩进 2 Char Char Char"/>
    <w:qFormat/>
    <w:uiPriority w:val="0"/>
    <w:rPr>
      <w:rFonts w:ascii="宋体"/>
      <w:i/>
      <w:kern w:val="2"/>
      <w:sz w:val="24"/>
    </w:rPr>
  </w:style>
  <w:style w:type="character" w:customStyle="1" w:styleId="1707">
    <w:name w:val="标题 2 Char1"/>
    <w:semiHidden/>
    <w:qFormat/>
    <w:uiPriority w:val="0"/>
    <w:rPr>
      <w:rFonts w:ascii="Arial" w:hAnsi="Arial" w:eastAsia="黑体"/>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sz w:val="21"/>
      <w:szCs w:val="24"/>
    </w:rPr>
  </w:style>
  <w:style w:type="character" w:customStyle="1" w:styleId="1710">
    <w:name w:val="页脚 Char Char Char"/>
    <w:qFormat/>
    <w:uiPriority w:val="0"/>
    <w:rPr>
      <w:kern w:val="2"/>
      <w:sz w:val="18"/>
      <w:szCs w:val="18"/>
    </w:rPr>
  </w:style>
  <w:style w:type="character" w:customStyle="1" w:styleId="1711">
    <w:name w:val="标题3 Char Char"/>
    <w:qFormat/>
    <w:locked/>
    <w:uiPriority w:val="0"/>
    <w:rPr>
      <w:rFonts w:eastAsia="宋体"/>
      <w:b/>
      <w:bCs/>
      <w:kern w:val="44"/>
      <w:sz w:val="24"/>
      <w:szCs w:val="44"/>
      <w:lang w:val="en-US" w:eastAsia="zh-CN" w:bidi="ar-SA"/>
    </w:rPr>
  </w:style>
  <w:style w:type="character" w:customStyle="1" w:styleId="1712">
    <w:name w:val="正文文本 3 Char Char Char"/>
    <w:qFormat/>
    <w:uiPriority w:val="0"/>
    <w:rPr>
      <w:color w:val="FF0000"/>
      <w:kern w:val="2"/>
      <w:sz w:val="22"/>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eastAsia="宋体"/>
      <w:b/>
      <w:bCs/>
      <w:kern w:val="44"/>
      <w:sz w:val="44"/>
      <w:szCs w:val="44"/>
      <w:lang w:val="en-US" w:eastAsia="zh-CN" w:bidi="ar-SA"/>
    </w:rPr>
  </w:style>
  <w:style w:type="character" w:customStyle="1" w:styleId="1715">
    <w:name w:val="批注框文本 Char Char Char"/>
    <w:qFormat/>
    <w:uiPriority w:val="0"/>
    <w:rPr>
      <w:kern w:val="2"/>
      <w:sz w:val="18"/>
      <w:szCs w:val="18"/>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kern w:val="2"/>
      <w:sz w:val="21"/>
    </w:rPr>
  </w:style>
  <w:style w:type="character" w:customStyle="1" w:styleId="1718">
    <w:name w:val="标题 Char2"/>
    <w:semiHidden/>
    <w:qFormat/>
    <w:uiPriority w:val="0"/>
    <w:rPr>
      <w:rFonts w:ascii="黑体" w:hAnsi="Arial" w:eastAsia="黑体" w:cs="Arial"/>
      <w:bCs/>
      <w:kern w:val="2"/>
      <w:sz w:val="32"/>
      <w:szCs w:val="32"/>
    </w:rPr>
  </w:style>
  <w:style w:type="character" w:customStyle="1" w:styleId="1719">
    <w:name w:val="wang正文 Char Char"/>
    <w:qFormat/>
    <w:uiPriority w:val="0"/>
    <w:rPr>
      <w:rFonts w:ascii="宋体" w:eastAsia="宋体"/>
      <w:sz w:val="24"/>
      <w:lang w:val="en-US" w:eastAsia="zh-CN" w:bidi="ar-SA"/>
    </w:rPr>
  </w:style>
  <w:style w:type="character" w:customStyle="1" w:styleId="1720">
    <w:name w:val="正文 BJ8 Char Char"/>
    <w:link w:val="1721"/>
    <w:semiHidden/>
    <w:qFormat/>
    <w:uiPriority w:val="0"/>
    <w:rPr>
      <w:rFonts w:cs="宋体"/>
      <w:sz w:val="24"/>
      <w:szCs w:val="24"/>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41"/>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23"/>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23"/>
    <w:qFormat/>
    <w:uiPriority w:val="0"/>
    <w:pPr>
      <w:ind w:firstLine="420"/>
    </w:pPr>
    <w:rPr>
      <w:rFonts w:ascii="Times New Roman" w:hAnsi="Times New Roman"/>
      <w:szCs w:val="20"/>
    </w:rPr>
  </w:style>
  <w:style w:type="paragraph" w:customStyle="1" w:styleId="1738">
    <w:name w:val="_Style 19"/>
    <w:basedOn w:val="1"/>
    <w:next w:val="74"/>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41"/>
    <w:semiHidden/>
    <w:qFormat/>
    <w:uiPriority w:val="0"/>
    <w:rPr>
      <w:rFonts w:ascii="宋体" w:hAnsi="Courier New"/>
      <w:szCs w:val="20"/>
    </w:rPr>
  </w:style>
  <w:style w:type="table" w:customStyle="1" w:styleId="1740">
    <w:name w:val="网格型5"/>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1">
    <w:name w:val="典雅型1"/>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table" w:customStyle="1" w:styleId="1742">
    <w:name w:val="网格型211"/>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3">
    <w:name w:val="网格型14"/>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9">
    <w:name w:val="典雅型2"/>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rPr>
  </w:style>
  <w:style w:type="table" w:customStyle="1" w:styleId="1751">
    <w:name w:val="网格型7"/>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52">
    <w:name w:val="数字编号"/>
    <w:basedOn w:val="1"/>
    <w:semiHidden/>
    <w:qFormat/>
    <w:uiPriority w:val="0"/>
    <w:pPr>
      <w:widowControl/>
      <w:numPr>
        <w:ilvl w:val="0"/>
        <w:numId w:val="25"/>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26"/>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27"/>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28"/>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kern w:val="2"/>
      <w:sz w:val="21"/>
      <w:szCs w:val="21"/>
    </w:rPr>
  </w:style>
  <w:style w:type="paragraph" w:customStyle="1" w:styleId="1759">
    <w:name w:val="郑文"/>
    <w:basedOn w:val="23"/>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79"/>
    <w:link w:val="1708"/>
    <w:qFormat/>
    <w:uiPriority w:val="0"/>
    <w:rPr>
      <w:rFonts w:ascii="Times New Roman" w:hAnsi="Times New Roman"/>
      <w:b/>
      <w:kern w:val="2"/>
      <w:sz w:val="21"/>
      <w:szCs w:val="21"/>
    </w:rPr>
  </w:style>
  <w:style w:type="character" w:customStyle="1" w:styleId="1761">
    <w:name w:val="郑文 字符"/>
    <w:basedOn w:val="758"/>
    <w:link w:val="1759"/>
    <w:qFormat/>
    <w:uiPriority w:val="0"/>
    <w:rPr>
      <w:rFonts w:ascii="Times New Roman" w:hAnsi="Times New Roman"/>
      <w:kern w:val="2"/>
      <w:sz w:val="21"/>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79"/>
    <w:link w:val="1762"/>
    <w:qFormat/>
    <w:uiPriority w:val="0"/>
    <w:rPr>
      <w:rFonts w:ascii="Times New Roman" w:hAnsi="Times New Roman"/>
      <w:kern w:val="2"/>
      <w:sz w:val="21"/>
      <w:szCs w:val="21"/>
    </w:rPr>
  </w:style>
  <w:style w:type="character" w:customStyle="1" w:styleId="1765">
    <w:name w:val="强调标题 字符"/>
    <w:basedOn w:val="79"/>
    <w:link w:val="1763"/>
    <w:qFormat/>
    <w:uiPriority w:val="0"/>
    <w:rPr>
      <w:rFonts w:ascii="Times New Roman" w:hAnsi="宋体"/>
      <w:b/>
      <w:color w:val="000000"/>
      <w:kern w:val="2"/>
      <w:sz w:val="21"/>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79"/>
    <w:link w:val="19"/>
    <w:semiHidden/>
    <w:qFormat/>
    <w:uiPriority w:val="99"/>
    <w:rPr>
      <w:rFonts w:ascii="Courier New" w:hAnsi="Courier New" w:cs="Courier New"/>
      <w:kern w:val="2"/>
      <w:sz w:val="24"/>
      <w:szCs w:val="24"/>
    </w:rPr>
  </w:style>
  <w:style w:type="character" w:customStyle="1" w:styleId="1771">
    <w:name w:val="签名 字符1"/>
    <w:basedOn w:val="79"/>
    <w:link w:val="53"/>
    <w:semiHidden/>
    <w:qFormat/>
    <w:uiPriority w:val="99"/>
    <w:rPr>
      <w:kern w:val="2"/>
      <w:sz w:val="21"/>
      <w:szCs w:val="22"/>
    </w:rPr>
  </w:style>
  <w:style w:type="table" w:customStyle="1" w:styleId="1772">
    <w:name w:val="网格型22"/>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3">
    <w:name w:val="网格型32"/>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4">
    <w:name w:val="网格型212"/>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b/>
      <w:bCs/>
    </w:rPr>
  </w:style>
  <w:style w:type="character" w:customStyle="1" w:styleId="1778">
    <w:name w:val="标题 Char_0"/>
    <w:qFormat/>
    <w:uiPriority w:val="0"/>
    <w:rPr>
      <w:rFonts w:ascii="Cambria" w:hAnsi="Cambria" w:cs="Times New Roman"/>
      <w:b/>
      <w:bCs/>
      <w:kern w:val="2"/>
      <w:sz w:val="32"/>
      <w:szCs w:val="32"/>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eastAsia="宋体"/>
      <w:kern w:val="2"/>
      <w:sz w:val="18"/>
      <w:szCs w:val="18"/>
      <w:lang w:val="en-US" w:eastAsia="zh-CN" w:bidi="ar-SA"/>
    </w:rPr>
  </w:style>
  <w:style w:type="character" w:customStyle="1" w:styleId="1781">
    <w:name w:val="Char Char111"/>
    <w:link w:val="1782"/>
    <w:qFormat/>
    <w:uiPriority w:val="0"/>
    <w:rPr>
      <w:rFonts w:ascii="Tahoma" w:hAnsi="Tahoma" w:cs="仿宋_GB2312"/>
      <w:kern w:val="2"/>
      <w:sz w:val="24"/>
    </w:rPr>
  </w:style>
  <w:style w:type="paragraph" w:customStyle="1" w:styleId="1782">
    <w:name w:val="Char8"/>
    <w:basedOn w:val="1"/>
    <w:link w:val="1781"/>
    <w:qFormat/>
    <w:uiPriority w:val="0"/>
    <w:rPr>
      <w:rFonts w:ascii="Tahoma" w:hAnsi="Tahoma" w:cs="仿宋_GB2312"/>
      <w:sz w:val="24"/>
      <w:szCs w:val="20"/>
    </w:rPr>
  </w:style>
  <w:style w:type="character" w:customStyle="1" w:styleId="1783">
    <w:name w:val="(1) Char Char"/>
    <w:qFormat/>
    <w:uiPriority w:val="0"/>
    <w:rPr>
      <w:rFonts w:ascii="宋体" w:hAnsi="宋体"/>
      <w:sz w:val="24"/>
    </w:rPr>
  </w:style>
  <w:style w:type="character" w:customStyle="1" w:styleId="1784">
    <w:name w:val="Char Char52"/>
    <w:qFormat/>
    <w:uiPriority w:val="0"/>
    <w:rPr>
      <w:rFonts w:eastAsia="宋体"/>
      <w:b/>
      <w:bCs/>
      <w:kern w:val="44"/>
      <w:sz w:val="44"/>
      <w:szCs w:val="44"/>
      <w:lang w:val="en-US" w:eastAsia="zh-CN" w:bidi="ar-SA"/>
    </w:rPr>
  </w:style>
  <w:style w:type="paragraph" w:customStyle="1" w:styleId="1785">
    <w:name w:val="Char Char30"/>
    <w:basedOn w:val="1"/>
    <w:qFormat/>
    <w:uiPriority w:val="0"/>
    <w:rPr>
      <w:rFonts w:ascii="Tahoma" w:hAnsi="Tahoma" w:cs="仿宋_GB2312"/>
      <w:sz w:val="24"/>
      <w:szCs w:val="20"/>
    </w:rPr>
  </w:style>
  <w:style w:type="paragraph" w:customStyle="1" w:styleId="1786">
    <w:name w:val="正文文本 24"/>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qFormat/>
    <w:uiPriority w:val="0"/>
    <w:rPr>
      <w:rFonts w:ascii="Tahoma" w:hAnsi="Tahoma"/>
      <w:sz w:val="24"/>
      <w:szCs w:val="20"/>
    </w:rPr>
  </w:style>
  <w:style w:type="paragraph" w:customStyle="1" w:styleId="1797">
    <w:name w:val="标题4"/>
    <w:basedOn w:val="1"/>
    <w:next w:val="1"/>
    <w:qFormat/>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qFormat/>
    <w:uiPriority w:val="0"/>
    <w:rPr>
      <w:rFonts w:ascii="Arial" w:hAnsi="Arial" w:eastAsia="黑体"/>
      <w:b/>
      <w:bCs/>
      <w:kern w:val="2"/>
      <w:sz w:val="32"/>
      <w:szCs w:val="32"/>
      <w:lang w:val="en-US" w:eastAsia="zh-CN" w:bidi="ar-SA"/>
    </w:rPr>
  </w:style>
  <w:style w:type="character" w:customStyle="1" w:styleId="1803">
    <w:name w:val="正文缩进 字符"/>
    <w:qFormat/>
    <w:uiPriority w:val="0"/>
    <w:rPr>
      <w:rFonts w:eastAsia="宋体"/>
      <w:kern w:val="2"/>
      <w:sz w:val="21"/>
      <w:szCs w:val="24"/>
      <w:lang w:val="en-US" w:eastAsia="zh-CN" w:bidi="ar-SA"/>
    </w:rPr>
  </w:style>
  <w:style w:type="character" w:customStyle="1" w:styleId="1804">
    <w:name w:val="标题 8 字符"/>
    <w:qFormat/>
    <w:uiPriority w:val="0"/>
    <w:rPr>
      <w:rFonts w:ascii="Arial" w:hAnsi="Arial" w:eastAsia="黑体"/>
      <w:sz w:val="24"/>
    </w:rPr>
  </w:style>
  <w:style w:type="character" w:customStyle="1" w:styleId="1805">
    <w:name w:val="正文文本缩进 字符"/>
    <w:qFormat/>
    <w:uiPriority w:val="0"/>
    <w:rPr>
      <w:kern w:val="2"/>
      <w:sz w:val="24"/>
      <w:szCs w:val="24"/>
    </w:rPr>
  </w:style>
  <w:style w:type="character" w:customStyle="1" w:styleId="1806">
    <w:name w:val="Char Char163"/>
    <w:qFormat/>
    <w:uiPriority w:val="0"/>
    <w:rPr>
      <w:rFonts w:eastAsia="宋体"/>
      <w:kern w:val="2"/>
      <w:sz w:val="18"/>
      <w:szCs w:val="18"/>
      <w:lang w:val="en-US" w:eastAsia="zh-CN" w:bidi="ar-SA"/>
    </w:rPr>
  </w:style>
  <w:style w:type="character" w:customStyle="1" w:styleId="1807">
    <w:name w:val="文档结构图 字符"/>
    <w:qFormat/>
    <w:uiPriority w:val="0"/>
    <w:rPr>
      <w:kern w:val="2"/>
      <w:sz w:val="21"/>
      <w:szCs w:val="24"/>
      <w:shd w:val="clear" w:color="auto" w:fill="000080"/>
    </w:rPr>
  </w:style>
  <w:style w:type="character" w:customStyle="1" w:styleId="1808">
    <w:name w:val="Char Char112"/>
    <w:link w:val="1809"/>
    <w:qFormat/>
    <w:uiPriority w:val="0"/>
    <w:rPr>
      <w:rFonts w:ascii="Tahoma" w:hAnsi="Tahoma" w:cs="仿宋_GB2312"/>
      <w:kern w:val="2"/>
      <w:sz w:val="24"/>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kern w:val="2"/>
      <w:sz w:val="16"/>
      <w:szCs w:val="16"/>
    </w:rPr>
  </w:style>
  <w:style w:type="character" w:customStyle="1" w:styleId="1811">
    <w:name w:val="正文文本 3 字符"/>
    <w:qFormat/>
    <w:uiPriority w:val="0"/>
    <w:rPr>
      <w:color w:val="FF0000"/>
      <w:kern w:val="2"/>
      <w:sz w:val="22"/>
    </w:rPr>
  </w:style>
  <w:style w:type="character" w:customStyle="1" w:styleId="1812">
    <w:name w:val="标题 字符"/>
    <w:qFormat/>
    <w:uiPriority w:val="0"/>
    <w:rPr>
      <w:rFonts w:ascii="黑体" w:hAnsi="Arial" w:eastAsia="黑体" w:cs="Arial"/>
      <w:bCs/>
      <w:kern w:val="2"/>
      <w:sz w:val="32"/>
      <w:szCs w:val="32"/>
    </w:rPr>
  </w:style>
  <w:style w:type="character" w:customStyle="1" w:styleId="1813">
    <w:name w:val="批注文字 字符"/>
    <w:qFormat/>
    <w:locked/>
    <w:uiPriority w:val="0"/>
    <w:rPr>
      <w:rFonts w:eastAsia="宋体"/>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qFormat/>
    <w:uiPriority w:val="0"/>
    <w:rPr>
      <w:rFonts w:ascii="Arial" w:hAnsi="Arial" w:eastAsia="黑体"/>
      <w:sz w:val="28"/>
    </w:rPr>
  </w:style>
  <w:style w:type="character" w:customStyle="1" w:styleId="1816">
    <w:name w:val="正文文本 2 字符"/>
    <w:qFormat/>
    <w:uiPriority w:val="0"/>
    <w:rPr>
      <w:kern w:val="2"/>
      <w:sz w:val="21"/>
      <w:szCs w:val="24"/>
    </w:rPr>
  </w:style>
  <w:style w:type="character" w:customStyle="1" w:styleId="1817">
    <w:name w:val="标题 3 字符"/>
    <w:qFormat/>
    <w:uiPriority w:val="0"/>
    <w:rPr>
      <w:bCs/>
      <w:kern w:val="2"/>
      <w:sz w:val="21"/>
      <w:szCs w:val="32"/>
    </w:rPr>
  </w:style>
  <w:style w:type="character" w:customStyle="1" w:styleId="1818">
    <w:name w:val="批注主题 字符"/>
    <w:semiHidden/>
    <w:qFormat/>
    <w:uiPriority w:val="0"/>
    <w:rPr>
      <w:rFonts w:eastAsia="宋体"/>
      <w:b/>
      <w:bCs/>
      <w:kern w:val="2"/>
      <w:sz w:val="21"/>
      <w:szCs w:val="24"/>
      <w:lang w:val="en-US" w:eastAsia="zh-CN" w:bidi="ar-SA"/>
    </w:rPr>
  </w:style>
  <w:style w:type="character" w:customStyle="1" w:styleId="1819">
    <w:name w:val="标题 7 字符"/>
    <w:qFormat/>
    <w:uiPriority w:val="0"/>
    <w:rPr>
      <w:rFonts w:ascii="宋体" w:eastAsia="仿宋_GB2312"/>
      <w:b/>
      <w:sz w:val="24"/>
    </w:rPr>
  </w:style>
  <w:style w:type="character" w:customStyle="1" w:styleId="1820">
    <w:name w:val="标题 6 字符"/>
    <w:qFormat/>
    <w:uiPriority w:val="0"/>
    <w:rPr>
      <w:rFonts w:ascii="Arial" w:hAnsi="Arial" w:eastAsia="黑体"/>
      <w:b/>
      <w:sz w:val="24"/>
    </w:rPr>
  </w:style>
  <w:style w:type="character" w:customStyle="1" w:styleId="1821">
    <w:name w:val="正文文本缩进 2 字符"/>
    <w:qFormat/>
    <w:uiPriority w:val="0"/>
    <w:rPr>
      <w:rFonts w:ascii="宋体"/>
      <w:i/>
      <w:kern w:val="2"/>
      <w:sz w:val="24"/>
    </w:rPr>
  </w:style>
  <w:style w:type="character" w:customStyle="1" w:styleId="1822">
    <w:name w:val="标题 4 字符"/>
    <w:qFormat/>
    <w:uiPriority w:val="0"/>
    <w:rPr>
      <w:rFonts w:ascii="宋体" w:hAnsi="宋体"/>
      <w:b/>
      <w:bCs/>
      <w:kern w:val="2"/>
      <w:sz w:val="24"/>
      <w:szCs w:val="24"/>
    </w:rPr>
  </w:style>
  <w:style w:type="character" w:customStyle="1" w:styleId="1823">
    <w:name w:val="尾注文本 字符"/>
    <w:qFormat/>
    <w:uiPriority w:val="0"/>
    <w:rPr>
      <w:sz w:val="21"/>
      <w:szCs w:val="24"/>
    </w:rPr>
  </w:style>
  <w:style w:type="character" w:customStyle="1" w:styleId="1824">
    <w:name w:val="日期 字符"/>
    <w:qFormat/>
    <w:uiPriority w:val="0"/>
    <w:rPr>
      <w:kern w:val="2"/>
      <w:sz w:val="21"/>
    </w:rPr>
  </w:style>
  <w:style w:type="character" w:customStyle="1" w:styleId="1825">
    <w:name w:val="标题 1 字符"/>
    <w:qFormat/>
    <w:locked/>
    <w:uiPriority w:val="0"/>
    <w:rPr>
      <w:rFonts w:eastAsia="宋体"/>
      <w:b/>
      <w:bCs/>
      <w:kern w:val="44"/>
      <w:sz w:val="44"/>
      <w:szCs w:val="44"/>
      <w:lang w:val="en-US" w:eastAsia="zh-CN" w:bidi="ar-SA"/>
    </w:rPr>
  </w:style>
  <w:style w:type="character" w:customStyle="1" w:styleId="1826">
    <w:name w:val="批注框文本 字符"/>
    <w:qFormat/>
    <w:uiPriority w:val="0"/>
    <w:rPr>
      <w:kern w:val="2"/>
      <w:sz w:val="18"/>
      <w:szCs w:val="18"/>
    </w:rPr>
  </w:style>
  <w:style w:type="character" w:customStyle="1" w:styleId="1827">
    <w:name w:val="Char Char53"/>
    <w:qFormat/>
    <w:uiPriority w:val="0"/>
    <w:rPr>
      <w:rFonts w:eastAsia="宋体"/>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qFormat/>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qFormat/>
    <w:uiPriority w:val="0"/>
    <w:rPr>
      <w:rFonts w:ascii="仿宋_GB2312" w:eastAsia="仿宋_GB2312"/>
      <w:b/>
      <w:sz w:val="32"/>
      <w:szCs w:val="32"/>
    </w:rPr>
  </w:style>
  <w:style w:type="table" w:customStyle="1" w:styleId="1842">
    <w:name w:val="网格型9"/>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color w:val="605E5C"/>
      <w:shd w:val="clear" w:color="auto" w:fill="E1DFDD"/>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79"/>
    <w:unhideWhenUsed/>
    <w:qFormat/>
    <w:uiPriority w:val="99"/>
    <w:rPr>
      <w:color w:val="605E5C"/>
      <w:shd w:val="clear" w:color="auto" w:fill="E1DFDD"/>
    </w:rPr>
  </w:style>
  <w:style w:type="paragraph" w:customStyle="1" w:styleId="1852">
    <w:name w:val="Revision"/>
    <w:hidden/>
    <w:semiHidden/>
    <w:qFormat/>
    <w:uiPriority w:val="99"/>
    <w:rPr>
      <w:rFonts w:ascii="Calibri" w:hAnsi="Calibri" w:eastAsia="宋体" w:cs="Times New Roman"/>
      <w:kern w:val="2"/>
      <w:sz w:val="21"/>
      <w:szCs w:val="22"/>
      <w:lang w:val="en-US" w:eastAsia="zh-CN" w:bidi="ar-SA"/>
    </w:rPr>
  </w:style>
  <w:style w:type="paragraph" w:customStyle="1" w:styleId="1853">
    <w:name w:val="a"/>
    <w:basedOn w:val="1"/>
    <w:qFormat/>
    <w:uiPriority w:val="0"/>
    <w:pPr>
      <w:widowControl/>
      <w:spacing w:line="360" w:lineRule="auto"/>
      <w:ind w:firstLine="200"/>
    </w:pPr>
    <w:rPr>
      <w:rFonts w:ascii="Times New Roman" w:hAnsi="Times New Roman"/>
      <w:color w:val="000000"/>
      <w:kern w:val="0"/>
    </w:rPr>
  </w:style>
  <w:style w:type="paragraph" w:customStyle="1" w:styleId="1854">
    <w:name w:val="样式 文档正文 + 四号 首行缩进:  2 字符 段前: 0.25 行"/>
    <w:basedOn w:val="1"/>
    <w:qFormat/>
    <w:uiPriority w:val="0"/>
    <w:pPr>
      <w:snapToGrid w:val="0"/>
      <w:spacing w:line="360" w:lineRule="auto"/>
      <w:ind w:firstLine="560" w:firstLineChars="200"/>
      <w:jc w:val="left"/>
    </w:pPr>
    <w:rPr>
      <w:rFonts w:ascii="Arial" w:hAnsi="Arial"/>
      <w:szCs w:val="20"/>
    </w:rPr>
  </w:style>
  <w:style w:type="paragraph" w:customStyle="1" w:styleId="1855">
    <w:name w:val="正文 New"/>
    <w:qFormat/>
    <w:uiPriority w:val="0"/>
    <w:pPr>
      <w:widowControl w:val="0"/>
      <w:spacing w:line="400" w:lineRule="atLeast"/>
      <w:jc w:val="both"/>
    </w:pPr>
    <w:rPr>
      <w:rFonts w:ascii="Times New Roman" w:hAnsi="Times New Roman" w:eastAsia="仿宋_GB2312" w:cs="Times New Roman"/>
      <w:kern w:val="2"/>
      <w:sz w:val="24"/>
      <w:szCs w:val="22"/>
      <w:lang w:val="en-US" w:eastAsia="zh-CN" w:bidi="ar-SA"/>
    </w:rPr>
  </w:style>
  <w:style w:type="paragraph" w:customStyle="1" w:styleId="1856">
    <w:name w:val="标准有序列表（L1）"/>
    <w:basedOn w:val="23"/>
    <w:qFormat/>
    <w:uiPriority w:val="0"/>
    <w:pPr>
      <w:tabs>
        <w:tab w:val="left" w:pos="0"/>
      </w:tabs>
      <w:autoSpaceDE/>
      <w:autoSpaceDN/>
      <w:adjustRightInd/>
      <w:snapToGrid w:val="0"/>
      <w:ind w:firstLine="0"/>
      <w:jc w:val="center"/>
    </w:pPr>
    <w:rPr>
      <w:rFonts w:hAnsi="宋体" w:cs="宋体"/>
      <w:color w:val="000000"/>
      <w:kern w:val="2"/>
      <w:sz w:val="21"/>
      <w:szCs w:val="21"/>
      <w:lang w:val="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4E5723-33EE-43B9-BC68-088D96A0414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87</Pages>
  <Words>7433</Words>
  <Characters>42371</Characters>
  <Lines>353</Lines>
  <Paragraphs>99</Paragraphs>
  <ScaleCrop>false</ScaleCrop>
  <LinksUpToDate>false</LinksUpToDate>
  <CharactersWithSpaces>49705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dell</cp:lastModifiedBy>
  <cp:lastPrinted>2020-04-20T02:40:00Z</cp:lastPrinted>
  <dcterms:modified xsi:type="dcterms:W3CDTF">2020-08-26T08:30:05Z</dcterms:modified>
  <dc:title>杭州萧山国际机场货物类采购项目招标文件</dc:title>
  <cp:revision>188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