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ascii="宋体" w:hAnsi="宋体" w:cs="Calibri"/>
          <w:kern w:val="0"/>
          <w:sz w:val="24"/>
          <w:szCs w:val="52"/>
        </w:rPr>
      </w:pPr>
      <w:bookmarkStart w:id="0" w:name="_Toc143421653"/>
      <w:bookmarkStart w:id="1" w:name="_Toc140045840"/>
      <w:bookmarkStart w:id="2" w:name="_Toc128451845"/>
      <w:bookmarkStart w:id="3" w:name="OLE_LINK1"/>
    </w:p>
    <w:p>
      <w:pPr>
        <w:autoSpaceDE w:val="0"/>
        <w:autoSpaceDN w:val="0"/>
        <w:adjustRightInd w:val="0"/>
        <w:jc w:val="center"/>
        <w:rPr>
          <w:rFonts w:ascii="宋体" w:hAnsi="宋体" w:cs="Calibri"/>
          <w:b/>
          <w:sz w:val="44"/>
          <w:szCs w:val="44"/>
        </w:rPr>
      </w:pPr>
    </w:p>
    <w:p>
      <w:pPr>
        <w:autoSpaceDE w:val="0"/>
        <w:autoSpaceDN w:val="0"/>
        <w:adjustRightInd w:val="0"/>
        <w:jc w:val="center"/>
        <w:rPr>
          <w:rFonts w:ascii="宋体" w:hAnsi="宋体" w:cs="Calibri"/>
          <w:b/>
          <w:sz w:val="44"/>
          <w:szCs w:val="44"/>
        </w:rPr>
      </w:pPr>
    </w:p>
    <w:p>
      <w:pPr>
        <w:widowControl/>
        <w:autoSpaceDE w:val="0"/>
        <w:autoSpaceDN w:val="0"/>
        <w:jc w:val="center"/>
        <w:textAlignment w:val="bottom"/>
        <w:rPr>
          <w:rFonts w:hint="eastAsia" w:ascii="宋体" w:hAnsi="宋体" w:eastAsiaTheme="minorEastAsia"/>
          <w:b/>
          <w:sz w:val="44"/>
          <w:szCs w:val="44"/>
          <w:lang w:val="en-US" w:eastAsia="zh-CN"/>
        </w:rPr>
      </w:pPr>
      <w:bookmarkStart w:id="4" w:name="OLE_LINK2"/>
      <w:r>
        <w:rPr>
          <w:rFonts w:hint="eastAsia" w:ascii="宋体" w:hAnsi="宋体"/>
          <w:b/>
          <w:sz w:val="44"/>
          <w:szCs w:val="44"/>
        </w:rPr>
        <w:t xml:space="preserve"> </w:t>
      </w:r>
      <w:r>
        <w:rPr>
          <w:rFonts w:hint="eastAsia" w:ascii="黑体" w:hAnsi="黑体" w:eastAsia="黑体" w:cs="黑体"/>
          <w:bCs/>
          <w:sz w:val="44"/>
          <w:szCs w:val="44"/>
        </w:rPr>
        <w:t>杭州萧山国际机场</w:t>
      </w:r>
      <w:r>
        <w:rPr>
          <w:rFonts w:hint="eastAsia" w:ascii="黑体" w:hAnsi="黑体" w:eastAsia="黑体" w:cs="黑体"/>
          <w:bCs/>
          <w:sz w:val="44"/>
          <w:szCs w:val="44"/>
          <w:lang w:eastAsia="zh-CN"/>
        </w:rPr>
        <w:t>电缆沟维修项目</w:t>
      </w:r>
      <w:r>
        <w:rPr>
          <w:rFonts w:hint="eastAsia" w:ascii="宋体" w:hAnsi="宋体"/>
          <w:b/>
          <w:sz w:val="44"/>
          <w:szCs w:val="44"/>
        </w:rPr>
        <w:t>施工监理</w:t>
      </w:r>
      <w:r>
        <w:rPr>
          <w:rFonts w:hint="eastAsia" w:ascii="宋体" w:hAnsi="宋体"/>
          <w:b/>
          <w:sz w:val="44"/>
          <w:szCs w:val="44"/>
          <w:lang w:val="en-US" w:eastAsia="zh-CN"/>
        </w:rPr>
        <w:t>项目</w:t>
      </w:r>
    </w:p>
    <w:bookmarkEnd w:id="4"/>
    <w:p>
      <w:pPr>
        <w:widowControl/>
        <w:autoSpaceDE w:val="0"/>
        <w:autoSpaceDN w:val="0"/>
        <w:jc w:val="center"/>
        <w:textAlignment w:val="bottom"/>
        <w:rPr>
          <w:rFonts w:hint="eastAsia" w:ascii="黑体" w:hAnsi="黑体" w:eastAsia="黑体" w:cs="黑体"/>
          <w:bCs/>
          <w:sz w:val="44"/>
          <w:szCs w:val="44"/>
          <w:lang w:eastAsia="zh-CN"/>
        </w:rPr>
      </w:pPr>
      <w:r>
        <w:rPr>
          <w:rFonts w:hint="eastAsia" w:ascii="黑体" w:hAnsi="黑体" w:eastAsia="黑体" w:cs="黑体"/>
          <w:bCs/>
          <w:sz w:val="44"/>
          <w:szCs w:val="44"/>
          <w:lang w:eastAsia="zh-CN"/>
        </w:rPr>
        <w:t>（重新招标）</w:t>
      </w:r>
    </w:p>
    <w:p>
      <w:pPr>
        <w:autoSpaceDE w:val="0"/>
        <w:autoSpaceDN w:val="0"/>
        <w:adjustRightInd w:val="0"/>
        <w:jc w:val="center"/>
        <w:rPr>
          <w:rFonts w:ascii="宋体" w:hAnsi="宋体" w:cs="Calibri"/>
          <w:b/>
          <w:bCs/>
          <w:spacing w:val="60"/>
          <w:sz w:val="82"/>
          <w:szCs w:val="82"/>
        </w:rPr>
      </w:pPr>
    </w:p>
    <w:p>
      <w:pPr>
        <w:autoSpaceDE w:val="0"/>
        <w:autoSpaceDN w:val="0"/>
        <w:adjustRightInd w:val="0"/>
        <w:jc w:val="center"/>
        <w:rPr>
          <w:rFonts w:ascii="宋体" w:hAnsi="宋体" w:cs="Calibri"/>
          <w:b/>
          <w:bCs/>
          <w:spacing w:val="60"/>
          <w:sz w:val="82"/>
          <w:szCs w:val="82"/>
        </w:rPr>
      </w:pPr>
    </w:p>
    <w:p>
      <w:pPr>
        <w:autoSpaceDE w:val="0"/>
        <w:autoSpaceDN w:val="0"/>
        <w:adjustRightInd w:val="0"/>
        <w:jc w:val="center"/>
        <w:rPr>
          <w:rFonts w:ascii="宋体" w:hAnsi="宋体" w:cs="Calibri"/>
          <w:b/>
          <w:bCs/>
          <w:spacing w:val="60"/>
          <w:sz w:val="82"/>
          <w:szCs w:val="82"/>
        </w:rPr>
      </w:pPr>
      <w:r>
        <w:rPr>
          <w:rFonts w:ascii="宋体" w:hAnsi="宋体" w:cs="Calibri"/>
          <w:b/>
          <w:bCs/>
          <w:spacing w:val="60"/>
          <w:sz w:val="82"/>
          <w:szCs w:val="82"/>
        </w:rPr>
        <w:t>招标文件</w:t>
      </w:r>
    </w:p>
    <w:p>
      <w:pPr>
        <w:autoSpaceDE w:val="0"/>
        <w:autoSpaceDN w:val="0"/>
        <w:adjustRightInd w:val="0"/>
        <w:jc w:val="center"/>
        <w:rPr>
          <w:rFonts w:ascii="宋体" w:hAnsi="宋体" w:cs="Calibri"/>
          <w:b/>
          <w:kern w:val="0"/>
          <w:sz w:val="44"/>
          <w:szCs w:val="44"/>
        </w:rPr>
      </w:pPr>
    </w:p>
    <w:p>
      <w:pPr>
        <w:autoSpaceDE w:val="0"/>
        <w:autoSpaceDN w:val="0"/>
        <w:adjustRightInd w:val="0"/>
        <w:jc w:val="center"/>
        <w:rPr>
          <w:rFonts w:ascii="宋体" w:hAnsi="宋体" w:cs="Calibri"/>
          <w:b/>
          <w:kern w:val="0"/>
          <w:sz w:val="44"/>
          <w:szCs w:val="44"/>
        </w:rPr>
      </w:pPr>
    </w:p>
    <w:p>
      <w:pPr>
        <w:autoSpaceDE w:val="0"/>
        <w:autoSpaceDN w:val="0"/>
        <w:adjustRightInd w:val="0"/>
        <w:jc w:val="center"/>
        <w:rPr>
          <w:rFonts w:ascii="宋体" w:hAnsi="宋体" w:cs="Calibri"/>
          <w:kern w:val="0"/>
          <w:sz w:val="32"/>
          <w:szCs w:val="32"/>
        </w:rPr>
      </w:pPr>
    </w:p>
    <w:p>
      <w:pPr>
        <w:pStyle w:val="4"/>
        <w:spacing w:line="480" w:lineRule="auto"/>
        <w:jc w:val="center"/>
        <w:rPr>
          <w:rFonts w:hAnsi="宋体" w:cs="Calibri"/>
          <w:sz w:val="32"/>
        </w:rPr>
      </w:pPr>
    </w:p>
    <w:p>
      <w:pPr>
        <w:pStyle w:val="4"/>
        <w:spacing w:line="480" w:lineRule="auto"/>
        <w:jc w:val="center"/>
        <w:rPr>
          <w:rFonts w:hAnsi="宋体" w:cs="Calibri"/>
          <w:sz w:val="32"/>
        </w:rPr>
      </w:pPr>
    </w:p>
    <w:p>
      <w:pPr>
        <w:pStyle w:val="4"/>
        <w:spacing w:line="480" w:lineRule="auto"/>
        <w:jc w:val="center"/>
        <w:rPr>
          <w:rFonts w:hAnsi="宋体" w:cs="Calibri"/>
          <w:sz w:val="32"/>
        </w:rPr>
      </w:pPr>
    </w:p>
    <w:p>
      <w:pPr>
        <w:snapToGrid w:val="0"/>
        <w:jc w:val="center"/>
        <w:rPr>
          <w:rFonts w:ascii="宋体" w:hAnsi="宋体" w:cs="Calibri"/>
          <w:sz w:val="32"/>
          <w:szCs w:val="32"/>
        </w:rPr>
      </w:pPr>
      <w:r>
        <w:rPr>
          <w:rFonts w:ascii="宋体" w:hAnsi="宋体" w:cs="Calibri"/>
          <w:sz w:val="32"/>
          <w:szCs w:val="32"/>
        </w:rPr>
        <w:t>杭州萧山国际机场有限公司</w:t>
      </w:r>
    </w:p>
    <w:p>
      <w:pPr>
        <w:rPr>
          <w:rFonts w:ascii="宋体" w:hAnsi="宋体" w:cs="Calibri"/>
          <w:sz w:val="32"/>
          <w:szCs w:val="32"/>
        </w:rPr>
      </w:pPr>
    </w:p>
    <w:p>
      <w:pPr>
        <w:pStyle w:val="4"/>
        <w:spacing w:line="480" w:lineRule="auto"/>
        <w:jc w:val="center"/>
        <w:rPr>
          <w:rFonts w:hAnsi="宋体" w:cs="Calibri"/>
          <w:sz w:val="24"/>
          <w:szCs w:val="24"/>
        </w:rPr>
      </w:pPr>
      <w:r>
        <w:rPr>
          <w:rFonts w:hint="eastAsia" w:hAnsi="宋体" w:cs="Calibri"/>
          <w:sz w:val="32"/>
          <w:szCs w:val="32"/>
        </w:rPr>
        <w:t xml:space="preserve">  二O</w:t>
      </w:r>
      <w:r>
        <w:rPr>
          <w:rFonts w:hint="eastAsia" w:hAnsi="宋体" w:cs="Calibri"/>
          <w:sz w:val="32"/>
          <w:szCs w:val="32"/>
          <w:lang w:val="en-US" w:eastAsia="zh-CN"/>
        </w:rPr>
        <w:t>二一</w:t>
      </w:r>
      <w:r>
        <w:rPr>
          <w:rFonts w:hint="eastAsia" w:hAnsi="宋体" w:cs="Calibri"/>
          <w:sz w:val="32"/>
          <w:szCs w:val="32"/>
        </w:rPr>
        <w:t xml:space="preserve">年 </w:t>
      </w:r>
      <w:r>
        <w:rPr>
          <w:rFonts w:hint="eastAsia" w:hAnsi="宋体" w:cs="Calibri"/>
          <w:sz w:val="32"/>
          <w:szCs w:val="32"/>
          <w:lang w:val="en-US" w:eastAsia="zh-CN"/>
        </w:rPr>
        <w:t>六</w:t>
      </w:r>
      <w:bookmarkStart w:id="120" w:name="_GoBack"/>
      <w:bookmarkEnd w:id="120"/>
      <w:r>
        <w:rPr>
          <w:rFonts w:hint="eastAsia" w:hAnsi="宋体" w:cs="Calibri"/>
          <w:sz w:val="32"/>
          <w:szCs w:val="32"/>
        </w:rPr>
        <w:t xml:space="preserve"> </w:t>
      </w:r>
      <w:r>
        <w:rPr>
          <w:rFonts w:hAnsi="宋体" w:cs="Calibri"/>
          <w:sz w:val="32"/>
          <w:szCs w:val="32"/>
        </w:rPr>
        <w:t>月</w:t>
      </w:r>
    </w:p>
    <w:p>
      <w:pPr>
        <w:snapToGrid w:val="0"/>
        <w:spacing w:line="360" w:lineRule="auto"/>
        <w:jc w:val="center"/>
        <w:rPr>
          <w:rFonts w:ascii="宋体" w:hAnsi="宋体" w:cs="Calibri"/>
          <w:sz w:val="32"/>
          <w:szCs w:val="32"/>
        </w:rPr>
      </w:pPr>
    </w:p>
    <w:p>
      <w:pPr>
        <w:pStyle w:val="7"/>
        <w:rPr>
          <w:rFonts w:ascii="宋体" w:hAnsi="宋体" w:cs="Calibri"/>
          <w:b/>
          <w:sz w:val="44"/>
        </w:rPr>
      </w:pPr>
      <w:bookmarkStart w:id="5" w:name="_Toc349007685"/>
      <w:bookmarkStart w:id="6" w:name="_Toc349011855"/>
      <w:bookmarkStart w:id="7" w:name="_Toc386363314"/>
      <w:bookmarkStart w:id="8" w:name="_Toc386359390"/>
      <w:r>
        <w:rPr>
          <w:rFonts w:hint="eastAsia" w:ascii="宋体" w:hAnsi="宋体" w:cs="Calibri"/>
          <w:b/>
          <w:sz w:val="44"/>
        </w:rPr>
        <w:t xml:space="preserve"> </w:t>
      </w:r>
    </w:p>
    <w:p>
      <w:pPr>
        <w:pStyle w:val="7"/>
        <w:rPr>
          <w:rFonts w:ascii="宋体" w:hAnsi="宋体" w:cs="Calibri"/>
          <w:b/>
          <w:sz w:val="44"/>
        </w:rPr>
      </w:pPr>
      <w:bookmarkStart w:id="9" w:name="_Toc444811406"/>
      <w:bookmarkStart w:id="10" w:name="_Toc400369182"/>
      <w:bookmarkStart w:id="11" w:name="_Toc444174976"/>
      <w:bookmarkStart w:id="12" w:name="_Toc448002981"/>
      <w:bookmarkStart w:id="13" w:name="_Toc444173456"/>
      <w:r>
        <w:rPr>
          <w:rFonts w:ascii="宋体" w:hAnsi="宋体" w:cs="Calibri"/>
          <w:b/>
          <w:sz w:val="44"/>
        </w:rPr>
        <w:t>目  录</w:t>
      </w:r>
      <w:bookmarkEnd w:id="5"/>
      <w:bookmarkEnd w:id="6"/>
      <w:bookmarkEnd w:id="7"/>
      <w:bookmarkEnd w:id="8"/>
      <w:bookmarkEnd w:id="9"/>
      <w:bookmarkEnd w:id="10"/>
      <w:bookmarkEnd w:id="11"/>
      <w:bookmarkEnd w:id="12"/>
      <w:bookmarkEnd w:id="13"/>
    </w:p>
    <w:p>
      <w:pPr>
        <w:pStyle w:val="7"/>
        <w:spacing w:line="480" w:lineRule="auto"/>
        <w:rPr>
          <w:rFonts w:ascii="宋体" w:hAnsi="宋体"/>
          <w:bCs w:val="0"/>
          <w:kern w:val="2"/>
          <w:sz w:val="22"/>
          <w:szCs w:val="22"/>
        </w:rPr>
      </w:pPr>
      <w:r>
        <w:rPr>
          <w:rFonts w:hint="eastAsia" w:ascii="宋体" w:hAnsi="宋体" w:cs="Calibri"/>
          <w:sz w:val="22"/>
          <w:szCs w:val="22"/>
        </w:rPr>
        <w:fldChar w:fldCharType="begin"/>
      </w:r>
      <w:r>
        <w:rPr>
          <w:rFonts w:hint="eastAsia" w:ascii="宋体" w:hAnsi="宋体" w:cs="Calibri"/>
          <w:sz w:val="22"/>
          <w:szCs w:val="22"/>
        </w:rPr>
        <w:instrText xml:space="preserve"> TOC \o "1-3" \h \z \u </w:instrText>
      </w:r>
      <w:r>
        <w:rPr>
          <w:rFonts w:hint="eastAsia" w:ascii="宋体" w:hAnsi="宋体" w:cs="Calibri"/>
          <w:sz w:val="22"/>
          <w:szCs w:val="22"/>
        </w:rPr>
        <w:fldChar w:fldCharType="separate"/>
      </w:r>
    </w:p>
    <w:p>
      <w:pPr>
        <w:pStyle w:val="7"/>
        <w:spacing w:line="480" w:lineRule="auto"/>
        <w:rPr>
          <w:rFonts w:ascii="宋体" w:hAnsi="宋体"/>
          <w:bCs w:val="0"/>
          <w:kern w:val="2"/>
          <w:sz w:val="22"/>
          <w:szCs w:val="22"/>
        </w:rPr>
      </w:pPr>
      <w:r>
        <w:fldChar w:fldCharType="begin"/>
      </w:r>
      <w:r>
        <w:instrText xml:space="preserve"> HYPERLINK \l "_Toc448002982" </w:instrText>
      </w:r>
      <w:r>
        <w:fldChar w:fldCharType="separate"/>
      </w:r>
      <w:r>
        <w:rPr>
          <w:rStyle w:val="12"/>
          <w:rFonts w:hint="eastAsia" w:ascii="宋体" w:hAnsi="宋体" w:cs="Calibri"/>
          <w:color w:val="auto"/>
          <w:kern w:val="0"/>
          <w:sz w:val="22"/>
          <w:szCs w:val="22"/>
        </w:rPr>
        <w:t>第一章  招标公告</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_Toc448002982 \h </w:instrText>
      </w:r>
      <w:r>
        <w:rPr>
          <w:rFonts w:hint="eastAsia" w:ascii="宋体" w:hAnsi="宋体"/>
          <w:sz w:val="22"/>
          <w:szCs w:val="22"/>
        </w:rPr>
        <w:fldChar w:fldCharType="separate"/>
      </w:r>
      <w:r>
        <w:rPr>
          <w:rFonts w:hint="eastAsia" w:ascii="宋体" w:hAnsi="宋体"/>
          <w:sz w:val="22"/>
          <w:szCs w:val="22"/>
        </w:rPr>
        <w:t>- 2 -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"_Toc448002983" </w:instrText>
      </w:r>
      <w:r>
        <w:fldChar w:fldCharType="separate"/>
      </w:r>
      <w:r>
        <w:rPr>
          <w:rStyle w:val="12"/>
          <w:rFonts w:hint="eastAsia" w:ascii="宋体" w:hAnsi="宋体" w:cs="Calibri"/>
          <w:color w:val="auto"/>
          <w:kern w:val="0"/>
          <w:sz w:val="22"/>
          <w:szCs w:val="22"/>
        </w:rPr>
        <w:t>第二章  投标人须知</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_Toc448002983 \h </w:instrText>
      </w:r>
      <w:r>
        <w:rPr>
          <w:rFonts w:hint="eastAsia" w:ascii="宋体" w:hAnsi="宋体"/>
          <w:sz w:val="22"/>
          <w:szCs w:val="22"/>
        </w:rPr>
        <w:fldChar w:fldCharType="separate"/>
      </w:r>
      <w:r>
        <w:rPr>
          <w:rFonts w:hint="eastAsia" w:ascii="宋体" w:hAnsi="宋体"/>
          <w:sz w:val="22"/>
          <w:szCs w:val="22"/>
        </w:rPr>
        <w:t>- 4 -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"_Toc448002985" </w:instrText>
      </w:r>
      <w:r>
        <w:fldChar w:fldCharType="separate"/>
      </w:r>
      <w:r>
        <w:rPr>
          <w:rStyle w:val="12"/>
          <w:rFonts w:hint="eastAsia" w:ascii="宋体" w:hAnsi="宋体" w:cs="Calibri"/>
          <w:color w:val="auto"/>
          <w:kern w:val="0"/>
          <w:sz w:val="22"/>
          <w:szCs w:val="22"/>
        </w:rPr>
        <w:t>第三章  服务技术标准及要求</w:t>
      </w:r>
      <w:r>
        <w:rPr>
          <w:rFonts w:hint="eastAsia" w:ascii="宋体" w:hAnsi="宋体"/>
          <w:sz w:val="22"/>
          <w:szCs w:val="22"/>
        </w:rPr>
        <w:tab/>
      </w:r>
      <w:r>
        <w:rPr>
          <w:rFonts w:ascii="宋体" w:hAnsi="宋体"/>
          <w:sz w:val="22"/>
          <w:szCs w:val="22"/>
        </w:rPr>
        <w:t xml:space="preserve">- </w:t>
      </w:r>
      <w:r>
        <w:rPr>
          <w:rFonts w:hint="eastAsia" w:ascii="宋体" w:hAnsi="宋体"/>
          <w:sz w:val="22"/>
          <w:szCs w:val="22"/>
        </w:rPr>
        <w:fldChar w:fldCharType="begin"/>
      </w:r>
      <w:r>
        <w:rPr>
          <w:rFonts w:hint="eastAsia" w:ascii="宋体" w:hAnsi="宋体"/>
          <w:sz w:val="22"/>
          <w:szCs w:val="22"/>
        </w:rPr>
        <w:instrText xml:space="preserve"> PAGEREF _Toc448002985 \h </w:instrText>
      </w:r>
      <w:r>
        <w:rPr>
          <w:rFonts w:hint="eastAsia" w:ascii="宋体" w:hAnsi="宋体"/>
          <w:sz w:val="22"/>
          <w:szCs w:val="22"/>
        </w:rPr>
        <w:fldChar w:fldCharType="separate"/>
      </w:r>
      <w:r>
        <w:rPr>
          <w:rFonts w:hint="eastAsia" w:ascii="宋体" w:hAnsi="宋体"/>
          <w:sz w:val="22"/>
          <w:szCs w:val="22"/>
        </w:rPr>
        <w:t>12</w:t>
      </w:r>
      <w:r>
        <w:rPr>
          <w:rFonts w:hint="eastAsia" w:ascii="宋体" w:hAnsi="宋体"/>
          <w:sz w:val="22"/>
          <w:szCs w:val="22"/>
        </w:rPr>
        <w:fldChar w:fldCharType="end"/>
      </w:r>
      <w:r>
        <w:rPr>
          <w:rFonts w:hint="eastAsia" w:ascii="宋体" w:hAnsi="宋体"/>
          <w:sz w:val="22"/>
          <w:szCs w:val="22"/>
        </w:rPr>
        <w:fldChar w:fldCharType="end"/>
      </w:r>
      <w:r>
        <w:rPr>
          <w:rFonts w:hint="eastAsia" w:ascii="宋体" w:hAnsi="宋体"/>
          <w:sz w:val="22"/>
          <w:szCs w:val="22"/>
        </w:rPr>
        <w:t xml:space="preserve"> </w:t>
      </w:r>
      <w:r>
        <w:rPr>
          <w:rFonts w:ascii="宋体" w:hAnsi="宋体"/>
          <w:sz w:val="22"/>
          <w:szCs w:val="22"/>
        </w:rPr>
        <w:t>-</w:t>
      </w:r>
    </w:p>
    <w:p>
      <w:pPr>
        <w:pStyle w:val="7"/>
        <w:spacing w:line="480" w:lineRule="auto"/>
        <w:rPr>
          <w:rFonts w:ascii="宋体" w:hAnsi="宋体"/>
          <w:bCs w:val="0"/>
          <w:kern w:val="2"/>
          <w:sz w:val="22"/>
          <w:szCs w:val="22"/>
        </w:rPr>
      </w:pPr>
      <w:r>
        <w:fldChar w:fldCharType="begin"/>
      </w:r>
      <w:r>
        <w:instrText xml:space="preserve"> HYPERLINK \l "_Toc448002986" </w:instrText>
      </w:r>
      <w:r>
        <w:fldChar w:fldCharType="separate"/>
      </w:r>
      <w:r>
        <w:rPr>
          <w:rStyle w:val="12"/>
          <w:rFonts w:hint="eastAsia" w:ascii="宋体" w:hAnsi="宋体" w:cs="Calibri"/>
          <w:color w:val="auto"/>
          <w:kern w:val="0"/>
          <w:sz w:val="22"/>
          <w:szCs w:val="22"/>
        </w:rPr>
        <w:t>第四章  合同条款</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_Toc448002986 \h </w:instrText>
      </w:r>
      <w:r>
        <w:rPr>
          <w:rFonts w:hint="eastAsia" w:ascii="宋体" w:hAnsi="宋体"/>
          <w:sz w:val="22"/>
          <w:szCs w:val="22"/>
        </w:rPr>
        <w:fldChar w:fldCharType="separate"/>
      </w:r>
      <w:r>
        <w:rPr>
          <w:rFonts w:hint="eastAsia" w:ascii="宋体" w:hAnsi="宋体"/>
          <w:sz w:val="22"/>
          <w:szCs w:val="22"/>
        </w:rPr>
        <w:t>- 18 -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"_Toc448002987" </w:instrText>
      </w:r>
      <w:r>
        <w:fldChar w:fldCharType="separate"/>
      </w:r>
      <w:r>
        <w:rPr>
          <w:rStyle w:val="12"/>
          <w:rFonts w:hint="eastAsia" w:ascii="宋体" w:hAnsi="宋体" w:cs="Calibri"/>
          <w:color w:val="auto"/>
          <w:kern w:val="0"/>
          <w:sz w:val="22"/>
          <w:szCs w:val="22"/>
        </w:rPr>
        <w:t>第五章  评标方法及标准</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_Toc448002987 \h </w:instrText>
      </w:r>
      <w:r>
        <w:rPr>
          <w:rFonts w:hint="eastAsia" w:ascii="宋体" w:hAnsi="宋体"/>
          <w:sz w:val="22"/>
          <w:szCs w:val="22"/>
        </w:rPr>
        <w:fldChar w:fldCharType="separate"/>
      </w:r>
      <w:r>
        <w:rPr>
          <w:rFonts w:hint="eastAsia" w:ascii="宋体" w:hAnsi="宋体"/>
          <w:sz w:val="22"/>
          <w:szCs w:val="22"/>
        </w:rPr>
        <w:t>- 45 -</w:t>
      </w:r>
      <w:r>
        <w:rPr>
          <w:rFonts w:hint="eastAsia" w:ascii="宋体" w:hAnsi="宋体"/>
          <w:sz w:val="22"/>
          <w:szCs w:val="22"/>
        </w:rPr>
        <w:fldChar w:fldCharType="end"/>
      </w:r>
      <w:r>
        <w:rPr>
          <w:rFonts w:hint="eastAsia" w:ascii="宋体" w:hAnsi="宋体"/>
          <w:sz w:val="22"/>
          <w:szCs w:val="22"/>
        </w:rPr>
        <w:fldChar w:fldCharType="end"/>
      </w:r>
    </w:p>
    <w:p>
      <w:pPr>
        <w:pStyle w:val="7"/>
        <w:spacing w:line="480" w:lineRule="auto"/>
        <w:rPr>
          <w:rFonts w:ascii="宋体" w:hAnsi="宋体"/>
          <w:bCs w:val="0"/>
          <w:kern w:val="2"/>
          <w:sz w:val="22"/>
          <w:szCs w:val="22"/>
        </w:rPr>
      </w:pPr>
      <w:r>
        <w:fldChar w:fldCharType="begin"/>
      </w:r>
      <w:r>
        <w:instrText xml:space="preserve"> HYPERLINK \l "_Toc448002988" </w:instrText>
      </w:r>
      <w:r>
        <w:fldChar w:fldCharType="separate"/>
      </w:r>
      <w:r>
        <w:rPr>
          <w:rStyle w:val="12"/>
          <w:rFonts w:hint="eastAsia" w:ascii="宋体" w:hAnsi="宋体" w:cs="Calibri"/>
          <w:color w:val="auto"/>
          <w:kern w:val="0"/>
          <w:sz w:val="22"/>
          <w:szCs w:val="22"/>
        </w:rPr>
        <w:t>第六章  投标文件格式</w:t>
      </w:r>
      <w:r>
        <w:rPr>
          <w:rFonts w:hint="eastAsia" w:ascii="宋体" w:hAnsi="宋体"/>
          <w:sz w:val="22"/>
          <w:szCs w:val="22"/>
        </w:rPr>
        <w:tab/>
      </w:r>
      <w:r>
        <w:rPr>
          <w:rFonts w:hint="eastAsia" w:ascii="宋体" w:hAnsi="宋体"/>
          <w:sz w:val="22"/>
          <w:szCs w:val="22"/>
        </w:rPr>
        <w:fldChar w:fldCharType="begin"/>
      </w:r>
      <w:r>
        <w:rPr>
          <w:rFonts w:hint="eastAsia" w:ascii="宋体" w:hAnsi="宋体"/>
          <w:sz w:val="22"/>
          <w:szCs w:val="22"/>
        </w:rPr>
        <w:instrText xml:space="preserve"> PAGEREF _Toc448002988 \h </w:instrText>
      </w:r>
      <w:r>
        <w:rPr>
          <w:rFonts w:hint="eastAsia" w:ascii="宋体" w:hAnsi="宋体"/>
          <w:sz w:val="22"/>
          <w:szCs w:val="22"/>
        </w:rPr>
        <w:fldChar w:fldCharType="separate"/>
      </w:r>
      <w:r>
        <w:rPr>
          <w:rFonts w:hint="eastAsia" w:ascii="宋体" w:hAnsi="宋体"/>
          <w:sz w:val="22"/>
          <w:szCs w:val="22"/>
        </w:rPr>
        <w:t>- 50 -</w:t>
      </w:r>
      <w:r>
        <w:rPr>
          <w:rFonts w:hint="eastAsia" w:ascii="宋体" w:hAnsi="宋体"/>
          <w:sz w:val="22"/>
          <w:szCs w:val="22"/>
        </w:rPr>
        <w:fldChar w:fldCharType="end"/>
      </w:r>
      <w:r>
        <w:rPr>
          <w:rFonts w:hint="eastAsia" w:ascii="宋体" w:hAnsi="宋体"/>
          <w:sz w:val="22"/>
          <w:szCs w:val="22"/>
        </w:rPr>
        <w:fldChar w:fldCharType="end"/>
      </w:r>
    </w:p>
    <w:p>
      <w:pPr>
        <w:spacing w:line="480" w:lineRule="auto"/>
        <w:jc w:val="center"/>
        <w:rPr>
          <w:rFonts w:ascii="宋体" w:hAnsi="宋体" w:cs="Calibri"/>
          <w:sz w:val="24"/>
        </w:rPr>
      </w:pPr>
      <w:r>
        <w:rPr>
          <w:rFonts w:hint="eastAsia" w:ascii="宋体" w:hAnsi="宋体" w:cs="Calibri"/>
          <w:sz w:val="22"/>
        </w:rPr>
        <w:fldChar w:fldCharType="end"/>
      </w:r>
    </w:p>
    <w:p>
      <w:pPr>
        <w:spacing w:line="440" w:lineRule="exact"/>
        <w:ind w:right="480"/>
        <w:rPr>
          <w:rFonts w:ascii="宋体" w:hAnsi="宋体" w:cs="Calibri"/>
          <w:sz w:val="24"/>
        </w:rPr>
      </w:pPr>
    </w:p>
    <w:p>
      <w:pPr>
        <w:pStyle w:val="2"/>
        <w:spacing w:before="0" w:after="0" w:line="360" w:lineRule="auto"/>
        <w:jc w:val="center"/>
        <w:rPr>
          <w:rFonts w:ascii="宋体" w:hAnsi="宋体" w:cs="Calibri"/>
          <w:kern w:val="0"/>
          <w:sz w:val="32"/>
        </w:rPr>
      </w:pPr>
      <w:r>
        <w:rPr>
          <w:rFonts w:ascii="宋体" w:hAnsi="宋体" w:cs="Calibri"/>
        </w:rPr>
        <w:br w:type="page"/>
      </w:r>
      <w:bookmarkStart w:id="14" w:name="_Toc22293"/>
      <w:bookmarkStart w:id="15" w:name="_Toc6832"/>
      <w:bookmarkStart w:id="16" w:name="_Toc6581"/>
      <w:bookmarkStart w:id="17" w:name="_Toc18642"/>
      <w:bookmarkStart w:id="18" w:name="_Toc8110"/>
      <w:bookmarkStart w:id="19" w:name="_Toc7641"/>
      <w:bookmarkStart w:id="20" w:name="_Toc24932"/>
      <w:bookmarkStart w:id="21" w:name="_Toc24784"/>
      <w:bookmarkStart w:id="22" w:name="_Toc14628"/>
      <w:bookmarkStart w:id="23" w:name="_Toc448002982"/>
      <w:bookmarkStart w:id="24" w:name="_Toc248766631"/>
      <w:bookmarkStart w:id="25" w:name="_Toc249322950"/>
      <w:r>
        <w:rPr>
          <w:rFonts w:ascii="宋体" w:hAnsi="宋体" w:cs="Calibri"/>
          <w:kern w:val="0"/>
          <w:sz w:val="32"/>
        </w:rPr>
        <w:t xml:space="preserve">第一章 </w:t>
      </w:r>
      <w:bookmarkEnd w:id="14"/>
      <w:bookmarkEnd w:id="15"/>
      <w:bookmarkEnd w:id="16"/>
      <w:bookmarkEnd w:id="17"/>
      <w:bookmarkEnd w:id="18"/>
      <w:bookmarkEnd w:id="19"/>
      <w:bookmarkEnd w:id="20"/>
      <w:bookmarkEnd w:id="21"/>
      <w:bookmarkEnd w:id="22"/>
      <w:r>
        <w:rPr>
          <w:rFonts w:hint="eastAsia" w:ascii="宋体" w:hAnsi="宋体" w:cs="Calibri"/>
          <w:kern w:val="0"/>
          <w:sz w:val="32"/>
        </w:rPr>
        <w:t>招标公告</w:t>
      </w:r>
      <w:bookmarkEnd w:id="23"/>
    </w:p>
    <w:p>
      <w:pPr>
        <w:widowControl/>
        <w:adjustRightInd w:val="0"/>
        <w:snapToGrid w:val="0"/>
        <w:spacing w:line="340" w:lineRule="exact"/>
        <w:ind w:firstLine="442" w:firstLineChars="200"/>
        <w:jc w:val="left"/>
        <w:rPr>
          <w:rFonts w:ascii="宋体" w:hAnsi="宋体" w:cs="Arial"/>
          <w:b/>
          <w:bCs/>
          <w:kern w:val="0"/>
          <w:sz w:val="22"/>
        </w:rPr>
      </w:pPr>
      <w:r>
        <w:rPr>
          <w:rFonts w:hint="eastAsia" w:ascii="宋体" w:hAnsi="宋体" w:cs="Arial"/>
          <w:b/>
          <w:bCs/>
          <w:kern w:val="0"/>
          <w:sz w:val="22"/>
        </w:rPr>
        <w:t>一、招标范围及内容</w:t>
      </w:r>
    </w:p>
    <w:p>
      <w:pPr>
        <w:widowControl/>
        <w:adjustRightInd w:val="0"/>
        <w:snapToGrid w:val="0"/>
        <w:spacing w:line="340" w:lineRule="exact"/>
        <w:ind w:firstLine="440" w:firstLineChars="200"/>
        <w:jc w:val="left"/>
        <w:rPr>
          <w:rFonts w:ascii="宋体" w:hAnsi="宋体" w:cs="Arial"/>
          <w:kern w:val="0"/>
          <w:sz w:val="22"/>
        </w:rPr>
      </w:pPr>
      <w:r>
        <w:rPr>
          <w:rFonts w:hint="eastAsia" w:ascii="宋体" w:hAnsi="宋体" w:cs="Arial"/>
          <w:kern w:val="0"/>
          <w:sz w:val="22"/>
        </w:rPr>
        <w:t>（1）杭州萧山国际机场</w:t>
      </w:r>
      <w:r>
        <w:rPr>
          <w:rFonts w:hint="eastAsia" w:ascii="宋体" w:hAnsi="宋体" w:cs="Arial"/>
          <w:kern w:val="0"/>
          <w:sz w:val="22"/>
          <w:u w:val="single"/>
          <w:lang w:eastAsia="zh-CN"/>
        </w:rPr>
        <w:t>电缆沟维修项目</w:t>
      </w:r>
      <w:r>
        <w:rPr>
          <w:rFonts w:hint="eastAsia" w:ascii="宋体" w:hAnsi="宋体" w:cs="Arial"/>
          <w:kern w:val="0"/>
          <w:sz w:val="22"/>
        </w:rPr>
        <w:t>施工监理已批准实施，项目业主为杭州萧山国际机场有限公司，建设资金来源为自筹。项目已具备招标条件，现对本项目进行公开招标。</w:t>
      </w:r>
    </w:p>
    <w:p>
      <w:pPr>
        <w:widowControl/>
        <w:adjustRightInd w:val="0"/>
        <w:snapToGrid w:val="0"/>
        <w:spacing w:line="340" w:lineRule="exact"/>
        <w:ind w:firstLine="440" w:firstLineChars="200"/>
        <w:jc w:val="left"/>
        <w:rPr>
          <w:rFonts w:ascii="宋体" w:hAnsi="宋体" w:cs="Arial"/>
          <w:kern w:val="0"/>
          <w:sz w:val="22"/>
          <w:lang w:val="zh-CN"/>
        </w:rPr>
      </w:pPr>
      <w:r>
        <w:rPr>
          <w:rFonts w:hint="eastAsia" w:ascii="宋体" w:hAnsi="宋体" w:cs="Arial"/>
          <w:kern w:val="0"/>
          <w:sz w:val="22"/>
        </w:rPr>
        <w:t>（2）项目概况：本项目为</w:t>
      </w:r>
      <w:r>
        <w:rPr>
          <w:rFonts w:hint="eastAsia" w:ascii="宋体" w:hAnsi="宋体" w:cs="Calibri"/>
          <w:color w:val="000000"/>
          <w:sz w:val="22"/>
        </w:rPr>
        <w:t>杭州萧山国际机场</w:t>
      </w:r>
      <w:r>
        <w:rPr>
          <w:rFonts w:hint="eastAsia" w:ascii="宋体" w:hAnsi="宋体" w:cs="Calibri"/>
          <w:color w:val="000000"/>
          <w:sz w:val="22"/>
          <w:lang w:eastAsia="zh-CN"/>
        </w:rPr>
        <w:t>电缆沟维修项目</w:t>
      </w:r>
      <w:r>
        <w:rPr>
          <w:rFonts w:hint="eastAsia" w:ascii="宋体" w:hAnsi="宋体" w:cs="Calibri"/>
          <w:color w:val="000000"/>
          <w:sz w:val="22"/>
        </w:rPr>
        <w:t>为</w:t>
      </w:r>
      <w:r>
        <w:rPr>
          <w:rFonts w:hint="eastAsia" w:ascii="宋体" w:hAnsi="宋体" w:cs="Arial"/>
          <w:kern w:val="0"/>
          <w:sz w:val="22"/>
          <w:lang w:val="en-US" w:eastAsia="zh-CN"/>
        </w:rPr>
        <w:t>约100米变形电缆沟的维修加固并加装接地扁铁</w:t>
      </w:r>
      <w:r>
        <w:rPr>
          <w:rFonts w:hint="eastAsia" w:ascii="宋体" w:hAnsi="宋体" w:cs="Calibri"/>
          <w:color w:val="000000"/>
          <w:sz w:val="22"/>
        </w:rPr>
        <w:t>。具体设计服务包括：</w:t>
      </w:r>
      <w:r>
        <w:rPr>
          <w:rFonts w:hint="eastAsia" w:ascii="宋体" w:hAnsi="宋体" w:cs="Arial"/>
          <w:kern w:val="0"/>
          <w:sz w:val="22"/>
          <w:lang w:val="en-US" w:eastAsia="zh-CN"/>
        </w:rPr>
        <w:t>变形电缆沟的维修加固方案设计及接地扁铁的安装方案设计，</w:t>
      </w:r>
      <w:r>
        <w:rPr>
          <w:rFonts w:hint="eastAsia" w:ascii="宋体" w:hAnsi="宋体" w:cs="Arial"/>
          <w:kern w:val="0"/>
          <w:sz w:val="22"/>
        </w:rPr>
        <w:t>总投资约</w:t>
      </w:r>
      <w:r>
        <w:rPr>
          <w:rFonts w:hint="eastAsia" w:ascii="宋体" w:hAnsi="宋体" w:cs="Arial"/>
          <w:kern w:val="0"/>
          <w:sz w:val="22"/>
          <w:lang w:val="en-US" w:eastAsia="zh-CN"/>
        </w:rPr>
        <w:t>19</w:t>
      </w:r>
      <w:r>
        <w:rPr>
          <w:rFonts w:hint="eastAsia" w:ascii="宋体" w:hAnsi="宋体" w:cs="Arial"/>
          <w:kern w:val="0"/>
          <w:sz w:val="22"/>
        </w:rPr>
        <w:t>万元。</w:t>
      </w:r>
    </w:p>
    <w:p>
      <w:pPr>
        <w:widowControl/>
        <w:adjustRightInd w:val="0"/>
        <w:snapToGrid w:val="0"/>
        <w:spacing w:line="340" w:lineRule="exact"/>
        <w:ind w:firstLine="440" w:firstLineChars="200"/>
        <w:jc w:val="left"/>
        <w:rPr>
          <w:rFonts w:ascii="宋体" w:hAnsi="宋体" w:cs="Arial"/>
          <w:kern w:val="0"/>
          <w:sz w:val="22"/>
        </w:rPr>
      </w:pPr>
      <w:r>
        <w:rPr>
          <w:rFonts w:hint="eastAsia" w:ascii="宋体" w:hAnsi="宋体" w:cs="Arial"/>
          <w:kern w:val="0"/>
          <w:sz w:val="22"/>
        </w:rPr>
        <w:t>本项目位于杭州萧山国际机场内，具体要求详见第三章“服务技术标准及要求”。</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（3）招标内容：本次监理负责</w:t>
      </w:r>
      <w:r>
        <w:rPr>
          <w:rFonts w:hint="eastAsia" w:ascii="宋体" w:hAnsi="宋体" w:cs="宋体"/>
          <w:kern w:val="0"/>
          <w:sz w:val="22"/>
        </w:rPr>
        <w:t>杭州萧山国际机场</w:t>
      </w:r>
      <w:r>
        <w:rPr>
          <w:rFonts w:hint="eastAsia" w:ascii="宋体" w:hAnsi="宋体" w:cs="Arial"/>
          <w:kern w:val="0"/>
          <w:sz w:val="22"/>
          <w:lang w:eastAsia="zh-CN"/>
        </w:rPr>
        <w:t>电缆沟维修项目</w:t>
      </w:r>
      <w:r>
        <w:rPr>
          <w:rFonts w:hint="eastAsia" w:ascii="宋体" w:hAnsi="宋体" w:cs="宋体"/>
          <w:kern w:val="0"/>
          <w:sz w:val="22"/>
        </w:rPr>
        <w:t>项目</w:t>
      </w:r>
      <w:r>
        <w:rPr>
          <w:rFonts w:hint="eastAsia" w:ascii="宋体" w:hAnsi="宋体" w:cs="Arial"/>
          <w:kern w:val="0"/>
          <w:sz w:val="22"/>
        </w:rPr>
        <w:t>相关工作内容的全过程工程监理。包括对施工阶段进行质量、进度、投资、安全控制，合同、信息管理，协调有关单位之间的关系，督促承包方强化安全管理工作；对工程保修期间的监理服务，及工程竣工后的结算审核工作。</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（4）监理服务期：</w:t>
      </w:r>
      <w:r>
        <w:rPr>
          <w:rFonts w:hint="eastAsia" w:ascii="宋体" w:hAnsi="宋体" w:cs="Arial"/>
          <w:kern w:val="0"/>
          <w:sz w:val="22"/>
          <w:u w:val="single"/>
        </w:rPr>
        <w:t>90</w:t>
      </w:r>
      <w:r>
        <w:rPr>
          <w:rFonts w:hint="eastAsia" w:ascii="宋体" w:hAnsi="宋体" w:cs="Arial"/>
          <w:kern w:val="0"/>
          <w:sz w:val="22"/>
        </w:rPr>
        <w:t>日历天，按下发开工指令之日开始计算监理计费服务期，以下时段的监理工作不计入监理计费服务期，但须纳入整体监理服务范围：①合同签订后至开工前期；②竣工验收后的竣工结算审核期；③施工缺陷责任期。</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二、</w:t>
      </w:r>
      <w:r>
        <w:rPr>
          <w:rFonts w:ascii="宋体" w:hAnsi="宋体" w:cs="Arial"/>
          <w:b/>
          <w:bCs/>
          <w:kern w:val="0"/>
          <w:sz w:val="22"/>
        </w:rPr>
        <w:t> </w:t>
      </w:r>
      <w:r>
        <w:rPr>
          <w:rFonts w:hint="eastAsia" w:ascii="宋体" w:hAnsi="宋体" w:cs="Arial"/>
          <w:b/>
          <w:bCs/>
          <w:kern w:val="0"/>
          <w:sz w:val="22"/>
        </w:rPr>
        <w:t>投标人资格要求</w:t>
      </w:r>
      <w:r>
        <w:rPr>
          <w:rFonts w:ascii="宋体" w:hAnsi="宋体" w:cs="Arial"/>
          <w:b/>
          <w:bCs/>
          <w:kern w:val="0"/>
          <w:sz w:val="22"/>
        </w:rPr>
        <w:t>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w:t>
      </w:r>
      <w:r>
        <w:rPr>
          <w:rFonts w:ascii="宋体" w:hAnsi="宋体" w:cs="Arial"/>
          <w:kern w:val="0"/>
          <w:sz w:val="22"/>
        </w:rPr>
        <w:t>具有独立法人资格，持有有效营业执照；</w:t>
      </w:r>
      <w:r>
        <w:rPr>
          <w:rFonts w:hint="eastAsia" w:ascii="宋体" w:hAnsi="宋体" w:cs="Arial"/>
          <w:kern w:val="0"/>
          <w:sz w:val="22"/>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（3）近年（201</w:t>
      </w:r>
      <w:r>
        <w:rPr>
          <w:rFonts w:hint="eastAsia" w:ascii="宋体" w:hAnsi="宋体" w:cs="Arial"/>
          <w:kern w:val="0"/>
          <w:sz w:val="22"/>
          <w:lang w:val="en-US" w:eastAsia="zh-CN"/>
        </w:rPr>
        <w:t>8</w:t>
      </w:r>
      <w:r>
        <w:rPr>
          <w:rFonts w:hint="eastAsia" w:ascii="宋体" w:hAnsi="宋体" w:cs="Arial"/>
          <w:kern w:val="0"/>
          <w:sz w:val="22"/>
        </w:rPr>
        <w:t xml:space="preserve">年1月1日起至投标截止日止）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具有一般纳税人资格，可提供增值税专用发票（需提供主管税务部门出具的一般纳税人资格认定《税务事项通知书》并加盖投标人公章作为证明材料或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5</w:t>
      </w:r>
      <w:r>
        <w:rPr>
          <w:rFonts w:hint="eastAsia" w:ascii="宋体" w:hAnsi="宋体" w:cs="Arial"/>
          <w:kern w:val="0"/>
          <w:sz w:val="22"/>
        </w:rPr>
        <w:t>）投标人须具备建设行政主管部门核发的</w:t>
      </w:r>
      <w:r>
        <w:rPr>
          <w:rFonts w:hint="eastAsia" w:ascii="宋体" w:hAnsi="宋体" w:cs="Arial"/>
          <w:kern w:val="0"/>
          <w:sz w:val="22"/>
          <w:lang w:val="en-US" w:eastAsia="zh-CN"/>
        </w:rPr>
        <w:t>丙级</w:t>
      </w:r>
      <w:r>
        <w:rPr>
          <w:rFonts w:hint="eastAsia" w:ascii="宋体" w:hAnsi="宋体" w:cs="Arial"/>
          <w:kern w:val="0"/>
          <w:sz w:val="22"/>
        </w:rPr>
        <w:t>及以上或工程监理企业综合资质，并在人员、设备、资金等方面具有相应的能力；</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ascii="宋体" w:hAnsi="宋体" w:cs="Arial"/>
          <w:kern w:val="0"/>
          <w:sz w:val="22"/>
        </w:rPr>
        <w:t>6</w:t>
      </w:r>
      <w:r>
        <w:rPr>
          <w:rFonts w:hint="eastAsia" w:ascii="宋体" w:hAnsi="宋体" w:cs="Arial"/>
          <w:kern w:val="0"/>
          <w:sz w:val="22"/>
        </w:rPr>
        <w:t>）投标人自201</w:t>
      </w:r>
      <w:r>
        <w:rPr>
          <w:rFonts w:hint="eastAsia" w:ascii="宋体" w:hAnsi="宋体" w:cs="Arial"/>
          <w:kern w:val="0"/>
          <w:sz w:val="22"/>
          <w:lang w:val="en-US" w:eastAsia="zh-CN"/>
        </w:rPr>
        <w:t>8</w:t>
      </w:r>
      <w:r>
        <w:rPr>
          <w:rFonts w:hint="eastAsia" w:ascii="宋体" w:hAnsi="宋体" w:cs="Arial"/>
          <w:kern w:val="0"/>
          <w:sz w:val="22"/>
        </w:rPr>
        <w:t>年1月1日至投标截止日（以合同签订日期为准）具有</w:t>
      </w:r>
      <w:r>
        <w:rPr>
          <w:rFonts w:hint="eastAsia" w:ascii="宋体" w:hAnsi="宋体" w:cs="Arial"/>
          <w:kern w:val="0"/>
          <w:sz w:val="22"/>
          <w:lang w:val="en-US" w:eastAsia="zh-CN"/>
        </w:rPr>
        <w:t>相似工程监理的</w:t>
      </w:r>
      <w:r>
        <w:rPr>
          <w:rFonts w:hint="eastAsia" w:ascii="宋体" w:hAnsi="宋体" w:cs="Arial"/>
          <w:kern w:val="0"/>
          <w:sz w:val="22"/>
        </w:rPr>
        <w:t>业绩，需提供相应的监理合同或</w:t>
      </w:r>
      <w:r>
        <w:rPr>
          <w:rFonts w:ascii="宋体" w:hAnsi="宋体" w:cs="Arial"/>
          <w:kern w:val="0"/>
          <w:sz w:val="22"/>
        </w:rPr>
        <w:t>中标通知书</w:t>
      </w:r>
      <w:r>
        <w:rPr>
          <w:rFonts w:hint="eastAsia" w:ascii="宋体" w:hAnsi="宋体" w:cs="Arial"/>
          <w:kern w:val="0"/>
          <w:sz w:val="22"/>
        </w:rPr>
        <w:t>复印件作为</w:t>
      </w:r>
      <w:r>
        <w:rPr>
          <w:rFonts w:ascii="宋体" w:hAnsi="宋体" w:cs="Arial"/>
          <w:kern w:val="0"/>
          <w:sz w:val="22"/>
        </w:rPr>
        <w:t>证明材料</w:t>
      </w:r>
      <w:r>
        <w:rPr>
          <w:rFonts w:hint="eastAsia" w:ascii="宋体" w:hAnsi="宋体" w:cs="Arial"/>
          <w:kern w:val="0"/>
          <w:sz w:val="22"/>
        </w:rPr>
        <w:t>（原件备查）；</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（7）拟派项目总监理工程师必须具有国家注册监理工程师执业证书资质，</w:t>
      </w:r>
      <w:r>
        <w:rPr>
          <w:rFonts w:hint="eastAsia" w:ascii="宋体" w:hAnsi="宋体" w:cs="Arial"/>
          <w:kern w:val="0"/>
          <w:sz w:val="22"/>
          <w:lang w:val="en-US" w:eastAsia="zh-CN"/>
        </w:rPr>
        <w:t>注册专业为电力工程，</w:t>
      </w:r>
      <w:r>
        <w:rPr>
          <w:rFonts w:hint="eastAsia" w:ascii="宋体" w:hAnsi="宋体" w:cs="Arial"/>
          <w:kern w:val="0"/>
          <w:sz w:val="22"/>
        </w:rPr>
        <w:t>需提供相应的监理合同或业主证明复印件</w:t>
      </w:r>
      <w:r>
        <w:rPr>
          <w:rFonts w:ascii="宋体" w:hAnsi="宋体" w:cs="Arial"/>
          <w:kern w:val="0"/>
          <w:sz w:val="22"/>
        </w:rPr>
        <w:t>作为证明材料</w:t>
      </w:r>
      <w:r>
        <w:rPr>
          <w:rFonts w:hint="eastAsia" w:ascii="宋体" w:hAnsi="宋体" w:cs="Arial"/>
          <w:kern w:val="0"/>
          <w:sz w:val="22"/>
        </w:rPr>
        <w:t>（原件备查）；</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（8）本次招标不接受联合体投标。</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四、投标文件的递交</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（1）投标文件递交截止时间：</w:t>
      </w:r>
      <w:r>
        <w:rPr>
          <w:rFonts w:hint="eastAsia" w:ascii="宋体" w:hAnsi="宋体" w:cs="Arial"/>
          <w:color w:val="0000FF"/>
          <w:kern w:val="0"/>
          <w:sz w:val="22"/>
          <w:u w:val="single"/>
        </w:rPr>
        <w:t>20</w:t>
      </w:r>
      <w:r>
        <w:rPr>
          <w:rFonts w:hint="eastAsia" w:ascii="宋体" w:hAnsi="宋体" w:cs="Arial"/>
          <w:color w:val="0000FF"/>
          <w:kern w:val="0"/>
          <w:sz w:val="22"/>
          <w:u w:val="single"/>
          <w:lang w:val="en-US" w:eastAsia="zh-CN"/>
        </w:rPr>
        <w:t>21</w:t>
      </w:r>
      <w:r>
        <w:rPr>
          <w:rFonts w:hint="eastAsia" w:ascii="宋体" w:hAnsi="宋体" w:cs="Arial"/>
          <w:color w:val="0000FF"/>
          <w:kern w:val="0"/>
          <w:sz w:val="22"/>
          <w:u w:val="single"/>
        </w:rPr>
        <w:t>年</w:t>
      </w:r>
      <w:r>
        <w:rPr>
          <w:rFonts w:hint="eastAsia" w:ascii="宋体" w:hAnsi="宋体" w:cs="Arial"/>
          <w:color w:val="0000FF"/>
          <w:kern w:val="0"/>
          <w:sz w:val="22"/>
          <w:u w:val="single"/>
          <w:lang w:val="en-US" w:eastAsia="zh-CN"/>
        </w:rPr>
        <w:t xml:space="preserve"> 6 </w:t>
      </w:r>
      <w:r>
        <w:rPr>
          <w:rFonts w:hint="eastAsia" w:ascii="宋体" w:hAnsi="宋体" w:cs="Arial"/>
          <w:color w:val="0000FF"/>
          <w:kern w:val="0"/>
          <w:sz w:val="22"/>
          <w:u w:val="single"/>
        </w:rPr>
        <w:t>月</w:t>
      </w:r>
      <w:r>
        <w:rPr>
          <w:rFonts w:hint="eastAsia" w:ascii="宋体" w:hAnsi="宋体" w:cs="Arial"/>
          <w:color w:val="0000FF"/>
          <w:kern w:val="0"/>
          <w:sz w:val="22"/>
          <w:u w:val="single"/>
          <w:lang w:val="en-US" w:eastAsia="zh-CN"/>
        </w:rPr>
        <w:t xml:space="preserve"> 10 </w:t>
      </w:r>
      <w:r>
        <w:rPr>
          <w:rFonts w:hint="eastAsia" w:ascii="宋体" w:hAnsi="宋体" w:cs="Arial"/>
          <w:color w:val="0000FF"/>
          <w:kern w:val="0"/>
          <w:sz w:val="22"/>
          <w:u w:val="single"/>
        </w:rPr>
        <w:t>日上午</w:t>
      </w:r>
      <w:r>
        <w:rPr>
          <w:rFonts w:hint="eastAsia" w:ascii="宋体" w:hAnsi="宋体" w:cs="Arial"/>
          <w:color w:val="0000FF"/>
          <w:kern w:val="0"/>
          <w:sz w:val="22"/>
          <w:u w:val="single"/>
          <w:lang w:val="en-US" w:eastAsia="zh-CN"/>
        </w:rPr>
        <w:t>9</w:t>
      </w:r>
      <w:r>
        <w:rPr>
          <w:rFonts w:hint="eastAsia" w:ascii="宋体" w:hAnsi="宋体" w:cs="Arial"/>
          <w:color w:val="0000FF"/>
          <w:kern w:val="0"/>
          <w:sz w:val="22"/>
          <w:u w:val="single"/>
        </w:rPr>
        <w:t>时00分</w:t>
      </w:r>
      <w:r>
        <w:rPr>
          <w:rFonts w:hint="eastAsia" w:ascii="宋体" w:hAnsi="宋体" w:cs="Arial"/>
          <w:kern w:val="0"/>
          <w:sz w:val="22"/>
        </w:rPr>
        <w:t>（北京时间）。投标文件在封口处加盖公章，并派专人于</w:t>
      </w:r>
      <w:r>
        <w:rPr>
          <w:rFonts w:hint="eastAsia" w:ascii="宋体" w:hAnsi="宋体" w:cs="Arial"/>
          <w:color w:val="0000FF"/>
          <w:kern w:val="0"/>
          <w:sz w:val="22"/>
          <w:u w:val="single"/>
        </w:rPr>
        <w:t>20</w:t>
      </w:r>
      <w:r>
        <w:rPr>
          <w:rFonts w:hint="eastAsia" w:ascii="宋体" w:hAnsi="宋体" w:cs="Arial"/>
          <w:color w:val="0000FF"/>
          <w:kern w:val="0"/>
          <w:sz w:val="22"/>
          <w:u w:val="single"/>
          <w:lang w:val="en-US" w:eastAsia="zh-CN"/>
        </w:rPr>
        <w:t>21</w:t>
      </w:r>
      <w:r>
        <w:rPr>
          <w:rFonts w:hint="eastAsia" w:ascii="宋体" w:hAnsi="宋体" w:cs="Arial"/>
          <w:color w:val="0000FF"/>
          <w:kern w:val="0"/>
          <w:sz w:val="22"/>
          <w:u w:val="single"/>
        </w:rPr>
        <w:t>年</w:t>
      </w:r>
      <w:r>
        <w:rPr>
          <w:rFonts w:hint="eastAsia" w:ascii="宋体" w:hAnsi="宋体" w:cs="Arial"/>
          <w:color w:val="0000FF"/>
          <w:kern w:val="0"/>
          <w:sz w:val="22"/>
          <w:u w:val="single"/>
          <w:lang w:val="en-US" w:eastAsia="zh-CN"/>
        </w:rPr>
        <w:t xml:space="preserve"> 6 </w:t>
      </w:r>
      <w:r>
        <w:rPr>
          <w:rFonts w:hint="eastAsia" w:ascii="宋体" w:hAnsi="宋体" w:cs="Arial"/>
          <w:color w:val="0000FF"/>
          <w:kern w:val="0"/>
          <w:sz w:val="22"/>
          <w:u w:val="single"/>
        </w:rPr>
        <w:t>月</w:t>
      </w:r>
      <w:r>
        <w:rPr>
          <w:rFonts w:hint="eastAsia" w:ascii="宋体" w:hAnsi="宋体" w:cs="Arial"/>
          <w:color w:val="0000FF"/>
          <w:kern w:val="0"/>
          <w:sz w:val="22"/>
          <w:u w:val="single"/>
          <w:lang w:val="en-US" w:eastAsia="zh-CN"/>
        </w:rPr>
        <w:t xml:space="preserve"> 10 </w:t>
      </w:r>
      <w:r>
        <w:rPr>
          <w:rFonts w:hint="eastAsia" w:ascii="宋体" w:hAnsi="宋体" w:cs="Arial"/>
          <w:color w:val="0000FF"/>
          <w:kern w:val="0"/>
          <w:sz w:val="22"/>
          <w:u w:val="single"/>
        </w:rPr>
        <w:t>日上午</w:t>
      </w:r>
      <w:r>
        <w:rPr>
          <w:rFonts w:hint="eastAsia" w:ascii="宋体" w:hAnsi="宋体" w:cs="Arial"/>
          <w:color w:val="0000FF"/>
          <w:kern w:val="0"/>
          <w:sz w:val="22"/>
          <w:u w:val="single"/>
          <w:lang w:val="en-US" w:eastAsia="zh-CN"/>
        </w:rPr>
        <w:t>9</w:t>
      </w:r>
      <w:r>
        <w:rPr>
          <w:rFonts w:hint="eastAsia" w:ascii="宋体" w:hAnsi="宋体" w:cs="Arial"/>
          <w:color w:val="0000FF"/>
          <w:kern w:val="0"/>
          <w:sz w:val="22"/>
          <w:u w:val="single"/>
        </w:rPr>
        <w:t>时00分</w:t>
      </w:r>
      <w:r>
        <w:rPr>
          <w:rFonts w:hint="eastAsia" w:ascii="宋体" w:hAnsi="宋体" w:cs="Arial"/>
          <w:kern w:val="0"/>
          <w:sz w:val="22"/>
        </w:rPr>
        <w:t>（北京时间）前送至杭州萧山国际机场翔越路综合服务楼园区招标中心，逾期无效；若采用投递（邮寄）方式的，请于</w:t>
      </w:r>
      <w:r>
        <w:rPr>
          <w:rFonts w:hint="eastAsia" w:ascii="宋体" w:hAnsi="宋体" w:cs="Arial"/>
          <w:color w:val="0000FF"/>
          <w:kern w:val="0"/>
          <w:sz w:val="22"/>
          <w:u w:val="single"/>
        </w:rPr>
        <w:t>20</w:t>
      </w:r>
      <w:r>
        <w:rPr>
          <w:rFonts w:hint="eastAsia" w:ascii="宋体" w:hAnsi="宋体" w:cs="Arial"/>
          <w:color w:val="0000FF"/>
          <w:kern w:val="0"/>
          <w:sz w:val="22"/>
          <w:u w:val="single"/>
          <w:lang w:val="en-US" w:eastAsia="zh-CN"/>
        </w:rPr>
        <w:t>21</w:t>
      </w:r>
      <w:r>
        <w:rPr>
          <w:rFonts w:hint="eastAsia" w:ascii="宋体" w:hAnsi="宋体" w:cs="Arial"/>
          <w:color w:val="0000FF"/>
          <w:kern w:val="0"/>
          <w:sz w:val="22"/>
          <w:u w:val="single"/>
        </w:rPr>
        <w:t>年</w:t>
      </w:r>
      <w:r>
        <w:rPr>
          <w:rFonts w:hint="eastAsia" w:ascii="宋体" w:hAnsi="宋体" w:cs="Arial"/>
          <w:color w:val="0000FF"/>
          <w:kern w:val="0"/>
          <w:sz w:val="22"/>
          <w:u w:val="single"/>
          <w:lang w:val="en-US" w:eastAsia="zh-CN"/>
        </w:rPr>
        <w:t xml:space="preserve"> 6 </w:t>
      </w:r>
      <w:r>
        <w:rPr>
          <w:rFonts w:hint="eastAsia" w:ascii="宋体" w:hAnsi="宋体" w:cs="Arial"/>
          <w:color w:val="0000FF"/>
          <w:kern w:val="0"/>
          <w:sz w:val="22"/>
          <w:u w:val="single"/>
        </w:rPr>
        <w:t>月</w:t>
      </w:r>
      <w:r>
        <w:rPr>
          <w:rFonts w:hint="eastAsia" w:ascii="宋体" w:hAnsi="宋体" w:cs="Arial"/>
          <w:color w:val="0000FF"/>
          <w:kern w:val="0"/>
          <w:sz w:val="22"/>
          <w:u w:val="single"/>
          <w:lang w:val="en-US" w:eastAsia="zh-CN"/>
        </w:rPr>
        <w:t xml:space="preserve"> 10 </w:t>
      </w:r>
      <w:r>
        <w:rPr>
          <w:rFonts w:hint="eastAsia" w:ascii="宋体" w:hAnsi="宋体" w:cs="Arial"/>
          <w:color w:val="0000FF"/>
          <w:kern w:val="0"/>
          <w:sz w:val="22"/>
          <w:u w:val="single"/>
        </w:rPr>
        <w:t>日上午</w:t>
      </w:r>
      <w:r>
        <w:rPr>
          <w:rFonts w:hint="eastAsia" w:ascii="宋体" w:hAnsi="宋体" w:cs="Arial"/>
          <w:color w:val="0000FF"/>
          <w:kern w:val="0"/>
          <w:sz w:val="22"/>
          <w:u w:val="single"/>
          <w:lang w:val="en-US" w:eastAsia="zh-CN"/>
        </w:rPr>
        <w:t>9</w:t>
      </w:r>
      <w:r>
        <w:rPr>
          <w:rFonts w:hint="eastAsia" w:ascii="宋体" w:hAnsi="宋体" w:cs="Arial"/>
          <w:color w:val="0000FF"/>
          <w:kern w:val="0"/>
          <w:sz w:val="22"/>
          <w:u w:val="single"/>
        </w:rPr>
        <w:t>时00分</w:t>
      </w:r>
      <w:r>
        <w:rPr>
          <w:rFonts w:hint="eastAsia" w:ascii="宋体" w:hAnsi="宋体" w:cs="Arial"/>
          <w:kern w:val="0"/>
          <w:sz w:val="22"/>
        </w:rPr>
        <w:t>（北京时间）前投递至杭州萧山国际机场110kV变电站，逾期无效。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 w:val="22"/>
        </w:rPr>
        <w:t>逾期送达或者未送达指定地点的投标文件，招标人不予受理。</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杭州萧山机场有限公司主页http://www.hzairport.com</w:t>
      </w:r>
    </w:p>
    <w:p>
      <w:pPr>
        <w:widowControl/>
        <w:snapToGrid w:val="0"/>
        <w:spacing w:line="340" w:lineRule="exact"/>
        <w:jc w:val="left"/>
        <w:rPr>
          <w:rFonts w:ascii="宋体" w:hAnsi="宋体" w:cs="Arial"/>
          <w:b/>
          <w:bCs/>
          <w:kern w:val="0"/>
          <w:sz w:val="22"/>
        </w:rPr>
      </w:pPr>
      <w:r>
        <w:rPr>
          <w:rFonts w:hint="eastAsia" w:ascii="宋体" w:hAnsi="宋体" w:cs="Arial"/>
          <w:b/>
          <w:bCs/>
          <w:kern w:val="0"/>
          <w:sz w:val="22"/>
        </w:rPr>
        <w:t>六、联系方式</w:t>
      </w:r>
    </w:p>
    <w:p>
      <w:pPr>
        <w:widowControl/>
        <w:adjustRightInd w:val="0"/>
        <w:snapToGrid w:val="0"/>
        <w:spacing w:line="340" w:lineRule="exact"/>
        <w:ind w:firstLine="440" w:firstLineChars="200"/>
        <w:rPr>
          <w:rFonts w:hint="default" w:ascii="宋体" w:hAnsi="宋体" w:eastAsiaTheme="minorEastAsia"/>
          <w:sz w:val="22"/>
          <w:lang w:val="en-US" w:eastAsia="zh-CN"/>
        </w:rPr>
      </w:pPr>
      <w:r>
        <w:rPr>
          <w:rFonts w:hint="eastAsia" w:ascii="宋体" w:hAnsi="宋体"/>
          <w:sz w:val="22"/>
        </w:rPr>
        <w:t>投标联系人：</w:t>
      </w:r>
      <w:r>
        <w:rPr>
          <w:rFonts w:hint="eastAsia" w:ascii="宋体" w:hAnsi="宋体"/>
          <w:sz w:val="22"/>
          <w:lang w:val="en-US" w:eastAsia="zh-CN"/>
        </w:rPr>
        <w:t>李荣松</w:t>
      </w:r>
      <w:r>
        <w:rPr>
          <w:rFonts w:hint="eastAsia" w:ascii="宋体" w:hAnsi="宋体"/>
          <w:sz w:val="22"/>
        </w:rPr>
        <w:t xml:space="preserve">        联系电话：0571-</w:t>
      </w:r>
      <w:r>
        <w:rPr>
          <w:rFonts w:ascii="宋体" w:hAnsi="宋体"/>
          <w:sz w:val="22"/>
        </w:rPr>
        <w:t>838376</w:t>
      </w:r>
      <w:r>
        <w:rPr>
          <w:rFonts w:hint="eastAsia" w:ascii="宋体" w:hAnsi="宋体"/>
          <w:sz w:val="22"/>
          <w:lang w:val="en-US" w:eastAsia="zh-CN"/>
        </w:rPr>
        <w:t>18</w:t>
      </w:r>
    </w:p>
    <w:p>
      <w:pPr>
        <w:widowControl/>
        <w:adjustRightInd w:val="0"/>
        <w:snapToGrid w:val="0"/>
        <w:spacing w:line="340" w:lineRule="exact"/>
        <w:ind w:firstLine="440" w:firstLineChars="200"/>
        <w:rPr>
          <w:rFonts w:hint="default" w:ascii="宋体" w:hAnsi="宋体" w:eastAsiaTheme="minorEastAsia"/>
          <w:sz w:val="22"/>
          <w:lang w:val="en-US" w:eastAsia="zh-CN"/>
        </w:rPr>
      </w:pPr>
      <w:r>
        <w:rPr>
          <w:rFonts w:hint="eastAsia" w:ascii="宋体" w:hAnsi="宋体"/>
          <w:sz w:val="22"/>
          <w:lang w:val="en-US" w:eastAsia="zh-CN"/>
        </w:rPr>
        <w:t>技术联系人：徐海潮         联系电话：0571-83837605</w:t>
      </w:r>
    </w:p>
    <w:p>
      <w:pPr>
        <w:widowControl/>
        <w:adjustRightInd w:val="0"/>
        <w:snapToGrid w:val="0"/>
        <w:spacing w:line="340" w:lineRule="exact"/>
        <w:ind w:firstLine="440" w:firstLineChars="200"/>
        <w:rPr>
          <w:rFonts w:hint="default" w:ascii="宋体" w:hAnsi="宋体" w:eastAsiaTheme="minorEastAsia"/>
          <w:sz w:val="22"/>
          <w:lang w:val="en-US" w:eastAsia="zh-CN"/>
        </w:rPr>
      </w:pPr>
      <w:r>
        <w:rPr>
          <w:rFonts w:hint="eastAsia" w:ascii="宋体" w:hAnsi="宋体"/>
          <w:sz w:val="22"/>
          <w:lang w:val="zh-CN"/>
        </w:rPr>
        <w:t>招标监督人：</w:t>
      </w:r>
      <w:r>
        <w:rPr>
          <w:rFonts w:hint="eastAsia" w:ascii="宋体" w:hAnsi="宋体"/>
          <w:sz w:val="22"/>
          <w:lang w:val="en-US" w:eastAsia="zh-CN"/>
        </w:rPr>
        <w:t>闻晓丽</w:t>
      </w:r>
      <w:r>
        <w:rPr>
          <w:rFonts w:hint="eastAsia" w:ascii="宋体" w:hAnsi="宋体"/>
          <w:bCs/>
          <w:sz w:val="22"/>
        </w:rPr>
        <w:t xml:space="preserve">         联系电话：0571-8666</w:t>
      </w:r>
      <w:r>
        <w:rPr>
          <w:rFonts w:hint="eastAsia" w:ascii="宋体" w:hAnsi="宋体"/>
          <w:bCs/>
          <w:sz w:val="22"/>
          <w:lang w:val="en-US" w:eastAsia="zh-CN"/>
        </w:rPr>
        <w:t>2361</w:t>
      </w:r>
    </w:p>
    <w:p>
      <w:pPr>
        <w:tabs>
          <w:tab w:val="left" w:pos="4110"/>
        </w:tabs>
        <w:adjustRightInd w:val="0"/>
        <w:snapToGrid w:val="0"/>
        <w:spacing w:line="276" w:lineRule="auto"/>
        <w:ind w:firstLine="420" w:firstLineChars="200"/>
        <w:rPr>
          <w:rFonts w:ascii="宋体" w:hAnsi="宋体" w:cs="Calibri"/>
          <w:kern w:val="0"/>
          <w:sz w:val="32"/>
        </w:rPr>
      </w:pPr>
      <w:r>
        <w:rPr>
          <w:rFonts w:ascii="宋体" w:hAnsi="宋体" w:cs="Calibri"/>
          <w:kern w:val="0"/>
        </w:rPr>
        <w:br w:type="page"/>
      </w:r>
      <w:bookmarkStart w:id="26" w:name="_Toc448002983"/>
      <w:r>
        <w:rPr>
          <w:rFonts w:ascii="宋体" w:hAnsi="宋体" w:cs="Calibri"/>
          <w:kern w:val="0"/>
          <w:sz w:val="32"/>
        </w:rPr>
        <w:t>第二章  投标人须知</w:t>
      </w:r>
      <w:bookmarkEnd w:id="0"/>
      <w:bookmarkEnd w:id="24"/>
      <w:bookmarkEnd w:id="25"/>
      <w:bookmarkEnd w:id="26"/>
      <w:bookmarkStart w:id="27" w:name="_Toc143421654"/>
    </w:p>
    <w:p>
      <w:pPr>
        <w:pStyle w:val="13"/>
        <w:jc w:val="center"/>
        <w:rPr>
          <w:rFonts w:ascii="宋体" w:hAnsi="宋体" w:cs="Calibri"/>
          <w:kern w:val="2"/>
          <w:sz w:val="28"/>
          <w:szCs w:val="32"/>
        </w:rPr>
      </w:pPr>
      <w:bookmarkStart w:id="28" w:name="_Toc11881"/>
      <w:bookmarkStart w:id="29" w:name="_Toc448002984"/>
      <w:bookmarkStart w:id="30" w:name="_Toc349007688"/>
      <w:bookmarkStart w:id="31" w:name="_Toc444811409"/>
      <w:bookmarkStart w:id="32" w:name="_Toc400369185"/>
      <w:bookmarkStart w:id="33" w:name="_Toc444174979"/>
      <w:bookmarkStart w:id="34" w:name="_Toc349011858"/>
      <w:bookmarkStart w:id="35" w:name="_Toc386359393"/>
      <w:bookmarkStart w:id="36" w:name="_Toc444173459"/>
      <w:bookmarkStart w:id="37" w:name="_Toc386363317"/>
      <w:r>
        <w:rPr>
          <w:rFonts w:ascii="宋体" w:hAnsi="宋体" w:cs="Calibri"/>
          <w:kern w:val="2"/>
          <w:sz w:val="28"/>
          <w:szCs w:val="32"/>
        </w:rPr>
        <w:t>投标人须知前附表</w:t>
      </w:r>
      <w:bookmarkEnd w:id="27"/>
      <w:bookmarkEnd w:id="28"/>
      <w:bookmarkEnd w:id="29"/>
      <w:bookmarkEnd w:id="30"/>
      <w:bookmarkEnd w:id="31"/>
      <w:bookmarkEnd w:id="32"/>
      <w:bookmarkEnd w:id="33"/>
      <w:bookmarkEnd w:id="34"/>
      <w:bookmarkEnd w:id="35"/>
      <w:bookmarkEnd w:id="36"/>
      <w:bookmarkEnd w:id="37"/>
    </w:p>
    <w:tbl>
      <w:tblPr>
        <w:tblStyle w:val="9"/>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Arial"/>
                <w:kern w:val="0"/>
                <w:sz w:val="22"/>
              </w:rPr>
              <w:t>杭州萧山国际机场</w:t>
            </w:r>
            <w:r>
              <w:rPr>
                <w:rFonts w:hint="eastAsia" w:ascii="宋体" w:hAnsi="宋体" w:cs="Arial"/>
                <w:kern w:val="0"/>
                <w:sz w:val="22"/>
                <w:lang w:eastAsia="zh-CN"/>
              </w:rPr>
              <w:t>电缆沟维修项目</w:t>
            </w:r>
            <w:r>
              <w:rPr>
                <w:rFonts w:hint="eastAsia" w:ascii="宋体" w:hAnsi="宋体" w:cs="Arial"/>
                <w:kern w:val="0"/>
                <w:sz w:val="22"/>
              </w:rPr>
              <w:t>施工监理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实施</w:t>
            </w:r>
            <w:r>
              <w:rPr>
                <w:rFonts w:ascii="宋体" w:hAnsi="宋体" w:cs="Calibri"/>
                <w:kern w:val="0"/>
                <w:sz w:val="22"/>
              </w:rPr>
              <w:t>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4"/>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见招标公告，具体要求详见第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服务技术标准及要求</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7</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服务期</w:t>
            </w:r>
          </w:p>
        </w:tc>
        <w:tc>
          <w:tcPr>
            <w:tcW w:w="6487" w:type="dxa"/>
            <w:vAlign w:val="center"/>
          </w:tcPr>
          <w:p>
            <w:pPr>
              <w:rPr>
                <w:rFonts w:ascii="宋体" w:hAnsi="宋体"/>
                <w:sz w:val="22"/>
              </w:rPr>
            </w:pPr>
            <w:r>
              <w:rPr>
                <w:rFonts w:hint="eastAsia" w:ascii="宋体" w:hAnsi="宋体"/>
                <w:sz w:val="22"/>
              </w:rPr>
              <w:t>计划施工工期：</w:t>
            </w:r>
            <w:r>
              <w:rPr>
                <w:rFonts w:hint="eastAsia" w:ascii="宋体" w:hAnsi="宋体"/>
                <w:sz w:val="22"/>
                <w:u w:val="single"/>
              </w:rPr>
              <w:t xml:space="preserve"> 90 </w:t>
            </w:r>
            <w:r>
              <w:rPr>
                <w:rFonts w:hint="eastAsia" w:ascii="宋体" w:hAnsi="宋体"/>
                <w:sz w:val="22"/>
              </w:rPr>
              <w:t>日历天</w:t>
            </w:r>
          </w:p>
          <w:p>
            <w:pPr>
              <w:rPr>
                <w:rFonts w:ascii="宋体" w:hAnsi="宋体"/>
                <w:sz w:val="22"/>
              </w:rPr>
            </w:pPr>
            <w:r>
              <w:rPr>
                <w:rFonts w:hint="eastAsia" w:ascii="宋体" w:hAnsi="宋体"/>
                <w:sz w:val="22"/>
              </w:rPr>
              <w:t>监理服务期：</w:t>
            </w:r>
            <w:r>
              <w:rPr>
                <w:rFonts w:hint="eastAsia" w:ascii="宋体" w:hAnsi="宋体"/>
                <w:sz w:val="22"/>
                <w:u w:val="single"/>
              </w:rPr>
              <w:t xml:space="preserve"> 90 </w:t>
            </w:r>
            <w:r>
              <w:rPr>
                <w:rFonts w:hint="eastAsia" w:ascii="宋体" w:hAnsi="宋体"/>
                <w:sz w:val="22"/>
              </w:rPr>
              <w:t>日历天。</w:t>
            </w:r>
            <w:r>
              <w:rPr>
                <w:rFonts w:hint="eastAsia" w:ascii="宋体" w:hAnsi="宋体"/>
                <w:b/>
                <w:bCs/>
                <w:sz w:val="22"/>
                <w:szCs w:val="21"/>
              </w:rPr>
              <w:t>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r>
              <w:rPr>
                <w:rFonts w:hint="eastAsia" w:ascii="宋体" w:hAnsi="宋体"/>
                <w:b/>
                <w:bCs/>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rPr>
                <w:rFonts w:ascii="宋体" w:hAnsi="宋体"/>
                <w:sz w:val="22"/>
              </w:rPr>
            </w:pPr>
            <w:r>
              <w:rPr>
                <w:rFonts w:hint="eastAsia" w:ascii="宋体" w:hAnsi="宋体"/>
                <w:iCs/>
                <w:sz w:val="22"/>
              </w:rPr>
              <w:t>符合国家现行的有关法律、法规、规章和规定，以及工程及施工质量验收规范等。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00FE"/>
            </w: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00A8"/>
            </w:r>
            <w:r>
              <w:rPr>
                <w:rFonts w:ascii="宋体" w:hAnsi="宋体" w:cs="Calibri"/>
                <w:kern w:val="0"/>
                <w:sz w:val="22"/>
              </w:rPr>
              <w:t>组织，踏勘时间：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0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00A8"/>
            </w: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hAnsi="宋体" w:cs="宋体"/>
                <w:kern w:val="0"/>
                <w:sz w:val="22"/>
              </w:rPr>
            </w:pPr>
            <w:r>
              <w:rPr>
                <w:rFonts w:hint="eastAsia" w:ascii="宋体" w:hAnsi="宋体" w:cs="宋体"/>
                <w:color w:val="0000FF"/>
                <w:kern w:val="0"/>
                <w:sz w:val="22"/>
                <w:u w:val="single"/>
              </w:rPr>
              <w:t>20</w:t>
            </w:r>
            <w:r>
              <w:rPr>
                <w:rFonts w:hint="eastAsia" w:ascii="宋体" w:hAnsi="宋体" w:cs="宋体"/>
                <w:color w:val="0000FF"/>
                <w:kern w:val="0"/>
                <w:sz w:val="22"/>
                <w:u w:val="single"/>
                <w:lang w:val="en-US" w:eastAsia="zh-CN"/>
              </w:rPr>
              <w:t>21</w:t>
            </w:r>
            <w:r>
              <w:rPr>
                <w:rFonts w:hint="eastAsia" w:ascii="宋体" w:hAnsi="宋体" w:cs="宋体"/>
                <w:color w:val="0000FF"/>
                <w:kern w:val="0"/>
                <w:sz w:val="22"/>
                <w:u w:val="single"/>
              </w:rPr>
              <w:t>年</w:t>
            </w:r>
            <w:r>
              <w:rPr>
                <w:rFonts w:hint="eastAsia" w:ascii="宋体" w:hAnsi="宋体" w:cs="宋体"/>
                <w:color w:val="0000FF"/>
                <w:kern w:val="0"/>
                <w:sz w:val="22"/>
                <w:u w:val="single"/>
                <w:lang w:val="en-US" w:eastAsia="zh-CN"/>
              </w:rPr>
              <w:t>6</w:t>
            </w:r>
            <w:r>
              <w:rPr>
                <w:rFonts w:hint="eastAsia" w:ascii="宋体" w:hAnsi="宋体" w:cs="宋体"/>
                <w:color w:val="0000FF"/>
                <w:kern w:val="0"/>
                <w:sz w:val="22"/>
                <w:u w:val="single"/>
              </w:rPr>
              <w:t>月</w:t>
            </w:r>
            <w:r>
              <w:rPr>
                <w:rFonts w:hint="eastAsia" w:ascii="宋体" w:hAnsi="宋体" w:cs="宋体"/>
                <w:color w:val="0000FF"/>
                <w:kern w:val="0"/>
                <w:sz w:val="22"/>
                <w:u w:val="single"/>
                <w:lang w:val="en-US" w:eastAsia="zh-CN"/>
              </w:rPr>
              <w:t>7</w:t>
            </w:r>
            <w:r>
              <w:rPr>
                <w:rFonts w:hint="eastAsia" w:ascii="宋体" w:hAnsi="宋体" w:cs="宋体"/>
                <w:color w:val="0000FF"/>
                <w:kern w:val="0"/>
                <w:sz w:val="22"/>
                <w:u w:val="single"/>
              </w:rPr>
              <w:t>日</w:t>
            </w:r>
            <w:r>
              <w:rPr>
                <w:rFonts w:hint="eastAsia" w:ascii="宋体" w:hAnsi="宋体" w:cs="宋体"/>
                <w:color w:val="0000FF"/>
                <w:kern w:val="0"/>
                <w:sz w:val="22"/>
                <w:u w:val="single"/>
                <w:lang w:eastAsia="zh-CN"/>
              </w:rPr>
              <w:t>上午</w:t>
            </w:r>
            <w:r>
              <w:rPr>
                <w:rFonts w:hint="eastAsia" w:ascii="宋体" w:hAnsi="宋体" w:cs="宋体"/>
                <w:color w:val="0000FF"/>
                <w:kern w:val="0"/>
                <w:sz w:val="22"/>
                <w:u w:val="single"/>
              </w:rPr>
              <w:t>11</w:t>
            </w:r>
            <w:r>
              <w:rPr>
                <w:rFonts w:hint="eastAsia" w:ascii="宋体" w:hAnsi="宋体" w:cs="宋体"/>
                <w:color w:val="0000FF"/>
                <w:kern w:val="0"/>
                <w:sz w:val="22"/>
                <w:u w:val="single"/>
                <w:lang w:eastAsia="zh-CN"/>
              </w:rPr>
              <w:t>时</w:t>
            </w:r>
            <w:r>
              <w:rPr>
                <w:rFonts w:hint="eastAsia" w:ascii="宋体" w:hAnsi="宋体" w:cs="宋体"/>
                <w:color w:val="0000FF"/>
                <w:kern w:val="0"/>
                <w:sz w:val="22"/>
                <w:u w:val="single"/>
              </w:rPr>
              <w:t>30</w:t>
            </w:r>
            <w:r>
              <w:rPr>
                <w:rFonts w:hint="eastAsia" w:ascii="宋体" w:hAnsi="宋体" w:cs="宋体"/>
                <w:color w:val="0000FF"/>
                <w:kern w:val="0"/>
                <w:sz w:val="22"/>
                <w:u w:val="single"/>
                <w:lang w:eastAsia="zh-CN"/>
              </w:rPr>
              <w:t>分</w:t>
            </w:r>
            <w:r>
              <w:rPr>
                <w:rFonts w:hint="eastAsia" w:ascii="宋体" w:hAnsi="宋体" w:cs="宋体"/>
                <w:kern w:val="0"/>
                <w:sz w:val="22"/>
              </w:rPr>
              <w:t>前，以E-mail及书面（传真）形式提交给招标人（</w:t>
            </w:r>
            <w:r>
              <w:rPr>
                <w:rFonts w:hint="eastAsia" w:ascii="宋体" w:hAnsi="宋体"/>
                <w:sz w:val="22"/>
                <w:lang w:val="en-US" w:eastAsia="zh-CN"/>
              </w:rPr>
              <w:t>技术联系人：徐海潮</w:t>
            </w:r>
            <w:r>
              <w:rPr>
                <w:rFonts w:hint="eastAsia" w:ascii="宋体" w:hAnsi="宋体" w:cs="宋体"/>
                <w:kern w:val="0"/>
                <w:sz w:val="22"/>
              </w:rPr>
              <w:t>，电话：0571-838376</w:t>
            </w:r>
            <w:r>
              <w:rPr>
                <w:rFonts w:hint="eastAsia" w:ascii="宋体" w:hAnsi="宋体" w:cs="宋体"/>
                <w:kern w:val="0"/>
                <w:sz w:val="22"/>
                <w:lang w:val="en-US" w:eastAsia="zh-CN"/>
              </w:rPr>
              <w:t>05</w:t>
            </w:r>
            <w:r>
              <w:rPr>
                <w:rFonts w:hint="eastAsia" w:ascii="宋体" w:hAnsi="宋体" w:cs="宋体"/>
                <w:kern w:val="0"/>
                <w:sz w:val="22"/>
              </w:rPr>
              <w:t>；电子邮箱：</w:t>
            </w:r>
            <w:r>
              <w:fldChar w:fldCharType="begin"/>
            </w:r>
            <w:r>
              <w:instrText xml:space="preserve"> HYPERLINK "mailto:190673563@QQ.com）投标人必须在规定时间前提出对招标文件的疑问，否则招标人有权拒绝接受和拒绝回答未在截止时间前提出的疑问。。" </w:instrText>
            </w:r>
            <w:r>
              <w:fldChar w:fldCharType="separate"/>
            </w:r>
            <w:r>
              <w:rPr>
                <w:rFonts w:hint="eastAsia" w:ascii="宋体" w:hAnsi="宋体" w:cs="宋体"/>
                <w:kern w:val="0"/>
                <w:sz w:val="22"/>
                <w:lang w:val="en-US" w:eastAsia="zh-CN"/>
              </w:rPr>
              <w:t>280876835</w:t>
            </w:r>
            <w:r>
              <w:rPr>
                <w:rFonts w:ascii="宋体" w:hAnsi="宋体" w:cs="宋体"/>
                <w:kern w:val="0"/>
                <w:sz w:val="22"/>
              </w:rPr>
              <w:t>@</w:t>
            </w:r>
            <w:r>
              <w:rPr>
                <w:rFonts w:hint="eastAsia" w:ascii="宋体" w:hAnsi="宋体" w:cs="宋体"/>
                <w:kern w:val="0"/>
                <w:sz w:val="22"/>
                <w:lang w:val="en-US" w:eastAsia="zh-CN"/>
              </w:rPr>
              <w:t>qq</w:t>
            </w:r>
            <w:r>
              <w:rPr>
                <w:rFonts w:ascii="宋体" w:hAnsi="宋体" w:cs="宋体"/>
                <w:kern w:val="0"/>
                <w:sz w:val="22"/>
              </w:rPr>
              <w:t>.com</w:t>
            </w:r>
            <w:r>
              <w:rPr>
                <w:rFonts w:hint="eastAsia" w:ascii="宋体" w:hAnsi="宋体" w:cs="宋体"/>
                <w:kern w:val="0"/>
                <w:sz w:val="22"/>
              </w:rPr>
              <w:t>）投标人必须在规定时间前提出对招标文件的疑问，否则招标人有权拒绝接受和拒绝回答未在截止时间前提出的疑问。</w:t>
            </w:r>
            <w:r>
              <w:rPr>
                <w:rFonts w:hint="eastAsia" w:ascii="宋体" w:hAnsi="宋体" w:cs="宋体"/>
                <w:kern w:val="0"/>
                <w:sz w:val="22"/>
              </w:rPr>
              <w:fldChar w:fldCharType="end"/>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ascii="宋体" w:hAnsi="宋体" w:cs="Calibri"/>
                <w:b/>
                <w:kern w:val="0"/>
                <w:sz w:val="22"/>
              </w:rPr>
            </w:pPr>
            <w:r>
              <w:rPr>
                <w:rFonts w:hint="eastAsia" w:ascii="宋体" w:hAnsi="宋体" w:cs="Arial"/>
                <w:color w:val="0000FF"/>
                <w:kern w:val="0"/>
                <w:sz w:val="22"/>
                <w:u w:val="single"/>
              </w:rPr>
              <w:t>20</w:t>
            </w:r>
            <w:r>
              <w:rPr>
                <w:rFonts w:hint="eastAsia" w:ascii="宋体" w:hAnsi="宋体" w:cs="Arial"/>
                <w:color w:val="0000FF"/>
                <w:kern w:val="0"/>
                <w:sz w:val="22"/>
                <w:u w:val="single"/>
                <w:lang w:val="en-US" w:eastAsia="zh-CN"/>
              </w:rPr>
              <w:t>21</w:t>
            </w:r>
            <w:r>
              <w:rPr>
                <w:rFonts w:hint="eastAsia" w:ascii="宋体" w:hAnsi="宋体" w:cs="Arial"/>
                <w:color w:val="0000FF"/>
                <w:kern w:val="0"/>
                <w:sz w:val="22"/>
                <w:u w:val="single"/>
              </w:rPr>
              <w:t>年</w:t>
            </w:r>
            <w:r>
              <w:rPr>
                <w:rFonts w:hint="eastAsia" w:ascii="宋体" w:hAnsi="宋体" w:cs="Arial"/>
                <w:color w:val="0000FF"/>
                <w:kern w:val="0"/>
                <w:sz w:val="22"/>
                <w:u w:val="single"/>
                <w:lang w:val="en-US" w:eastAsia="zh-CN"/>
              </w:rPr>
              <w:t xml:space="preserve"> 6 </w:t>
            </w:r>
            <w:r>
              <w:rPr>
                <w:rFonts w:hint="eastAsia" w:ascii="宋体" w:hAnsi="宋体" w:cs="Arial"/>
                <w:color w:val="0000FF"/>
                <w:kern w:val="0"/>
                <w:sz w:val="22"/>
                <w:u w:val="single"/>
              </w:rPr>
              <w:t>月</w:t>
            </w:r>
            <w:r>
              <w:rPr>
                <w:rFonts w:hint="eastAsia" w:ascii="宋体" w:hAnsi="宋体" w:cs="Arial"/>
                <w:color w:val="0000FF"/>
                <w:kern w:val="0"/>
                <w:sz w:val="22"/>
                <w:u w:val="single"/>
                <w:lang w:val="en-US" w:eastAsia="zh-CN"/>
              </w:rPr>
              <w:t xml:space="preserve"> 10 </w:t>
            </w:r>
            <w:r>
              <w:rPr>
                <w:rFonts w:hint="eastAsia" w:ascii="宋体" w:hAnsi="宋体" w:cs="Arial"/>
                <w:color w:val="0000FF"/>
                <w:kern w:val="0"/>
                <w:sz w:val="22"/>
                <w:u w:val="single"/>
              </w:rPr>
              <w:t>日上午</w:t>
            </w:r>
            <w:r>
              <w:rPr>
                <w:rFonts w:hint="eastAsia" w:ascii="宋体" w:hAnsi="宋体" w:cs="Arial"/>
                <w:color w:val="0000FF"/>
                <w:kern w:val="0"/>
                <w:sz w:val="22"/>
                <w:u w:val="single"/>
                <w:lang w:val="en-US" w:eastAsia="zh-CN"/>
              </w:rPr>
              <w:t>9</w:t>
            </w:r>
            <w:r>
              <w:rPr>
                <w:rFonts w:hint="eastAsia" w:ascii="宋体" w:hAnsi="宋体" w:cs="Arial"/>
                <w:color w:val="0000FF"/>
                <w:kern w:val="0"/>
                <w:sz w:val="22"/>
                <w:u w:val="single"/>
              </w:rPr>
              <w:t>时00分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w:t>
            </w:r>
            <w:bookmarkStart w:id="38" w:name="_Toc226175287"/>
            <w:bookmarkStart w:id="39" w:name="_Toc23658644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8"/>
            <w:bookmarkEnd w:id="39"/>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tc>
        <w:tc>
          <w:tcPr>
            <w:tcW w:w="2004" w:type="dxa"/>
            <w:vAlign w:val="center"/>
          </w:tcPr>
          <w:p/>
        </w:tc>
        <w:tc>
          <w:tcPr>
            <w:tcW w:w="6487" w:type="dxa"/>
            <w:vAlign w:val="center"/>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w:t>
            </w:r>
            <w:r>
              <w:rPr>
                <w:rFonts w:ascii="宋体" w:hAnsi="宋体" w:cs="Calibri"/>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6487" w:type="dxa"/>
            <w:vAlign w:val="center"/>
          </w:tcPr>
          <w:p>
            <w:pPr>
              <w:snapToGrid w:val="0"/>
              <w:rPr>
                <w:rFonts w:ascii="宋体" w:hAnsi="宋体"/>
                <w:sz w:val="22"/>
              </w:rPr>
            </w:pPr>
            <w:r>
              <w:rPr>
                <w:rFonts w:hint="eastAsia" w:ascii="宋体" w:hAnsi="宋体"/>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rPr>
            </w:pPr>
            <w:r>
              <w:rPr>
                <w:rFonts w:hint="eastAsia" w:ascii="宋体" w:hAnsi="宋体" w:cs="宋体"/>
                <w:sz w:val="22"/>
              </w:rPr>
              <w:t>项目名称：</w:t>
            </w:r>
            <w:r>
              <w:rPr>
                <w:rFonts w:hint="eastAsia" w:ascii="宋体" w:hAnsi="宋体" w:cs="宋体"/>
                <w:kern w:val="0"/>
                <w:sz w:val="22"/>
              </w:rPr>
              <w:t>杭州萧山国际机场</w:t>
            </w:r>
            <w:r>
              <w:rPr>
                <w:rFonts w:hint="eastAsia" w:ascii="宋体" w:hAnsi="宋体" w:cs="宋体"/>
                <w:kern w:val="0"/>
                <w:sz w:val="22"/>
                <w:lang w:eastAsia="zh-CN"/>
              </w:rPr>
              <w:t>电缆沟维修项目</w:t>
            </w:r>
            <w:r>
              <w:rPr>
                <w:rFonts w:hint="eastAsia" w:ascii="宋体" w:hAnsi="宋体" w:cs="宋体"/>
                <w:kern w:val="0"/>
                <w:sz w:val="22"/>
              </w:rPr>
              <w:t>施工监理</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hint="eastAsia" w:ascii="宋体" w:hAnsi="宋体" w:cs="Arial"/>
                <w:color w:val="0000FF"/>
                <w:kern w:val="0"/>
                <w:sz w:val="22"/>
                <w:u w:val="single"/>
              </w:rPr>
              <w:t>20</w:t>
            </w:r>
            <w:r>
              <w:rPr>
                <w:rFonts w:hint="eastAsia" w:ascii="宋体" w:hAnsi="宋体" w:cs="Arial"/>
                <w:color w:val="0000FF"/>
                <w:kern w:val="0"/>
                <w:sz w:val="22"/>
                <w:u w:val="single"/>
                <w:lang w:val="en-US" w:eastAsia="zh-CN"/>
              </w:rPr>
              <w:t>21</w:t>
            </w:r>
            <w:r>
              <w:rPr>
                <w:rFonts w:hint="eastAsia" w:ascii="宋体" w:hAnsi="宋体" w:cs="Arial"/>
                <w:color w:val="0000FF"/>
                <w:kern w:val="0"/>
                <w:sz w:val="22"/>
                <w:u w:val="single"/>
              </w:rPr>
              <w:t>年</w:t>
            </w:r>
            <w:r>
              <w:rPr>
                <w:rFonts w:hint="eastAsia" w:ascii="宋体" w:hAnsi="宋体" w:cs="Arial"/>
                <w:color w:val="0000FF"/>
                <w:kern w:val="0"/>
                <w:sz w:val="22"/>
                <w:u w:val="single"/>
                <w:lang w:val="en-US" w:eastAsia="zh-CN"/>
              </w:rPr>
              <w:t xml:space="preserve"> 6 </w:t>
            </w:r>
            <w:r>
              <w:rPr>
                <w:rFonts w:hint="eastAsia" w:ascii="宋体" w:hAnsi="宋体" w:cs="Arial"/>
                <w:color w:val="0000FF"/>
                <w:kern w:val="0"/>
                <w:sz w:val="22"/>
                <w:u w:val="single"/>
              </w:rPr>
              <w:t>月</w:t>
            </w:r>
            <w:r>
              <w:rPr>
                <w:rFonts w:hint="eastAsia" w:ascii="宋体" w:hAnsi="宋体" w:cs="Arial"/>
                <w:color w:val="0000FF"/>
                <w:kern w:val="0"/>
                <w:sz w:val="22"/>
                <w:u w:val="single"/>
                <w:lang w:val="en-US" w:eastAsia="zh-CN"/>
              </w:rPr>
              <w:t xml:space="preserve"> 10 </w:t>
            </w:r>
            <w:r>
              <w:rPr>
                <w:rFonts w:hint="eastAsia" w:ascii="宋体" w:hAnsi="宋体" w:cs="Arial"/>
                <w:color w:val="0000FF"/>
                <w:kern w:val="0"/>
                <w:sz w:val="22"/>
                <w:u w:val="single"/>
              </w:rPr>
              <w:t>日上午</w:t>
            </w:r>
            <w:r>
              <w:rPr>
                <w:rFonts w:hint="eastAsia" w:ascii="宋体" w:hAnsi="宋体" w:cs="Arial"/>
                <w:color w:val="0000FF"/>
                <w:kern w:val="0"/>
                <w:sz w:val="22"/>
                <w:u w:val="single"/>
                <w:lang w:val="en-US" w:eastAsia="zh-CN"/>
              </w:rPr>
              <w:t>9</w:t>
            </w:r>
            <w:r>
              <w:rPr>
                <w:rFonts w:hint="eastAsia" w:ascii="宋体" w:hAnsi="宋体" w:cs="Arial"/>
                <w:color w:val="0000FF"/>
                <w:kern w:val="0"/>
                <w:sz w:val="22"/>
                <w:u w:val="single"/>
              </w:rPr>
              <w:t>时00分</w:t>
            </w:r>
            <w:r>
              <w:rPr>
                <w:rFonts w:hint="eastAsia" w:ascii="宋体" w:hAnsi="宋体" w:cs="宋体"/>
                <w:kern w:val="0"/>
                <w:szCs w:val="21"/>
              </w:rPr>
              <w:t>（</w:t>
            </w:r>
            <w:r>
              <w:rPr>
                <w:rFonts w:ascii="宋体" w:hAnsi="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b/>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1</w:t>
            </w:r>
            <w:r>
              <w:rPr>
                <w:rFonts w:ascii="宋体" w:hAnsi="宋体" w:cs="Calibri"/>
                <w:kern w:val="0"/>
                <w:sz w:val="22"/>
              </w:rPr>
              <w:t>）密封情况检查：由投标人或者其集体推选的代表检查投标文件的密封情况。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2</w:t>
            </w:r>
            <w:r>
              <w:rPr>
                <w:rFonts w:ascii="宋体" w:hAnsi="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hAnsi="宋体"/>
                <w:sz w:val="22"/>
              </w:rPr>
            </w:pPr>
            <w:r>
              <w:rPr>
                <w:rFonts w:hint="eastAsia" w:ascii="宋体" w:hAnsi="宋体"/>
                <w:sz w:val="22"/>
              </w:rPr>
              <w:t>评标专家确定方式：评标委员会由招标人自行组建。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履约担保</w:t>
            </w:r>
          </w:p>
        </w:tc>
        <w:tc>
          <w:tcPr>
            <w:tcW w:w="6487" w:type="dxa"/>
            <w:vAlign w:val="center"/>
          </w:tcPr>
          <w:p>
            <w:pPr>
              <w:autoSpaceDE w:val="0"/>
              <w:autoSpaceDN w:val="0"/>
              <w:adjustRightInd w:val="0"/>
              <w:snapToGrid w:val="0"/>
              <w:jc w:val="left"/>
              <w:rPr>
                <w:rFonts w:ascii="宋体" w:hAnsi="宋体"/>
                <w:sz w:val="22"/>
              </w:rPr>
            </w:pPr>
            <w:r>
              <w:rPr>
                <w:rFonts w:ascii="宋体" w:hAnsi="宋体"/>
                <w:sz w:val="22"/>
              </w:rPr>
              <w:t>履约担保的形式：</w:t>
            </w:r>
            <w:r>
              <w:rPr>
                <w:rFonts w:hint="eastAsia" w:ascii="宋体" w:hAnsi="宋体"/>
                <w:sz w:val="22"/>
              </w:rPr>
              <w:t>银行转账</w:t>
            </w:r>
          </w:p>
          <w:p>
            <w:pPr>
              <w:autoSpaceDE w:val="0"/>
              <w:autoSpaceDN w:val="0"/>
              <w:adjustRightInd w:val="0"/>
              <w:snapToGrid w:val="0"/>
              <w:jc w:val="left"/>
              <w:rPr>
                <w:rFonts w:ascii="宋体" w:hAnsi="宋体"/>
                <w:sz w:val="22"/>
              </w:rPr>
            </w:pPr>
            <w:r>
              <w:rPr>
                <w:rFonts w:ascii="宋体" w:hAnsi="宋体"/>
                <w:sz w:val="22"/>
              </w:rPr>
              <w:t>履约担保的金额：</w:t>
            </w:r>
            <w:r>
              <w:rPr>
                <w:rFonts w:hint="eastAsia" w:ascii="宋体" w:hAnsi="宋体"/>
                <w:sz w:val="22"/>
              </w:rPr>
              <w:t>合同总价的10%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0</w:t>
            </w:r>
            <w:r>
              <w:rPr>
                <w:rFonts w:ascii="宋体" w:hAnsi="宋体" w:cs="Calibri"/>
                <w:kern w:val="0"/>
                <w:sz w:val="22"/>
              </w:rPr>
              <w:t>.</w:t>
            </w:r>
            <w:r>
              <w:rPr>
                <w:rFonts w:hint="eastAsia" w:ascii="宋体" w:hAnsi="宋体" w:cs="Calibri"/>
                <w:kern w:val="0"/>
                <w:sz w:val="22"/>
              </w:rPr>
              <w:t>2</w:t>
            </w:r>
          </w:p>
        </w:tc>
        <w:tc>
          <w:tcPr>
            <w:tcW w:w="2004" w:type="dxa"/>
            <w:shd w:val="clear" w:color="auto" w:fill="auto"/>
            <w:vAlign w:val="center"/>
          </w:tcPr>
          <w:p>
            <w:pPr>
              <w:pStyle w:val="8"/>
              <w:adjustRightInd w:val="0"/>
              <w:snapToGrid w:val="0"/>
              <w:spacing w:line="240" w:lineRule="auto"/>
              <w:jc w:val="center"/>
              <w:rPr>
                <w:rFonts w:ascii="宋体" w:hAnsi="宋体" w:cs="Calibri"/>
                <w:color w:val="auto"/>
                <w:sz w:val="22"/>
                <w:szCs w:val="22"/>
              </w:rPr>
            </w:pPr>
            <w:r>
              <w:rPr>
                <w:rFonts w:ascii="宋体" w:hAnsi="宋体" w:cs="Calibri"/>
                <w:color w:val="auto"/>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8"/>
              <w:spacing w:line="240" w:lineRule="auto"/>
              <w:jc w:val="center"/>
              <w:rPr>
                <w:rFonts w:ascii="宋体" w:hAnsi="宋体" w:cs="Calibri"/>
                <w:snapToGrid/>
                <w:color w:val="auto"/>
                <w:sz w:val="22"/>
                <w:szCs w:val="22"/>
              </w:rPr>
            </w:pPr>
            <w:r>
              <w:rPr>
                <w:rFonts w:hint="eastAsia" w:ascii="宋体" w:hAnsi="宋体" w:cs="Calibri"/>
                <w:snapToGrid/>
                <w:color w:val="auto"/>
                <w:sz w:val="22"/>
                <w:szCs w:val="22"/>
              </w:rPr>
              <w:t>备注</w:t>
            </w:r>
          </w:p>
        </w:tc>
        <w:tc>
          <w:tcPr>
            <w:tcW w:w="6487" w:type="dxa"/>
            <w:shd w:val="clear" w:color="auto" w:fill="FFFFFF"/>
            <w:vAlign w:val="center"/>
          </w:tcPr>
          <w:p>
            <w:pPr>
              <w:adjustRightInd w:val="0"/>
              <w:snapToGrid w:val="0"/>
              <w:rPr>
                <w:rFonts w:ascii="宋体" w:hAnsi="宋体" w:cs="Calibri"/>
                <w:kern w:val="0"/>
                <w:sz w:val="22"/>
              </w:rPr>
            </w:pPr>
            <w:r>
              <w:rPr>
                <w:rFonts w:ascii="宋体" w:hAnsi="宋体" w:cs="Calibri"/>
                <w:kern w:val="0"/>
                <w:sz w:val="22"/>
              </w:rPr>
              <w:t>本前附表内容与招标文件其他内容不一致之处，以本前附表为准。</w:t>
            </w:r>
          </w:p>
          <w:p>
            <w:pPr>
              <w:adjustRightInd w:val="0"/>
              <w:snapToGrid w:val="0"/>
              <w:rPr>
                <w:rFonts w:ascii="宋体" w:hAnsi="宋体" w:cs="Calibri"/>
                <w:kern w:val="0"/>
                <w:sz w:val="22"/>
              </w:rPr>
            </w:pPr>
            <w:r>
              <w:rPr>
                <w:rFonts w:hint="eastAsia" w:ascii="宋体" w:hAnsi="宋体" w:cs="Calibri"/>
                <w:kern w:val="0"/>
                <w:sz w:val="22"/>
              </w:rPr>
              <w:t>施工期间监理必须每日到场。</w:t>
            </w:r>
          </w:p>
        </w:tc>
      </w:tr>
      <w:bookmarkEnd w:id="1"/>
      <w:bookmarkEnd w:id="2"/>
    </w:tbl>
    <w:p>
      <w:pPr>
        <w:autoSpaceDE w:val="0"/>
        <w:autoSpaceDN w:val="0"/>
        <w:adjustRightInd w:val="0"/>
        <w:spacing w:line="360" w:lineRule="exact"/>
        <w:ind w:firstLine="422" w:firstLineChars="200"/>
        <w:rPr>
          <w:rFonts w:ascii="宋体" w:hAnsi="宋体" w:cs="Calibri"/>
          <w:b/>
          <w:bCs/>
          <w:kern w:val="0"/>
          <w:szCs w:val="21"/>
        </w:rPr>
      </w:pPr>
      <w:bookmarkStart w:id="40" w:name="_Toc143421656"/>
      <w:bookmarkStart w:id="41" w:name="_Toc11067"/>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Cs w:val="21"/>
        </w:rPr>
        <w:br w:type="page"/>
      </w: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bookmarkEnd w:id="40"/>
      <w:bookmarkEnd w:id="41"/>
    </w:p>
    <w:p>
      <w:pPr>
        <w:autoSpaceDE w:val="0"/>
        <w:autoSpaceDN w:val="0"/>
        <w:adjustRightInd w:val="0"/>
        <w:snapToGrid w:val="0"/>
        <w:spacing w:line="360" w:lineRule="exact"/>
        <w:rPr>
          <w:rFonts w:ascii="宋体" w:hAnsi="宋体" w:cs="Calibri"/>
          <w:b/>
          <w:bCs/>
          <w:kern w:val="0"/>
          <w:sz w:val="22"/>
        </w:rPr>
      </w:pPr>
      <w:bookmarkStart w:id="42" w:name="_Toc26216"/>
      <w:r>
        <w:rPr>
          <w:rFonts w:ascii="宋体" w:hAnsi="宋体" w:cs="Calibri"/>
          <w:b/>
          <w:bCs/>
          <w:kern w:val="0"/>
          <w:sz w:val="22"/>
        </w:rPr>
        <w:t>1.1 项目</w:t>
      </w:r>
      <w:bookmarkEnd w:id="42"/>
      <w:r>
        <w:rPr>
          <w:rFonts w:ascii="宋体" w:hAnsi="宋体" w:cs="Calibri"/>
          <w:b/>
          <w:bCs/>
          <w:kern w:val="0"/>
          <w:sz w:val="22"/>
        </w:rPr>
        <w:t>概况</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cs="Calibri"/>
          <w:sz w:val="22"/>
        </w:rPr>
      </w:pPr>
      <w:r>
        <w:rPr>
          <w:rFonts w:ascii="宋体" w:hAnsi="宋体" w:cs="Calibri"/>
          <w:kern w:val="0"/>
          <w:sz w:val="22"/>
        </w:rPr>
        <w:t>1.1.2项目</w:t>
      </w:r>
      <w:r>
        <w:rPr>
          <w:rFonts w:hint="eastAsia" w:ascii="宋体" w:hAnsi="宋体" w:cs="Calibri"/>
          <w:kern w:val="0"/>
          <w:sz w:val="22"/>
        </w:rPr>
        <w:t>实施</w:t>
      </w:r>
      <w:r>
        <w:rPr>
          <w:rFonts w:ascii="宋体" w:hAnsi="宋体" w:cs="Calibri"/>
          <w:kern w:val="0"/>
          <w:sz w:val="22"/>
        </w:rPr>
        <w:t>地点见投标人须知前附表</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bookmarkStart w:id="43" w:name="_Toc9136"/>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bookmarkEnd w:id="43"/>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4" w:name="_Toc10673"/>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bookmarkEnd w:id="44"/>
      <w:r>
        <w:rPr>
          <w:rFonts w:hint="eastAsia" w:ascii="宋体" w:hAnsi="宋体" w:cs="Calibri"/>
          <w:b/>
          <w:bCs/>
          <w:kern w:val="0"/>
          <w:sz w:val="22"/>
        </w:rPr>
        <w:t>内容</w:t>
      </w:r>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5" w:name="_Toc718"/>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bookmarkEnd w:id="45"/>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6" w:name="_Toc9161"/>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bookmarkEnd w:id="46"/>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7" w:name="_Toc13012"/>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bookmarkEnd w:id="47"/>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8" w:name="_Toc2796"/>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w:t>
      </w:r>
      <w:r>
        <w:rPr>
          <w:rFonts w:hint="eastAsia" w:ascii="宋体" w:hAnsi="宋体" w:cs="Calibri"/>
          <w:b/>
          <w:bCs/>
          <w:kern w:val="0"/>
          <w:sz w:val="22"/>
        </w:rPr>
        <w:t>服务</w:t>
      </w:r>
      <w:r>
        <w:rPr>
          <w:rFonts w:ascii="宋体" w:hAnsi="宋体" w:cs="Calibri"/>
          <w:b/>
          <w:bCs/>
          <w:kern w:val="0"/>
          <w:sz w:val="22"/>
        </w:rPr>
        <w:t>期</w:t>
      </w:r>
      <w:bookmarkEnd w:id="48"/>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360" w:lineRule="exact"/>
        <w:ind w:firstLine="440" w:firstLineChars="200"/>
        <w:rPr>
          <w:rFonts w:ascii="宋体" w:hAnsi="宋体" w:cs="Calibri"/>
          <w:sz w:val="22"/>
        </w:rPr>
      </w:pPr>
      <w:bookmarkStart w:id="49" w:name="_Toc13907"/>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bookmarkEnd w:id="49"/>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.1投标人须知前附表规定组织踏勘现场的，招标人按投标人须知前附表规定的时间、地点组织投标人踏勘项目现场。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.2 投标人踏勘现场发生的费用自理。</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.3 投标人自行负责在踏勘现场中所发生的人员伤亡和财产损失。</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cs="Calibri"/>
          <w:b/>
          <w:bCs/>
          <w:kern w:val="0"/>
          <w:sz w:val="22"/>
        </w:rPr>
      </w:pPr>
      <w:bookmarkStart w:id="50" w:name="_Toc4199"/>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bookmarkEnd w:id="50"/>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51" w:name="_Toc4584"/>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bookmarkEnd w:id="51"/>
    </w:p>
    <w:p>
      <w:pPr>
        <w:adjustRightInd w:val="0"/>
        <w:snapToGrid w:val="0"/>
        <w:spacing w:line="360" w:lineRule="exact"/>
        <w:ind w:firstLine="440" w:firstLineChars="200"/>
        <w:rPr>
          <w:rFonts w:ascii="宋体" w:hAnsi="宋体" w:cs="Calibri"/>
          <w:sz w:val="22"/>
        </w:rPr>
      </w:pPr>
      <w:r>
        <w:rPr>
          <w:rFonts w:ascii="宋体" w:hAnsi="宋体" w:cs="Calibri"/>
          <w:sz w:val="22"/>
        </w:rPr>
        <w:t>本项目</w:t>
      </w:r>
      <w:r>
        <w:rPr>
          <w:rFonts w:hint="eastAsia" w:ascii="宋体" w:hAnsi="宋体" w:cs="Calibri"/>
          <w:sz w:val="22"/>
        </w:rPr>
        <w:t>涉及到其它专业的部分分项工作</w:t>
      </w:r>
      <w:r>
        <w:rPr>
          <w:rFonts w:ascii="宋体" w:hAnsi="宋体" w:cs="Calibri"/>
          <w:sz w:val="22"/>
        </w:rPr>
        <w:t>允许分包。</w:t>
      </w:r>
    </w:p>
    <w:p>
      <w:pPr>
        <w:autoSpaceDE w:val="0"/>
        <w:autoSpaceDN w:val="0"/>
        <w:adjustRightInd w:val="0"/>
        <w:snapToGrid w:val="0"/>
        <w:spacing w:line="360" w:lineRule="exact"/>
        <w:rPr>
          <w:rFonts w:ascii="宋体" w:hAnsi="宋体" w:cs="Calibri"/>
          <w:b/>
          <w:bCs/>
          <w:kern w:val="0"/>
          <w:sz w:val="22"/>
        </w:rPr>
      </w:pPr>
      <w:bookmarkStart w:id="52" w:name="_Toc3996"/>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bookmarkEnd w:id="52"/>
    </w:p>
    <w:p>
      <w:pPr>
        <w:adjustRightInd w:val="0"/>
        <w:snapToGrid w:val="0"/>
        <w:spacing w:line="360" w:lineRule="exact"/>
        <w:ind w:firstLine="440" w:firstLineChars="200"/>
        <w:rPr>
          <w:rFonts w:ascii="宋体" w:hAnsi="宋体" w:cs="Calibri"/>
          <w:sz w:val="22"/>
        </w:rPr>
      </w:pPr>
      <w:r>
        <w:rPr>
          <w:rFonts w:ascii="宋体" w:hAnsi="宋体" w:cs="Calibri"/>
          <w:sz w:val="22"/>
        </w:rPr>
        <w:t>投标人在投标过程中的一切费用，不论中标与否，均由投标人自理。</w:t>
      </w:r>
    </w:p>
    <w:p>
      <w:pPr>
        <w:autoSpaceDE w:val="0"/>
        <w:autoSpaceDN w:val="0"/>
        <w:adjustRightInd w:val="0"/>
        <w:snapToGrid w:val="0"/>
        <w:spacing w:line="360" w:lineRule="exact"/>
        <w:rPr>
          <w:rFonts w:ascii="宋体" w:hAnsi="宋体" w:cs="Calibri"/>
          <w:b/>
          <w:bCs/>
          <w:kern w:val="0"/>
          <w:sz w:val="22"/>
        </w:rPr>
      </w:pPr>
      <w:bookmarkStart w:id="53" w:name="_Toc143421657"/>
      <w:bookmarkStart w:id="54" w:name="_Toc15241"/>
      <w:r>
        <w:rPr>
          <w:rFonts w:ascii="宋体" w:hAnsi="宋体" w:cs="Calibri"/>
          <w:b/>
          <w:bCs/>
          <w:kern w:val="0"/>
          <w:sz w:val="22"/>
        </w:rPr>
        <w:t>2.招标文件</w:t>
      </w:r>
      <w:bookmarkEnd w:id="53"/>
      <w:bookmarkEnd w:id="54"/>
    </w:p>
    <w:p>
      <w:pPr>
        <w:autoSpaceDE w:val="0"/>
        <w:autoSpaceDN w:val="0"/>
        <w:adjustRightInd w:val="0"/>
        <w:snapToGrid w:val="0"/>
        <w:spacing w:line="360" w:lineRule="exact"/>
        <w:rPr>
          <w:rFonts w:ascii="宋体" w:hAnsi="宋体" w:cs="Calibri"/>
          <w:b/>
          <w:bCs/>
          <w:kern w:val="0"/>
          <w:sz w:val="22"/>
        </w:rPr>
      </w:pPr>
      <w:bookmarkStart w:id="55" w:name="_Toc1426"/>
      <w:r>
        <w:rPr>
          <w:rFonts w:ascii="宋体" w:hAnsi="宋体" w:cs="Calibri"/>
          <w:b/>
          <w:bCs/>
          <w:kern w:val="0"/>
          <w:sz w:val="22"/>
        </w:rPr>
        <w:t>2.1 招标文件的组成</w:t>
      </w:r>
      <w:bookmarkEnd w:id="55"/>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本招标文件包括：</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（1）招标公告</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（2）投标人须知</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服务技术标准及要求</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4</w:t>
      </w:r>
      <w:r>
        <w:rPr>
          <w:rFonts w:ascii="宋体" w:hAnsi="宋体" w:cs="Calibri"/>
          <w:kern w:val="0"/>
          <w:sz w:val="22"/>
        </w:rPr>
        <w:t>）合同条款</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5</w:t>
      </w:r>
      <w:r>
        <w:rPr>
          <w:rFonts w:ascii="宋体" w:hAnsi="宋体" w:cs="Calibri"/>
          <w:kern w:val="0"/>
          <w:sz w:val="22"/>
        </w:rPr>
        <w:t>）评标办法及标准</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6</w:t>
      </w:r>
      <w:r>
        <w:rPr>
          <w:rFonts w:ascii="宋体" w:hAnsi="宋体" w:cs="Calibri"/>
          <w:kern w:val="0"/>
          <w:sz w:val="22"/>
        </w:rPr>
        <w:t>）投标文件格式</w:t>
      </w:r>
    </w:p>
    <w:p>
      <w:pPr>
        <w:adjustRightInd w:val="0"/>
        <w:snapToGrid w:val="0"/>
        <w:spacing w:line="360" w:lineRule="exact"/>
        <w:ind w:firstLine="440" w:firstLineChars="20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cs="Calibri"/>
          <w:b/>
          <w:bCs/>
          <w:kern w:val="0"/>
          <w:sz w:val="22"/>
        </w:rPr>
      </w:pPr>
      <w:bookmarkStart w:id="56" w:name="_Toc18230"/>
      <w:r>
        <w:rPr>
          <w:rFonts w:ascii="宋体" w:hAnsi="宋体" w:cs="Calibri"/>
          <w:b/>
          <w:bCs/>
          <w:kern w:val="0"/>
          <w:sz w:val="22"/>
        </w:rPr>
        <w:t>2.2 招标文件的澄清</w:t>
      </w:r>
      <w:bookmarkEnd w:id="56"/>
    </w:p>
    <w:p>
      <w:pPr>
        <w:adjustRightInd w:val="0"/>
        <w:snapToGrid w:val="0"/>
        <w:spacing w:line="360" w:lineRule="exact"/>
        <w:ind w:firstLine="440"/>
        <w:rPr>
          <w:rFonts w:ascii="宋体" w:hAnsi="宋体" w:cs="Calibri"/>
          <w:sz w:val="22"/>
        </w:rPr>
      </w:pPr>
      <w:bookmarkStart w:id="57" w:name="_Toc18303"/>
      <w:r>
        <w:rPr>
          <w:rFonts w:ascii="宋体" w:hAnsi="宋体" w:cs="Calibri"/>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sz w:val="22"/>
        </w:rPr>
      </w:pPr>
      <w:r>
        <w:rPr>
          <w:rFonts w:ascii="宋体" w:hAnsi="宋体" w:cs="Calibri"/>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2.3 招标文件的修改</w:t>
      </w:r>
      <w:bookmarkEnd w:id="57"/>
    </w:p>
    <w:p>
      <w:pPr>
        <w:adjustRightInd w:val="0"/>
        <w:snapToGrid w:val="0"/>
        <w:spacing w:line="360" w:lineRule="exact"/>
        <w:ind w:firstLine="440"/>
        <w:rPr>
          <w:rFonts w:ascii="宋体" w:hAnsi="宋体" w:cs="Calibri"/>
          <w:sz w:val="22"/>
        </w:rPr>
      </w:pPr>
      <w:r>
        <w:rPr>
          <w:rFonts w:ascii="宋体" w:hAnsi="宋体" w:cs="Calibri"/>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cs="Calibri"/>
          <w:sz w:val="22"/>
        </w:rPr>
      </w:pPr>
      <w:r>
        <w:rPr>
          <w:rFonts w:ascii="宋体" w:hAnsi="宋体" w:cs="Calibri"/>
          <w:sz w:val="22"/>
        </w:rPr>
        <w:t>2.3.2</w:t>
      </w:r>
      <w:r>
        <w:rPr>
          <w:rFonts w:hint="eastAsia" w:ascii="宋体" w:hAnsi="宋体" w:cs="Calibri"/>
          <w:sz w:val="22"/>
        </w:rPr>
        <w:t>招标文件的修改为招标文件的组成部分，对投标人有约束力。</w:t>
      </w:r>
    </w:p>
    <w:p>
      <w:pPr>
        <w:autoSpaceDE w:val="0"/>
        <w:autoSpaceDN w:val="0"/>
        <w:adjustRightInd w:val="0"/>
        <w:snapToGrid w:val="0"/>
        <w:spacing w:line="360" w:lineRule="exact"/>
        <w:rPr>
          <w:rFonts w:ascii="宋体" w:hAnsi="宋体" w:cs="Calibri"/>
          <w:b/>
          <w:bCs/>
          <w:kern w:val="0"/>
          <w:sz w:val="22"/>
        </w:rPr>
      </w:pPr>
      <w:bookmarkStart w:id="58" w:name="_Toc18870"/>
      <w:bookmarkStart w:id="59" w:name="_Toc143421658"/>
      <w:r>
        <w:rPr>
          <w:rFonts w:ascii="宋体" w:hAnsi="宋体" w:cs="Calibri"/>
          <w:b/>
          <w:bCs/>
          <w:kern w:val="0"/>
          <w:sz w:val="22"/>
        </w:rPr>
        <w:t>3.投标文件</w:t>
      </w:r>
      <w:bookmarkEnd w:id="58"/>
      <w:bookmarkEnd w:id="59"/>
    </w:p>
    <w:p>
      <w:pPr>
        <w:autoSpaceDE w:val="0"/>
        <w:autoSpaceDN w:val="0"/>
        <w:adjustRightInd w:val="0"/>
        <w:snapToGrid w:val="0"/>
        <w:spacing w:line="360" w:lineRule="exact"/>
        <w:rPr>
          <w:rFonts w:ascii="宋体" w:hAnsi="宋体" w:cs="Calibri"/>
          <w:b/>
          <w:bCs/>
          <w:kern w:val="0"/>
          <w:sz w:val="22"/>
        </w:rPr>
      </w:pPr>
      <w:bookmarkStart w:id="60" w:name="_Toc461"/>
      <w:r>
        <w:rPr>
          <w:rFonts w:ascii="宋体" w:hAnsi="宋体" w:cs="Calibri"/>
          <w:b/>
          <w:bCs/>
          <w:kern w:val="0"/>
          <w:sz w:val="22"/>
        </w:rPr>
        <w:t>3.1 投标文件的语言和计量单位</w:t>
      </w:r>
      <w:bookmarkEnd w:id="60"/>
    </w:p>
    <w:p>
      <w:pPr>
        <w:adjustRightInd w:val="0"/>
        <w:snapToGrid w:val="0"/>
        <w:spacing w:line="360" w:lineRule="exact"/>
        <w:ind w:firstLine="440" w:firstLineChars="20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3.1.4招标文件中所指的“合同”除特别说明外，指 “</w:t>
      </w:r>
      <w:r>
        <w:rPr>
          <w:rFonts w:hint="eastAsia" w:ascii="宋体" w:hAnsi="宋体" w:cs="Calibri"/>
          <w:kern w:val="0"/>
          <w:sz w:val="22"/>
        </w:rPr>
        <w:t>服务</w:t>
      </w:r>
      <w:r>
        <w:rPr>
          <w:rFonts w:ascii="宋体" w:hAnsi="宋体" w:cs="Calibri"/>
          <w:kern w:val="0"/>
          <w:sz w:val="22"/>
        </w:rPr>
        <w:t>合同”。</w:t>
      </w:r>
    </w:p>
    <w:p>
      <w:pPr>
        <w:autoSpaceDE w:val="0"/>
        <w:autoSpaceDN w:val="0"/>
        <w:adjustRightInd w:val="0"/>
        <w:snapToGrid w:val="0"/>
        <w:spacing w:line="360" w:lineRule="exact"/>
        <w:rPr>
          <w:rFonts w:ascii="宋体" w:hAnsi="宋体" w:cs="Calibri"/>
          <w:b/>
          <w:bCs/>
          <w:kern w:val="0"/>
          <w:sz w:val="22"/>
        </w:rPr>
      </w:pPr>
      <w:bookmarkStart w:id="61" w:name="_Toc1411"/>
      <w:r>
        <w:rPr>
          <w:rFonts w:ascii="宋体" w:hAnsi="宋体" w:cs="Calibri"/>
          <w:b/>
          <w:bCs/>
          <w:kern w:val="0"/>
          <w:sz w:val="22"/>
        </w:rPr>
        <w:t>3.2 投标文件的组成</w:t>
      </w:r>
      <w:bookmarkEnd w:id="61"/>
    </w:p>
    <w:p>
      <w:pPr>
        <w:adjustRightInd w:val="0"/>
        <w:snapToGrid w:val="0"/>
        <w:spacing w:line="360" w:lineRule="exact"/>
        <w:ind w:firstLine="440" w:firstLineChars="200"/>
        <w:rPr>
          <w:rFonts w:ascii="宋体" w:hAnsi="宋体" w:cs="Calibri"/>
          <w:sz w:val="22"/>
        </w:rPr>
      </w:pPr>
      <w:bookmarkStart w:id="62" w:name="_Toc32225"/>
      <w:r>
        <w:rPr>
          <w:rFonts w:ascii="宋体" w:hAnsi="宋体" w:cs="Calibri"/>
          <w:sz w:val="22"/>
        </w:rPr>
        <w:t>3.2.1投标函；</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2</w:t>
      </w:r>
      <w:r>
        <w:rPr>
          <w:rFonts w:ascii="宋体" w:hAnsi="宋体" w:cs="Calibri"/>
          <w:sz w:val="22"/>
        </w:rPr>
        <w:t>法定代表人资格证明书；</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3</w:t>
      </w:r>
      <w:r>
        <w:rPr>
          <w:rFonts w:ascii="宋体" w:hAnsi="宋体" w:cs="Calibri"/>
          <w:sz w:val="22"/>
        </w:rPr>
        <w:t>授权委托书；</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4</w:t>
      </w:r>
      <w:r>
        <w:rPr>
          <w:rFonts w:ascii="宋体" w:hAnsi="宋体" w:cs="Calibri"/>
          <w:sz w:val="22"/>
        </w:rPr>
        <w:t xml:space="preserve"> 投标报价表；</w:t>
      </w:r>
    </w:p>
    <w:p>
      <w:pPr>
        <w:adjustRightInd w:val="0"/>
        <w:snapToGrid w:val="0"/>
        <w:spacing w:line="360" w:lineRule="exact"/>
        <w:ind w:firstLine="440" w:firstLineChars="200"/>
        <w:rPr>
          <w:rFonts w:ascii="宋体" w:hAnsi="宋体" w:cs="Calibri"/>
          <w:sz w:val="22"/>
        </w:rPr>
      </w:pPr>
      <w:r>
        <w:rPr>
          <w:rFonts w:ascii="宋体" w:hAnsi="宋体" w:cs="Calibri"/>
          <w:sz w:val="22"/>
        </w:rPr>
        <w:t>3.2.5投标人资格证明文件：</w:t>
      </w:r>
    </w:p>
    <w:p>
      <w:pPr>
        <w:adjustRightInd w:val="0"/>
        <w:snapToGrid w:val="0"/>
        <w:spacing w:line="360" w:lineRule="exact"/>
        <w:ind w:firstLine="440" w:firstLineChars="200"/>
        <w:rPr>
          <w:rFonts w:ascii="宋体" w:hAnsi="宋体" w:cs="Calibri"/>
          <w:sz w:val="22"/>
        </w:rPr>
      </w:pPr>
      <w:r>
        <w:rPr>
          <w:rFonts w:ascii="宋体" w:hAnsi="宋体" w:cs="Calibri"/>
          <w:sz w:val="22"/>
        </w:rPr>
        <w:t>（1）投标人一般情况</w:t>
      </w:r>
      <w:r>
        <w:rPr>
          <w:rFonts w:hint="eastAsia" w:ascii="宋体" w:hAnsi="宋体" w:cs="Calibri"/>
          <w:sz w:val="22"/>
        </w:rPr>
        <w:t>及</w:t>
      </w:r>
      <w:r>
        <w:rPr>
          <w:rFonts w:ascii="宋体" w:hAnsi="宋体" w:cs="Calibri"/>
          <w:sz w:val="22"/>
        </w:rPr>
        <w:t>有关证明投标人法律地位的文件（包括营业执照</w:t>
      </w:r>
      <w:r>
        <w:rPr>
          <w:rFonts w:hint="eastAsia" w:ascii="宋体" w:hAnsi="宋体" w:cs="Calibri"/>
          <w:sz w:val="22"/>
        </w:rPr>
        <w:t>、税务登记证、</w:t>
      </w:r>
      <w:r>
        <w:rPr>
          <w:rFonts w:ascii="宋体" w:hAnsi="宋体" w:cs="Calibri"/>
          <w:sz w:val="22"/>
        </w:rPr>
        <w:t>资质</w:t>
      </w:r>
      <w:r>
        <w:rPr>
          <w:rFonts w:hint="eastAsia" w:ascii="宋体" w:hAnsi="宋体" w:cs="Calibri"/>
          <w:sz w:val="22"/>
        </w:rPr>
        <w:t>证书</w:t>
      </w:r>
      <w:r>
        <w:rPr>
          <w:rFonts w:ascii="宋体" w:hAnsi="宋体" w:cs="Calibri"/>
          <w:sz w:val="22"/>
        </w:rPr>
        <w:t>等），说明投标人的注册地点和主要经营范围；</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（2）信用中国网站www.creditchina.gov.cn 、中国裁判文书网http://wenshu.court.gov.cn查询结果以及主管税务部门出具的一般纳税人资格认定《税务事项通知书》。</w:t>
      </w:r>
    </w:p>
    <w:p>
      <w:pPr>
        <w:adjustRightInd w:val="0"/>
        <w:snapToGrid w:val="0"/>
        <w:spacing w:line="360" w:lineRule="exact"/>
        <w:ind w:firstLine="440" w:firstLineChars="200"/>
        <w:rPr>
          <w:rFonts w:ascii="宋体" w:hAnsi="宋体" w:cs="Calibri"/>
          <w:sz w:val="22"/>
        </w:rPr>
      </w:pPr>
      <w:r>
        <w:rPr>
          <w:rFonts w:ascii="宋体" w:hAnsi="宋体" w:cs="Calibri"/>
          <w:sz w:val="22"/>
        </w:rPr>
        <w:t>（3）有关证明投标人的企业信誉及获得各种奖励等资料；</w:t>
      </w:r>
    </w:p>
    <w:p>
      <w:pPr>
        <w:adjustRightInd w:val="0"/>
        <w:snapToGrid w:val="0"/>
        <w:spacing w:line="360" w:lineRule="exact"/>
        <w:ind w:firstLine="440" w:firstLineChars="200"/>
        <w:rPr>
          <w:rFonts w:ascii="宋体" w:hAnsi="宋体" w:cs="Calibri"/>
          <w:sz w:val="22"/>
        </w:rPr>
      </w:pPr>
      <w:r>
        <w:rPr>
          <w:rFonts w:ascii="宋体" w:hAnsi="宋体" w:cs="Calibri"/>
          <w:sz w:val="22"/>
        </w:rPr>
        <w:t>（4）投标人经济实力：包括企业注册资金、财务报告与报表中反映的财务状况</w:t>
      </w:r>
      <w:r>
        <w:rPr>
          <w:rFonts w:hint="eastAsia" w:ascii="宋体" w:hAnsi="宋体" w:cs="Calibri"/>
          <w:sz w:val="22"/>
        </w:rPr>
        <w:t>；</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w:t>
      </w:r>
      <w:r>
        <w:rPr>
          <w:rFonts w:ascii="宋体" w:hAnsi="宋体" w:cs="Calibri"/>
          <w:sz w:val="22"/>
        </w:rPr>
        <w:t>近三年完成类似项目业绩情况</w:t>
      </w:r>
      <w:r>
        <w:rPr>
          <w:rFonts w:hint="eastAsia" w:ascii="宋体" w:hAnsi="宋体" w:cs="Calibri"/>
          <w:sz w:val="22"/>
        </w:rPr>
        <w:t>。</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（6）招标文件投标人资格要求中提供的相关材料。</w:t>
      </w:r>
    </w:p>
    <w:p>
      <w:pPr>
        <w:adjustRightInd w:val="0"/>
        <w:snapToGrid w:val="0"/>
        <w:spacing w:line="360" w:lineRule="exact"/>
        <w:ind w:firstLine="440" w:firstLineChars="200"/>
        <w:rPr>
          <w:rFonts w:ascii="宋体" w:hAnsi="宋体" w:cs="Calibri"/>
          <w:sz w:val="22"/>
        </w:rPr>
      </w:pPr>
      <w:r>
        <w:rPr>
          <w:rFonts w:ascii="宋体" w:hAnsi="宋体" w:cs="Calibri"/>
          <w:sz w:val="22"/>
        </w:rPr>
        <w:t>3.2.6</w:t>
      </w:r>
      <w:r>
        <w:rPr>
          <w:rFonts w:hint="eastAsia" w:ascii="宋体" w:hAnsi="宋体" w:cs="Calibri"/>
          <w:sz w:val="22"/>
        </w:rPr>
        <w:t xml:space="preserve"> </w:t>
      </w:r>
      <w:r>
        <w:rPr>
          <w:rFonts w:ascii="宋体" w:hAnsi="宋体" w:cs="Calibri"/>
          <w:sz w:val="22"/>
        </w:rPr>
        <w:t>服务大纲</w:t>
      </w:r>
    </w:p>
    <w:p>
      <w:pPr>
        <w:adjustRightInd w:val="0"/>
        <w:snapToGrid w:val="0"/>
        <w:spacing w:line="360" w:lineRule="exact"/>
        <w:ind w:firstLine="440" w:firstLineChars="200"/>
        <w:rPr>
          <w:rFonts w:ascii="宋体" w:hAnsi="宋体" w:cs="Calibri"/>
          <w:sz w:val="22"/>
        </w:rPr>
      </w:pPr>
      <w:r>
        <w:rPr>
          <w:rFonts w:ascii="宋体" w:hAnsi="宋体" w:cs="Calibri"/>
          <w:sz w:val="22"/>
        </w:rPr>
        <w:t>（1）本项目概况；</w:t>
      </w:r>
    </w:p>
    <w:p>
      <w:pPr>
        <w:adjustRightInd w:val="0"/>
        <w:snapToGrid w:val="0"/>
        <w:spacing w:line="360" w:lineRule="exact"/>
        <w:ind w:firstLine="440" w:firstLineChars="200"/>
        <w:rPr>
          <w:rFonts w:ascii="宋体" w:hAnsi="宋体" w:cs="Calibri"/>
          <w:sz w:val="22"/>
        </w:rPr>
      </w:pPr>
      <w:r>
        <w:rPr>
          <w:rFonts w:ascii="宋体" w:hAnsi="宋体" w:cs="Calibri"/>
          <w:sz w:val="22"/>
        </w:rPr>
        <w:t>（2）工作内容和依据；</w:t>
      </w:r>
    </w:p>
    <w:p>
      <w:pPr>
        <w:adjustRightInd w:val="0"/>
        <w:snapToGrid w:val="0"/>
        <w:spacing w:line="360" w:lineRule="exact"/>
        <w:ind w:firstLine="440" w:firstLineChars="200"/>
        <w:rPr>
          <w:rFonts w:ascii="宋体" w:hAnsi="宋体" w:cs="Calibri"/>
          <w:sz w:val="22"/>
        </w:rPr>
      </w:pPr>
      <w:r>
        <w:rPr>
          <w:rFonts w:ascii="宋体" w:hAnsi="宋体" w:cs="Calibri"/>
          <w:sz w:val="22"/>
        </w:rPr>
        <w:t>（3）</w:t>
      </w:r>
      <w:r>
        <w:rPr>
          <w:rFonts w:hint="eastAsia" w:ascii="宋体" w:hAnsi="宋体" w:cs="Calibri"/>
          <w:color w:val="000000"/>
          <w:sz w:val="22"/>
        </w:rPr>
        <w:t>现场机构、人力、物资设备配置</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（4）服务人员的作业安排和进场计划；</w:t>
      </w:r>
    </w:p>
    <w:p>
      <w:pPr>
        <w:adjustRightInd w:val="0"/>
        <w:snapToGrid w:val="0"/>
        <w:spacing w:line="360" w:lineRule="exact"/>
        <w:ind w:firstLine="440" w:firstLineChars="200"/>
        <w:rPr>
          <w:rFonts w:ascii="宋体" w:hAnsi="宋体" w:cs="Calibri"/>
          <w:sz w:val="22"/>
        </w:rPr>
      </w:pPr>
      <w:r>
        <w:rPr>
          <w:rFonts w:ascii="宋体" w:hAnsi="宋体" w:cs="Calibri"/>
          <w:sz w:val="22"/>
        </w:rPr>
        <w:t>（5）</w:t>
      </w:r>
      <w:r>
        <w:rPr>
          <w:rFonts w:hint="eastAsia" w:ascii="宋体" w:hAnsi="宋体" w:cs="Calibri"/>
          <w:color w:val="000000"/>
          <w:sz w:val="22"/>
        </w:rPr>
        <w:t>运行、安全、服务等相关管理方案</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（6）对本项目的实施意见及重点</w:t>
      </w:r>
      <w:r>
        <w:rPr>
          <w:rFonts w:hint="eastAsia" w:ascii="宋体" w:hAnsi="宋体" w:cs="Calibri"/>
          <w:sz w:val="22"/>
        </w:rPr>
        <w:t>、</w:t>
      </w:r>
      <w:r>
        <w:rPr>
          <w:rFonts w:ascii="宋体" w:hAnsi="宋体" w:cs="Calibri"/>
          <w:sz w:val="22"/>
        </w:rPr>
        <w:t>难点控制；</w:t>
      </w:r>
    </w:p>
    <w:p>
      <w:pPr>
        <w:adjustRightInd w:val="0"/>
        <w:snapToGrid w:val="0"/>
        <w:spacing w:line="360" w:lineRule="exact"/>
        <w:ind w:firstLine="440" w:firstLineChars="200"/>
        <w:rPr>
          <w:rFonts w:ascii="宋体" w:hAnsi="宋体" w:cs="Calibri"/>
          <w:sz w:val="22"/>
        </w:rPr>
      </w:pPr>
      <w:r>
        <w:rPr>
          <w:rFonts w:ascii="宋体" w:hAnsi="宋体" w:cs="Calibri"/>
          <w:sz w:val="22"/>
        </w:rPr>
        <w:t>（7）</w:t>
      </w:r>
      <w:r>
        <w:rPr>
          <w:rFonts w:hint="eastAsia" w:ascii="宋体" w:hAnsi="宋体" w:cs="Calibri"/>
          <w:sz w:val="22"/>
        </w:rPr>
        <w:t>对特殊情况的承诺以及灾害性、突发事件的应急预案；</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（8）</w:t>
      </w:r>
      <w:r>
        <w:rPr>
          <w:rFonts w:ascii="宋体" w:hAnsi="宋体" w:cs="Calibri"/>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cs="Calibri"/>
          <w:sz w:val="22"/>
        </w:rPr>
      </w:pPr>
      <w:r>
        <w:rPr>
          <w:rFonts w:ascii="宋体" w:hAnsi="宋体" w:cs="Calibri"/>
          <w:sz w:val="22"/>
        </w:rPr>
        <w:t>（</w:t>
      </w:r>
      <w:r>
        <w:rPr>
          <w:rFonts w:hint="eastAsia" w:ascii="宋体" w:hAnsi="宋体" w:cs="Calibri"/>
          <w:sz w:val="22"/>
        </w:rPr>
        <w:t>9</w:t>
      </w:r>
      <w:r>
        <w:rPr>
          <w:rFonts w:ascii="宋体" w:hAnsi="宋体" w:cs="Calibri"/>
          <w:sz w:val="22"/>
        </w:rPr>
        <w:t>）投入本项目服务的仪器、仪表、设备及交通工具汇总表</w:t>
      </w:r>
      <w:r>
        <w:rPr>
          <w:rFonts w:hint="eastAsia" w:ascii="宋体" w:hAnsi="宋体" w:cs="Calibri"/>
          <w:sz w:val="22"/>
        </w:rPr>
        <w:t>。</w:t>
      </w:r>
    </w:p>
    <w:p>
      <w:pPr>
        <w:adjustRightInd w:val="0"/>
        <w:snapToGrid w:val="0"/>
        <w:spacing w:line="360" w:lineRule="exact"/>
        <w:ind w:firstLine="440" w:firstLineChars="200"/>
        <w:rPr>
          <w:rFonts w:ascii="宋体" w:hAnsi="宋体"/>
          <w:sz w:val="22"/>
        </w:rPr>
      </w:pPr>
      <w:r>
        <w:rPr>
          <w:rFonts w:ascii="宋体" w:hAnsi="宋体" w:cs="Calibri"/>
          <w:sz w:val="22"/>
        </w:rPr>
        <w:t>3.2.7</w:t>
      </w:r>
      <w:r>
        <w:rPr>
          <w:rFonts w:hint="eastAsia" w:ascii="宋体" w:hAnsi="宋体" w:cs="Arial"/>
          <w:sz w:val="22"/>
        </w:rPr>
        <w:t>投标人认为</w:t>
      </w:r>
      <w:r>
        <w:rPr>
          <w:rFonts w:ascii="宋体" w:hAnsi="宋体" w:cs="Arial"/>
          <w:sz w:val="22"/>
        </w:rPr>
        <w:t>应该提供的其他材料</w:t>
      </w:r>
      <w:r>
        <w:rPr>
          <w:rFonts w:hint="eastAsia" w:ascii="宋体" w:hAnsi="宋体" w:cs="Arial"/>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62"/>
    </w:p>
    <w:p>
      <w:pPr>
        <w:adjustRightInd w:val="0"/>
        <w:snapToGrid w:val="0"/>
        <w:spacing w:line="360" w:lineRule="exact"/>
        <w:ind w:firstLine="440" w:firstLineChars="200"/>
        <w:rPr>
          <w:rFonts w:ascii="宋体" w:hAnsi="宋体" w:cs="Calibri"/>
          <w:kern w:val="0"/>
          <w:sz w:val="22"/>
        </w:rPr>
      </w:pPr>
      <w:bookmarkStart w:id="63" w:name="_Toc13307"/>
      <w:r>
        <w:rPr>
          <w:rFonts w:ascii="宋体" w:hAnsi="宋体" w:cs="Calibri"/>
          <w:kern w:val="0"/>
          <w:sz w:val="22"/>
        </w:rPr>
        <w:t>3.</w:t>
      </w:r>
      <w:r>
        <w:rPr>
          <w:rFonts w:hint="eastAsia" w:ascii="宋体" w:hAnsi="宋体" w:cs="Calibri"/>
          <w:kern w:val="0"/>
          <w:sz w:val="22"/>
        </w:rPr>
        <w:t>3</w:t>
      </w:r>
      <w:r>
        <w:rPr>
          <w:rFonts w:ascii="宋体" w:hAnsi="宋体" w:cs="Calibri"/>
          <w:kern w:val="0"/>
          <w:sz w:val="22"/>
        </w:rPr>
        <w:t>.1 投标人应按本招标文件中“投标文件格式”的要求填写相应表格。</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3</w:t>
      </w:r>
      <w:r>
        <w:rPr>
          <w:rFonts w:ascii="宋体" w:hAnsi="宋体" w:cs="Calibri"/>
          <w:kern w:val="0"/>
          <w:sz w:val="22"/>
        </w:rPr>
        <w:t>.2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3</w:t>
      </w:r>
      <w:r>
        <w:rPr>
          <w:rFonts w:ascii="宋体" w:hAnsi="宋体" w:cs="Calibri"/>
          <w:kern w:val="0"/>
          <w:sz w:val="22"/>
        </w:rPr>
        <w:t>.3招标人设有最高投标限价的，投标人的投标报价不得超过最高投标限价，最高投标限价详见投标人须知前附表。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3</w:t>
      </w:r>
      <w:r>
        <w:rPr>
          <w:rFonts w:ascii="宋体" w:hAnsi="宋体" w:cs="Calibri"/>
          <w:kern w:val="0"/>
          <w:sz w:val="22"/>
        </w:rPr>
        <w:t>.4投标报价的其他要求</w:t>
      </w:r>
      <w:r>
        <w:rPr>
          <w:rFonts w:hint="eastAsia" w:ascii="宋体" w:hAnsi="宋体" w:cs="Calibri"/>
          <w:kern w:val="0"/>
          <w:sz w:val="22"/>
        </w:rPr>
        <w:t>：</w:t>
      </w:r>
      <w:r>
        <w:rPr>
          <w:rFonts w:hint="eastAsia" w:ascii="等线" w:hAnsi="等线" w:eastAsia="等线" w:cs="Calibri"/>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宋体" w:hAnsi="宋体" w:cs="Calibri"/>
          <w:kern w:val="0"/>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63"/>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cs="Calibri"/>
          <w:b/>
          <w:bCs/>
          <w:kern w:val="0"/>
          <w:sz w:val="22"/>
        </w:rPr>
      </w:pPr>
      <w:bookmarkStart w:id="64" w:name="_Toc30464"/>
      <w:r>
        <w:rPr>
          <w:rFonts w:ascii="宋体" w:hAnsi="宋体" w:cs="Calibri"/>
          <w:b/>
          <w:bCs/>
          <w:kern w:val="0"/>
          <w:sz w:val="22"/>
        </w:rPr>
        <w:t>3.5 投标保证金</w:t>
      </w:r>
      <w:bookmarkEnd w:id="64"/>
      <w:r>
        <w:rPr>
          <w:rFonts w:hint="eastAsia" w:ascii="宋体" w:hAnsi="宋体" w:cs="Calibri"/>
          <w:b/>
          <w:bCs/>
          <w:kern w:val="0"/>
          <w:sz w:val="22"/>
        </w:rPr>
        <w:t>（如有）</w:t>
      </w:r>
    </w:p>
    <w:p>
      <w:pPr>
        <w:adjustRightInd w:val="0"/>
        <w:snapToGrid w:val="0"/>
        <w:spacing w:line="360" w:lineRule="exact"/>
        <w:ind w:firstLine="440"/>
        <w:rPr>
          <w:rFonts w:ascii="宋体" w:hAnsi="宋体" w:cs="Calibri"/>
          <w:kern w:val="0"/>
          <w:sz w:val="22"/>
        </w:rPr>
      </w:pPr>
      <w:bookmarkStart w:id="65"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w:t>
      </w:r>
      <w:r>
        <w:rPr>
          <w:rFonts w:ascii="宋体" w:hAnsi="宋体" w:cs="Calibri"/>
          <w:kern w:val="0"/>
          <w:sz w:val="22"/>
        </w:rPr>
        <w:t>5</w:t>
      </w:r>
      <w:r>
        <w:rPr>
          <w:rFonts w:hint="eastAsia" w:ascii="宋体" w:hAnsi="宋体" w:cs="Calibri"/>
          <w:kern w:val="0"/>
          <w:sz w:val="22"/>
        </w:rPr>
        <w:t>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（2）中标人在收到中标通知书后，</w:t>
      </w:r>
      <w:r>
        <w:rPr>
          <w:rFonts w:ascii="宋体" w:hAnsi="宋体" w:cs="Calibri"/>
          <w:sz w:val="22"/>
        </w:rPr>
        <w:t>无正当理由拒签合同协议书或未按招标文件规定提交履约担保，或因投标人在投标文件中未如实填报或隐瞒不报投标人的行贿犯罪记录导致取消中标资格的；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3.6 投标文件的编制</w:t>
      </w:r>
      <w:bookmarkEnd w:id="65"/>
    </w:p>
    <w:p>
      <w:pPr>
        <w:adjustRightInd w:val="0"/>
        <w:snapToGrid w:val="0"/>
        <w:spacing w:line="360" w:lineRule="exact"/>
        <w:ind w:firstLine="440" w:firstLineChars="200"/>
        <w:rPr>
          <w:rFonts w:ascii="宋体" w:hAnsi="宋体" w:cs="Calibri"/>
          <w:sz w:val="22"/>
        </w:rPr>
      </w:pPr>
      <w:r>
        <w:rPr>
          <w:rFonts w:ascii="宋体" w:hAnsi="宋体" w:cs="Calibri"/>
          <w:sz w:val="22"/>
        </w:rPr>
        <w:t>3.6.1 投标文件应按本须知第3.2款规定的内容和第</w:t>
      </w:r>
      <w:r>
        <w:rPr>
          <w:rFonts w:hint="eastAsia" w:ascii="宋体" w:hAnsi="宋体" w:cs="Calibri"/>
          <w:sz w:val="22"/>
        </w:rPr>
        <w:t>六</w:t>
      </w:r>
      <w:r>
        <w:rPr>
          <w:rFonts w:ascii="宋体" w:hAnsi="宋体" w:cs="Calibri"/>
          <w:sz w:val="22"/>
        </w:rPr>
        <w:t>章“投标文件格式”进行编写，如有必要，可以增加附页，作为投标文件的组成部分，“投标文件格式”中没有规定的可自行编制格式。其中，</w:t>
      </w:r>
      <w:r>
        <w:rPr>
          <w:rFonts w:hint="eastAsia" w:ascii="宋体" w:hAnsi="宋体" w:cs="Calibri"/>
          <w:sz w:val="22"/>
        </w:rPr>
        <w:t>服务期</w:t>
      </w:r>
      <w:r>
        <w:rPr>
          <w:rFonts w:ascii="宋体" w:hAnsi="宋体" w:cs="Calibri"/>
          <w:sz w:val="22"/>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w:t>
      </w:r>
      <w:r>
        <w:rPr>
          <w:rFonts w:hint="eastAsia" w:ascii="宋体" w:hAnsi="宋体" w:cs="Calibri"/>
          <w:kern w:val="0"/>
          <w:sz w:val="22"/>
        </w:rPr>
        <w:t>服务</w:t>
      </w:r>
      <w:r>
        <w:rPr>
          <w:rFonts w:ascii="宋体" w:hAnsi="宋体" w:cs="Calibri"/>
          <w:kern w:val="0"/>
          <w:sz w:val="22"/>
        </w:rPr>
        <w:t>期、投标有效期、招标</w:t>
      </w:r>
      <w:r>
        <w:rPr>
          <w:rFonts w:hint="eastAsia" w:ascii="宋体" w:hAnsi="宋体" w:cs="Calibri"/>
          <w:kern w:val="0"/>
          <w:sz w:val="22"/>
        </w:rPr>
        <w:t>内容</w:t>
      </w:r>
      <w:r>
        <w:rPr>
          <w:rFonts w:ascii="宋体" w:hAnsi="宋体" w:cs="Calibri"/>
          <w:kern w:val="0"/>
          <w:sz w:val="22"/>
        </w:rPr>
        <w:t>等实质性内容作出响应。</w:t>
      </w:r>
    </w:p>
    <w:p>
      <w:pPr>
        <w:adjustRightInd w:val="0"/>
        <w:snapToGrid w:val="0"/>
        <w:spacing w:line="360" w:lineRule="exact"/>
        <w:ind w:firstLine="440" w:firstLineChars="200"/>
        <w:rPr>
          <w:rFonts w:ascii="宋体" w:hAnsi="宋体" w:cs="Calibri"/>
          <w:sz w:val="22"/>
        </w:rPr>
      </w:pPr>
      <w:r>
        <w:rPr>
          <w:rFonts w:ascii="宋体" w:hAnsi="宋体" w:cs="Calibri"/>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cs="Calibri"/>
          <w:kern w:val="0"/>
          <w:sz w:val="22"/>
        </w:rPr>
        <w:t>签字或盖章的具体要求见投标人须知前附表。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3.6.4投标文件正本一份， 副本份数见投标人须知前附表。正本、副本的封面上应清楚地标记</w:t>
      </w:r>
      <w:r>
        <w:rPr>
          <w:rFonts w:ascii="宋体" w:hAnsi="宋体" w:cs="Calibri"/>
          <w:b/>
          <w:bCs/>
          <w:sz w:val="22"/>
        </w:rPr>
        <w:t>“正本</w:t>
      </w:r>
      <w:r>
        <w:rPr>
          <w:rFonts w:ascii="宋体" w:hAnsi="宋体" w:cs="Calibri"/>
          <w:sz w:val="22"/>
        </w:rPr>
        <w:t>”或“</w:t>
      </w:r>
      <w:r>
        <w:rPr>
          <w:rFonts w:ascii="宋体" w:hAnsi="宋体" w:cs="Calibri"/>
          <w:b/>
          <w:bCs/>
          <w:sz w:val="22"/>
        </w:rPr>
        <w:t>副本</w:t>
      </w:r>
      <w:r>
        <w:rPr>
          <w:rFonts w:ascii="宋体" w:hAnsi="宋体" w:cs="Calibri"/>
          <w:sz w:val="22"/>
        </w:rPr>
        <w:t>”的字样。当副本和正本不一致时，以正本为准。</w:t>
      </w:r>
    </w:p>
    <w:p>
      <w:pPr>
        <w:adjustRightInd w:val="0"/>
        <w:snapToGrid w:val="0"/>
        <w:spacing w:line="360" w:lineRule="exact"/>
        <w:ind w:firstLine="440" w:firstLineChars="200"/>
        <w:rPr>
          <w:rFonts w:ascii="宋体" w:hAnsi="宋体" w:cs="Calibri"/>
          <w:sz w:val="22"/>
        </w:rPr>
      </w:pPr>
      <w:r>
        <w:rPr>
          <w:rFonts w:ascii="宋体" w:hAnsi="宋体" w:cs="Calibri"/>
          <w:sz w:val="22"/>
        </w:rPr>
        <w:t>3.6.5投标文件的正本与副本应分别按A4规格装订成册，具体装订要求见投标人须知前附表规定。</w:t>
      </w:r>
      <w:bookmarkStart w:id="66" w:name="_Toc143421659"/>
    </w:p>
    <w:p>
      <w:pPr>
        <w:autoSpaceDE w:val="0"/>
        <w:autoSpaceDN w:val="0"/>
        <w:adjustRightInd w:val="0"/>
        <w:snapToGrid w:val="0"/>
        <w:spacing w:line="360" w:lineRule="exact"/>
        <w:rPr>
          <w:rFonts w:ascii="宋体" w:hAnsi="宋体" w:cs="Calibri"/>
          <w:b/>
          <w:bCs/>
          <w:kern w:val="0"/>
          <w:sz w:val="22"/>
        </w:rPr>
      </w:pPr>
      <w:bookmarkStart w:id="67" w:name="_Toc32652"/>
      <w:r>
        <w:rPr>
          <w:rFonts w:ascii="宋体" w:hAnsi="宋体" w:cs="Calibri"/>
          <w:b/>
          <w:bCs/>
          <w:kern w:val="0"/>
          <w:sz w:val="22"/>
        </w:rPr>
        <w:t>4.投标</w:t>
      </w:r>
      <w:bookmarkEnd w:id="66"/>
      <w:bookmarkEnd w:id="67"/>
    </w:p>
    <w:p>
      <w:pPr>
        <w:autoSpaceDE w:val="0"/>
        <w:autoSpaceDN w:val="0"/>
        <w:adjustRightInd w:val="0"/>
        <w:snapToGrid w:val="0"/>
        <w:spacing w:line="360" w:lineRule="exact"/>
        <w:rPr>
          <w:rFonts w:ascii="宋体" w:hAnsi="宋体" w:cs="Calibri"/>
          <w:b/>
          <w:bCs/>
          <w:kern w:val="0"/>
          <w:sz w:val="22"/>
        </w:rPr>
      </w:pPr>
      <w:bookmarkStart w:id="68" w:name="_Toc649"/>
      <w:r>
        <w:rPr>
          <w:rFonts w:ascii="宋体" w:hAnsi="宋体" w:cs="Calibri"/>
          <w:b/>
          <w:bCs/>
          <w:kern w:val="0"/>
          <w:sz w:val="22"/>
        </w:rPr>
        <w:t>4.1 投标文件的密封和标识</w:t>
      </w:r>
      <w:bookmarkEnd w:id="68"/>
    </w:p>
    <w:p>
      <w:pPr>
        <w:adjustRightInd w:val="0"/>
        <w:snapToGrid w:val="0"/>
        <w:spacing w:line="360" w:lineRule="exact"/>
        <w:ind w:firstLine="440" w:firstLineChars="200"/>
        <w:rPr>
          <w:rFonts w:ascii="宋体" w:hAnsi="宋体" w:cs="Calibri"/>
          <w:kern w:val="0"/>
          <w:sz w:val="22"/>
        </w:rPr>
      </w:pPr>
      <w:r>
        <w:rPr>
          <w:rFonts w:ascii="宋体" w:hAnsi="宋体" w:cs="Calibri"/>
          <w:sz w:val="22"/>
        </w:rPr>
        <w:t>4.1.1</w:t>
      </w:r>
      <w:r>
        <w:rPr>
          <w:rFonts w:ascii="宋体" w:hAnsi="宋体" w:cs="Calibri"/>
          <w:kern w:val="0"/>
          <w:sz w:val="22"/>
        </w:rPr>
        <w:t>投标文件的正本、副本可一同</w:t>
      </w:r>
      <w:r>
        <w:rPr>
          <w:rFonts w:hint="eastAsia" w:ascii="宋体" w:hAnsi="宋体" w:cs="Calibri"/>
          <w:kern w:val="0"/>
          <w:sz w:val="22"/>
        </w:rPr>
        <w:t>密封</w:t>
      </w:r>
      <w:r>
        <w:rPr>
          <w:rFonts w:ascii="宋体" w:hAnsi="宋体" w:cs="Calibri"/>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cs="Calibri"/>
          <w:sz w:val="22"/>
        </w:rPr>
      </w:pPr>
      <w:r>
        <w:rPr>
          <w:rFonts w:ascii="宋体" w:hAnsi="宋体" w:cs="Calibri"/>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4.1.3 未按本章第4.1.1项或第4.1.2项要求密封和加写标记的投标文件，招标人不予受理。</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4.1.</w:t>
      </w:r>
      <w:r>
        <w:rPr>
          <w:rFonts w:hint="eastAsia" w:ascii="宋体" w:hAnsi="宋体" w:cs="Calibri"/>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cs="Calibri"/>
          <w:b/>
          <w:bCs/>
          <w:kern w:val="0"/>
          <w:sz w:val="22"/>
        </w:rPr>
      </w:pPr>
      <w:bookmarkStart w:id="69" w:name="_Toc16616"/>
      <w:r>
        <w:rPr>
          <w:rFonts w:ascii="宋体" w:hAnsi="宋体" w:cs="Calibri"/>
          <w:b/>
          <w:bCs/>
          <w:kern w:val="0"/>
          <w:sz w:val="22"/>
        </w:rPr>
        <w:t xml:space="preserve">4.2 投标文件的递交 </w:t>
      </w:r>
      <w:bookmarkEnd w:id="69"/>
    </w:p>
    <w:p>
      <w:pPr>
        <w:autoSpaceDE w:val="0"/>
        <w:autoSpaceDN w:val="0"/>
        <w:adjustRightInd w:val="0"/>
        <w:snapToGrid w:val="0"/>
        <w:spacing w:line="360" w:lineRule="exact"/>
        <w:ind w:firstLine="442" w:firstLineChars="200"/>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360" w:lineRule="exact"/>
        <w:ind w:firstLine="440" w:firstLineChars="200"/>
        <w:rPr>
          <w:rFonts w:ascii="宋体" w:hAnsi="宋体" w:cs="Calibri"/>
          <w:sz w:val="22"/>
        </w:rPr>
      </w:pPr>
      <w:r>
        <w:rPr>
          <w:rFonts w:ascii="宋体" w:hAnsi="宋体" w:cs="Calibri"/>
          <w:sz w:val="22"/>
        </w:rPr>
        <w:t>4.2.2投标人送达投标文件的地点：见投标人须知前附表。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4.2.3除投标人须知前附表另有规定外，投标人所递交的投标文件不予退还。</w:t>
      </w:r>
    </w:p>
    <w:p>
      <w:pPr>
        <w:adjustRightInd w:val="0"/>
        <w:snapToGrid w:val="0"/>
        <w:spacing w:line="360" w:lineRule="exact"/>
        <w:ind w:firstLine="440" w:firstLineChars="200"/>
        <w:rPr>
          <w:rFonts w:ascii="宋体" w:hAnsi="宋体" w:cs="Calibri"/>
          <w:sz w:val="22"/>
        </w:rPr>
      </w:pPr>
      <w:r>
        <w:rPr>
          <w:rFonts w:ascii="宋体" w:hAnsi="宋体" w:cs="Calibri"/>
          <w:sz w:val="22"/>
        </w:rPr>
        <w:t>4.2.</w:t>
      </w:r>
      <w:r>
        <w:rPr>
          <w:rFonts w:hint="eastAsia" w:ascii="宋体" w:hAnsi="宋体" w:cs="Calibri"/>
          <w:sz w:val="22"/>
        </w:rPr>
        <w:t>4</w:t>
      </w:r>
      <w:r>
        <w:rPr>
          <w:rFonts w:ascii="宋体" w:hAnsi="宋体" w:cs="Calibri"/>
          <w:sz w:val="22"/>
        </w:rPr>
        <w:t>逾期送达的或者未送达指定地点的投标文件，招标人不予受理。</w:t>
      </w:r>
    </w:p>
    <w:p>
      <w:pPr>
        <w:autoSpaceDE w:val="0"/>
        <w:autoSpaceDN w:val="0"/>
        <w:adjustRightInd w:val="0"/>
        <w:snapToGrid w:val="0"/>
        <w:spacing w:line="360" w:lineRule="exact"/>
        <w:rPr>
          <w:rFonts w:ascii="宋体" w:hAnsi="宋体" w:cs="Calibri"/>
          <w:b/>
          <w:bCs/>
          <w:kern w:val="0"/>
          <w:sz w:val="22"/>
        </w:rPr>
      </w:pPr>
      <w:bookmarkStart w:id="70" w:name="_Toc26099"/>
      <w:r>
        <w:rPr>
          <w:rFonts w:ascii="宋体" w:hAnsi="宋体" w:cs="Calibri"/>
          <w:b/>
          <w:bCs/>
          <w:kern w:val="0"/>
          <w:sz w:val="22"/>
        </w:rPr>
        <w:t>4.3 投标文件的修改和撤回</w:t>
      </w:r>
      <w:bookmarkEnd w:id="70"/>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cs="Calibri"/>
          <w:b/>
          <w:bCs/>
          <w:kern w:val="0"/>
          <w:sz w:val="22"/>
        </w:rPr>
      </w:pPr>
      <w:bookmarkStart w:id="71" w:name="_Toc29641"/>
      <w:r>
        <w:rPr>
          <w:rFonts w:ascii="宋体" w:hAnsi="宋体" w:cs="Calibri"/>
          <w:b/>
          <w:bCs/>
          <w:kern w:val="0"/>
          <w:sz w:val="22"/>
        </w:rPr>
        <w:t>5.开标</w:t>
      </w:r>
      <w:bookmarkEnd w:id="71"/>
    </w:p>
    <w:p>
      <w:pPr>
        <w:autoSpaceDE w:val="0"/>
        <w:autoSpaceDN w:val="0"/>
        <w:adjustRightInd w:val="0"/>
        <w:snapToGrid w:val="0"/>
        <w:spacing w:line="360" w:lineRule="exact"/>
        <w:rPr>
          <w:rFonts w:ascii="宋体" w:hAnsi="宋体" w:cs="Calibri"/>
          <w:b/>
          <w:bCs/>
          <w:kern w:val="0"/>
          <w:sz w:val="22"/>
        </w:rPr>
      </w:pPr>
      <w:bookmarkStart w:id="72" w:name="_Toc15123"/>
      <w:r>
        <w:rPr>
          <w:rFonts w:ascii="宋体" w:hAnsi="宋体" w:cs="Calibri"/>
          <w:b/>
          <w:bCs/>
          <w:kern w:val="0"/>
          <w:sz w:val="22"/>
        </w:rPr>
        <w:t>5.1 开标时间和地点</w:t>
      </w:r>
      <w:bookmarkEnd w:id="72"/>
    </w:p>
    <w:p>
      <w:pPr>
        <w:adjustRightInd w:val="0"/>
        <w:snapToGrid w:val="0"/>
        <w:spacing w:line="360" w:lineRule="exact"/>
        <w:ind w:firstLine="440" w:firstLineChars="200"/>
        <w:rPr>
          <w:rFonts w:ascii="宋体" w:hAnsi="宋体" w:cs="Calibri"/>
          <w:sz w:val="22"/>
        </w:rPr>
      </w:pPr>
      <w:r>
        <w:rPr>
          <w:rFonts w:ascii="宋体" w:hAnsi="宋体" w:cs="Calibri"/>
          <w:sz w:val="22"/>
        </w:rPr>
        <w:t>5.1.1招标人在投标人须知规定的投标截止时间（开标时间）和地点公开开标，并邀请所有投标人的法定代表人或其委托代理人准时参加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cs="Calibri"/>
          <w:sz w:val="22"/>
        </w:rPr>
      </w:pPr>
      <w:r>
        <w:rPr>
          <w:rFonts w:ascii="宋体" w:hAnsi="宋体" w:cs="Calibri"/>
          <w:sz w:val="22"/>
        </w:rPr>
        <w:t>5.1.2投标人在投标时应随身携带下列资料提交招标人</w:t>
      </w:r>
    </w:p>
    <w:p>
      <w:pPr>
        <w:adjustRightInd w:val="0"/>
        <w:snapToGrid w:val="0"/>
        <w:spacing w:line="360" w:lineRule="exact"/>
        <w:ind w:firstLine="440" w:firstLineChars="200"/>
        <w:rPr>
          <w:rFonts w:ascii="宋体" w:hAnsi="宋体" w:cs="Calibri"/>
          <w:sz w:val="22"/>
        </w:rPr>
      </w:pPr>
      <w:bookmarkStart w:id="73" w:name="_Toc7101"/>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5.2 开标程序</w:t>
      </w:r>
      <w:bookmarkEnd w:id="73"/>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主持人按下列程序进行开标：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（1）宣布开标纪律；</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（3）宣布开标人、唱标人、记录人、监标人等有关人员姓名；</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（4）按照投标人须知前附表规定检查投标文件的密封情况；</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（5）按照投标人须知前附表的规定确定并宣布投标文件开标顺序；</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w:t>
      </w:r>
      <w:r>
        <w:rPr>
          <w:rFonts w:ascii="宋体" w:hAnsi="宋体" w:cs="Calibri"/>
          <w:sz w:val="22"/>
        </w:rPr>
        <w:t>按照宣布的开标顺序当众开标，公布投标人名称、投标保证金的递交情况、投标报价、</w:t>
      </w:r>
      <w:r>
        <w:rPr>
          <w:rFonts w:hint="eastAsia" w:ascii="宋体" w:hAnsi="宋体" w:cs="Calibri"/>
          <w:sz w:val="22"/>
        </w:rPr>
        <w:t>服务期</w:t>
      </w:r>
      <w:r>
        <w:rPr>
          <w:rFonts w:ascii="宋体" w:hAnsi="宋体" w:cs="Calibri"/>
          <w:sz w:val="22"/>
        </w:rPr>
        <w:t>及其他内容，并记录在案；</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（7）投标人代表、招标人代表、监标人、记录人等有关人员在开标记录上签字确认；</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（8）开标结束。</w:t>
      </w:r>
    </w:p>
    <w:p>
      <w:pPr>
        <w:autoSpaceDE w:val="0"/>
        <w:autoSpaceDN w:val="0"/>
        <w:adjustRightInd w:val="0"/>
        <w:snapToGrid w:val="0"/>
        <w:spacing w:line="360" w:lineRule="exact"/>
        <w:rPr>
          <w:rFonts w:ascii="宋体" w:hAnsi="宋体" w:cs="Calibri"/>
          <w:b/>
          <w:bCs/>
          <w:kern w:val="0"/>
          <w:sz w:val="22"/>
        </w:rPr>
      </w:pPr>
      <w:bookmarkStart w:id="74" w:name="_Toc31578"/>
      <w:r>
        <w:rPr>
          <w:rFonts w:ascii="宋体" w:hAnsi="宋体" w:cs="Calibri"/>
          <w:b/>
          <w:bCs/>
          <w:kern w:val="0"/>
          <w:sz w:val="22"/>
        </w:rPr>
        <w:t>6.评标</w:t>
      </w:r>
      <w:bookmarkEnd w:id="74"/>
    </w:p>
    <w:p>
      <w:pPr>
        <w:autoSpaceDE w:val="0"/>
        <w:autoSpaceDN w:val="0"/>
        <w:adjustRightInd w:val="0"/>
        <w:snapToGrid w:val="0"/>
        <w:spacing w:line="360" w:lineRule="exact"/>
        <w:rPr>
          <w:rFonts w:ascii="宋体" w:hAnsi="宋体" w:cs="Calibri"/>
          <w:b/>
          <w:bCs/>
          <w:kern w:val="0"/>
          <w:sz w:val="22"/>
        </w:rPr>
      </w:pPr>
      <w:bookmarkStart w:id="75" w:name="_Toc10279"/>
      <w:r>
        <w:rPr>
          <w:rFonts w:ascii="宋体" w:hAnsi="宋体" w:cs="Calibri"/>
          <w:b/>
          <w:bCs/>
          <w:kern w:val="0"/>
          <w:sz w:val="22"/>
        </w:rPr>
        <w:t>6.1 评标委员会</w:t>
      </w:r>
      <w:bookmarkEnd w:id="75"/>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6.1.1评标由招标人依法组建的评标委员会负责。评标委员会成员人数以及技术、经济等方面专家的确定方式见投标人须知前附表。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6.1.2评标委员会成员有下列情形之一的，应当回避：</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（1）招标人或投标人的主要负责人的近亲属；</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（2）项目主管部门或者行政监督部门的人员；</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（3）与投标人有经济利益关系，可能影响对投标公正评审的；</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cs="Calibri"/>
          <w:b/>
          <w:bCs/>
          <w:kern w:val="0"/>
          <w:sz w:val="22"/>
        </w:rPr>
      </w:pPr>
      <w:bookmarkStart w:id="76" w:name="_Toc3460"/>
      <w:r>
        <w:rPr>
          <w:rFonts w:ascii="宋体" w:hAnsi="宋体" w:cs="Calibri"/>
          <w:b/>
          <w:bCs/>
          <w:kern w:val="0"/>
          <w:sz w:val="22"/>
        </w:rPr>
        <w:t>6.2 评标原则</w:t>
      </w:r>
      <w:bookmarkEnd w:id="76"/>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评标活动遵循公平、公正、科学和择优的原则。</w:t>
      </w:r>
    </w:p>
    <w:p>
      <w:pPr>
        <w:autoSpaceDE w:val="0"/>
        <w:autoSpaceDN w:val="0"/>
        <w:adjustRightInd w:val="0"/>
        <w:snapToGrid w:val="0"/>
        <w:spacing w:line="360" w:lineRule="exact"/>
        <w:rPr>
          <w:rFonts w:ascii="宋体" w:hAnsi="宋体" w:cs="Calibri"/>
          <w:b/>
          <w:bCs/>
          <w:kern w:val="0"/>
          <w:sz w:val="22"/>
        </w:rPr>
      </w:pPr>
      <w:bookmarkStart w:id="77" w:name="_Toc28178"/>
      <w:r>
        <w:rPr>
          <w:rFonts w:ascii="宋体" w:hAnsi="宋体" w:cs="Calibri"/>
          <w:b/>
          <w:bCs/>
          <w:kern w:val="0"/>
          <w:sz w:val="22"/>
        </w:rPr>
        <w:t>6.3 评标</w:t>
      </w:r>
      <w:bookmarkEnd w:id="77"/>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评标委员会按照第</w:t>
      </w:r>
      <w:r>
        <w:rPr>
          <w:rFonts w:hint="eastAsia" w:ascii="宋体" w:hAnsi="宋体" w:cs="Calibri"/>
          <w:kern w:val="0"/>
          <w:sz w:val="22"/>
        </w:rPr>
        <w:t>五</w:t>
      </w:r>
      <w:r>
        <w:rPr>
          <w:rFonts w:ascii="宋体" w:hAnsi="宋体" w:cs="Calibri"/>
          <w:kern w:val="0"/>
          <w:sz w:val="22"/>
        </w:rPr>
        <w:t>章“评标方法及标准”对投标文件进行评审。第</w:t>
      </w:r>
      <w:r>
        <w:rPr>
          <w:rFonts w:hint="eastAsia" w:ascii="宋体" w:hAnsi="宋体" w:cs="Calibri"/>
          <w:kern w:val="0"/>
          <w:sz w:val="22"/>
        </w:rPr>
        <w:t>五</w:t>
      </w:r>
      <w:r>
        <w:rPr>
          <w:rFonts w:ascii="宋体" w:hAnsi="宋体" w:cs="Calibri"/>
          <w:kern w:val="0"/>
          <w:sz w:val="22"/>
        </w:rPr>
        <w:t>章“评标方法及标准”没有规定的方法、评审因素和标准，不作为评标依据。</w:t>
      </w:r>
    </w:p>
    <w:p>
      <w:pPr>
        <w:autoSpaceDE w:val="0"/>
        <w:autoSpaceDN w:val="0"/>
        <w:adjustRightInd w:val="0"/>
        <w:snapToGrid w:val="0"/>
        <w:spacing w:line="360" w:lineRule="exact"/>
        <w:rPr>
          <w:rFonts w:ascii="宋体" w:hAnsi="宋体" w:cs="Calibri"/>
          <w:b/>
          <w:bCs/>
          <w:kern w:val="0"/>
          <w:sz w:val="22"/>
        </w:rPr>
      </w:pPr>
      <w:bookmarkStart w:id="78" w:name="_Toc24237"/>
      <w:r>
        <w:rPr>
          <w:rFonts w:ascii="宋体" w:hAnsi="宋体" w:cs="Calibri"/>
          <w:b/>
          <w:bCs/>
          <w:kern w:val="0"/>
          <w:sz w:val="22"/>
        </w:rPr>
        <w:t>7.合同授予</w:t>
      </w:r>
      <w:bookmarkEnd w:id="78"/>
    </w:p>
    <w:p>
      <w:pPr>
        <w:autoSpaceDE w:val="0"/>
        <w:autoSpaceDN w:val="0"/>
        <w:adjustRightInd w:val="0"/>
        <w:snapToGrid w:val="0"/>
        <w:spacing w:line="360" w:lineRule="exact"/>
        <w:rPr>
          <w:rFonts w:ascii="宋体" w:hAnsi="宋体" w:cs="Calibri"/>
          <w:b/>
          <w:bCs/>
          <w:kern w:val="0"/>
          <w:sz w:val="22"/>
        </w:rPr>
      </w:pPr>
      <w:bookmarkStart w:id="79" w:name="_Toc18809"/>
      <w:r>
        <w:rPr>
          <w:rFonts w:ascii="宋体" w:hAnsi="宋体" w:cs="Calibri"/>
          <w:b/>
          <w:bCs/>
          <w:kern w:val="0"/>
          <w:sz w:val="22"/>
        </w:rPr>
        <w:t>7.1 定标方式</w:t>
      </w:r>
      <w:bookmarkEnd w:id="79"/>
    </w:p>
    <w:p>
      <w:pPr>
        <w:adjustRightInd w:val="0"/>
        <w:snapToGrid w:val="0"/>
        <w:spacing w:line="360" w:lineRule="exact"/>
        <w:ind w:firstLine="440" w:firstLineChars="20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r>
        <w:rPr>
          <w:rFonts w:hint="eastAsia" w:ascii="宋体" w:hAnsi="宋体" w:cs="Calibri"/>
          <w:sz w:val="22"/>
        </w:rPr>
        <w:t>招标人对评标、定标结果不负责解释。</w:t>
      </w:r>
    </w:p>
    <w:p>
      <w:pPr>
        <w:autoSpaceDE w:val="0"/>
        <w:autoSpaceDN w:val="0"/>
        <w:adjustRightInd w:val="0"/>
        <w:snapToGrid w:val="0"/>
        <w:spacing w:line="360" w:lineRule="exact"/>
        <w:rPr>
          <w:rFonts w:ascii="宋体" w:hAnsi="宋体" w:cs="Calibri"/>
          <w:b/>
          <w:bCs/>
          <w:kern w:val="0"/>
          <w:sz w:val="22"/>
        </w:rPr>
      </w:pPr>
      <w:bookmarkStart w:id="80" w:name="_Toc14573"/>
      <w:r>
        <w:rPr>
          <w:rFonts w:ascii="宋体" w:hAnsi="宋体" w:cs="Calibri"/>
          <w:b/>
          <w:bCs/>
          <w:kern w:val="0"/>
          <w:sz w:val="22"/>
        </w:rPr>
        <w:t>7.2 中标通知</w:t>
      </w:r>
      <w:bookmarkEnd w:id="80"/>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cs="Calibri"/>
          <w:b/>
          <w:bCs/>
          <w:kern w:val="0"/>
          <w:sz w:val="22"/>
        </w:rPr>
      </w:pPr>
      <w:bookmarkStart w:id="81" w:name="_Toc27132"/>
      <w:bookmarkStart w:id="82" w:name="_Toc27581"/>
      <w:r>
        <w:rPr>
          <w:rFonts w:ascii="宋体" w:hAnsi="宋体" w:cs="Calibri"/>
          <w:b/>
          <w:bCs/>
          <w:kern w:val="0"/>
          <w:sz w:val="22"/>
        </w:rPr>
        <w:t>7.3 履约</w:t>
      </w:r>
      <w:r>
        <w:rPr>
          <w:rFonts w:hint="eastAsia" w:ascii="宋体" w:hAnsi="宋体" w:cs="Calibri"/>
          <w:b/>
          <w:bCs/>
          <w:kern w:val="0"/>
          <w:sz w:val="22"/>
        </w:rPr>
        <w:t>保证金</w:t>
      </w:r>
      <w:bookmarkEnd w:id="81"/>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7.3.1在签订合同前，中标人应按投标人须知前附表规定的金额</w:t>
      </w:r>
      <w:r>
        <w:rPr>
          <w:rFonts w:hint="eastAsia" w:ascii="宋体" w:hAnsi="宋体" w:cs="Calibri"/>
          <w:kern w:val="0"/>
          <w:sz w:val="22"/>
        </w:rPr>
        <w:t>和</w:t>
      </w:r>
      <w:r>
        <w:rPr>
          <w:rFonts w:ascii="宋体" w:hAnsi="宋体" w:cs="Calibri"/>
          <w:kern w:val="0"/>
          <w:sz w:val="22"/>
        </w:rPr>
        <w:t>担保形式向招标人提交履约</w:t>
      </w:r>
      <w:r>
        <w:rPr>
          <w:rFonts w:hint="eastAsia" w:ascii="宋体" w:hAnsi="宋体" w:cs="Calibri"/>
          <w:kern w:val="0"/>
          <w:sz w:val="22"/>
        </w:rPr>
        <w:t>保证金</w:t>
      </w:r>
      <w:r>
        <w:rPr>
          <w:rFonts w:ascii="宋体" w:hAnsi="宋体" w:cs="Calibri"/>
          <w:kern w:val="0"/>
          <w:sz w:val="22"/>
        </w:rPr>
        <w:t>。</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7.3.2 中标人不能按本章第7.3.1项要求提交履约</w:t>
      </w:r>
      <w:r>
        <w:rPr>
          <w:rFonts w:hint="eastAsia" w:ascii="宋体" w:hAnsi="宋体" w:cs="Calibri"/>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7.4 签订合同</w:t>
      </w:r>
      <w:bookmarkEnd w:id="82"/>
    </w:p>
    <w:p>
      <w:pPr>
        <w:adjustRightInd w:val="0"/>
        <w:snapToGrid w:val="0"/>
        <w:spacing w:line="360" w:lineRule="exact"/>
        <w:ind w:firstLine="440" w:firstLineChars="200"/>
        <w:rPr>
          <w:rFonts w:ascii="宋体" w:hAnsi="宋体" w:cs="Calibri"/>
          <w:kern w:val="0"/>
          <w:sz w:val="22"/>
        </w:rPr>
      </w:pPr>
      <w:r>
        <w:rPr>
          <w:rFonts w:ascii="宋体" w:hAnsi="宋体" w:cs="Calibri"/>
          <w:sz w:val="22"/>
        </w:rPr>
        <w:t>7</w:t>
      </w:r>
      <w:bookmarkStart w:id="83" w:name="_Toc219809801"/>
      <w:bookmarkStart w:id="84" w:name="_Toc220123241"/>
      <w:bookmarkStart w:id="85" w:name="_Toc11806"/>
      <w:r>
        <w:rPr>
          <w:rFonts w:ascii="宋体" w:hAnsi="宋体" w:cs="Calibri"/>
          <w:kern w:val="0"/>
          <w:sz w:val="22"/>
        </w:rPr>
        <w:t>.4.1招标人和中标人应当自中标通知书发出之日起30个工作日内订立书面合同（合同条款按第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7.4.2 发出中标通知书后，招标人无正当理由拒签合同的，招标人向中标人退还投标保证金；给中标人造成损失的，还应当赔偿损失。</w:t>
      </w:r>
    </w:p>
    <w:p>
      <w:pPr>
        <w:adjustRightInd w:val="0"/>
        <w:snapToGrid w:val="0"/>
        <w:spacing w:line="360" w:lineRule="exact"/>
        <w:ind w:firstLine="442" w:firstLineChars="200"/>
        <w:rPr>
          <w:rFonts w:ascii="宋体" w:hAnsi="宋体" w:cs="Calibri"/>
          <w:b/>
          <w:bCs/>
          <w:kern w:val="0"/>
          <w:sz w:val="22"/>
        </w:rPr>
      </w:pPr>
      <w:r>
        <w:rPr>
          <w:rFonts w:ascii="宋体" w:hAnsi="宋体" w:cs="Calibri"/>
          <w:b/>
          <w:bCs/>
          <w:kern w:val="0"/>
          <w:sz w:val="22"/>
        </w:rPr>
        <w:t>7.4.3 招标人在授予合同有权对本项目的服务内容等予以增加或者减少，中标人不得提出异议，否则招标人有权取消其中标资格。</w:t>
      </w:r>
    </w:p>
    <w:p>
      <w:pPr>
        <w:adjustRightInd w:val="0"/>
        <w:snapToGrid w:val="0"/>
        <w:spacing w:line="360" w:lineRule="exact"/>
        <w:ind w:firstLine="442" w:firstLineChars="200"/>
        <w:rPr>
          <w:rFonts w:ascii="宋体" w:hAnsi="宋体" w:cs="Calibri"/>
          <w:kern w:val="0"/>
          <w:sz w:val="22"/>
        </w:rPr>
      </w:pPr>
      <w:r>
        <w:rPr>
          <w:rFonts w:ascii="宋体" w:hAnsi="宋体" w:cs="Calibri"/>
          <w:b/>
          <w:bCs/>
          <w:kern w:val="0"/>
          <w:sz w:val="22"/>
        </w:rPr>
        <w:t>7.4.4 招标人在授予合同前的任何时候，仍保留接受或者拒绝任何投标和拒绝所有投标的权利。</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8.重新招标和不再招标</w:t>
      </w:r>
      <w:bookmarkEnd w:id="83"/>
      <w:bookmarkEnd w:id="84"/>
      <w:bookmarkEnd w:id="85"/>
    </w:p>
    <w:p>
      <w:pPr>
        <w:autoSpaceDE w:val="0"/>
        <w:autoSpaceDN w:val="0"/>
        <w:adjustRightInd w:val="0"/>
        <w:snapToGrid w:val="0"/>
        <w:spacing w:line="360" w:lineRule="exact"/>
        <w:rPr>
          <w:rFonts w:ascii="宋体" w:hAnsi="宋体" w:cs="Calibri"/>
          <w:b/>
          <w:bCs/>
          <w:kern w:val="0"/>
          <w:sz w:val="22"/>
        </w:rPr>
      </w:pPr>
      <w:bookmarkStart w:id="86" w:name="_Toc219809802"/>
      <w:bookmarkStart w:id="87" w:name="_Toc220123242"/>
      <w:bookmarkStart w:id="88" w:name="_Toc15553"/>
      <w:r>
        <w:rPr>
          <w:rFonts w:ascii="宋体" w:hAnsi="宋体" w:cs="Calibri"/>
          <w:b/>
          <w:bCs/>
          <w:kern w:val="0"/>
          <w:sz w:val="22"/>
        </w:rPr>
        <w:t>8.1 重新招标</w:t>
      </w:r>
      <w:bookmarkEnd w:id="86"/>
      <w:bookmarkEnd w:id="87"/>
      <w:bookmarkEnd w:id="88"/>
    </w:p>
    <w:p>
      <w:pPr>
        <w:adjustRightInd w:val="0"/>
        <w:snapToGrid w:val="0"/>
        <w:spacing w:line="360" w:lineRule="exact"/>
        <w:ind w:firstLine="440" w:firstLineChars="20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firstLineChars="200"/>
        <w:rPr>
          <w:rFonts w:ascii="宋体" w:hAnsi="宋体" w:cs="Calibri"/>
          <w:kern w:val="0"/>
          <w:sz w:val="22"/>
        </w:rPr>
      </w:pPr>
      <w:r>
        <w:rPr>
          <w:rFonts w:hint="eastAsia" w:ascii="宋体" w:hAnsi="宋体" w:cs="Calibri"/>
          <w:kern w:val="0"/>
          <w:sz w:val="22"/>
        </w:rPr>
        <w:t>（2）</w:t>
      </w:r>
      <w:r>
        <w:rPr>
          <w:rFonts w:hint="eastAsia" w:ascii="宋体" w:hAnsi="宋体"/>
          <w:b/>
          <w:bCs/>
          <w:sz w:val="22"/>
        </w:rPr>
        <w:t>所有投标人的报价均偏高，招标人无法接受的；</w:t>
      </w:r>
    </w:p>
    <w:p>
      <w:pPr>
        <w:adjustRightInd w:val="0"/>
        <w:snapToGrid w:val="0"/>
        <w:spacing w:line="360" w:lineRule="exact"/>
        <w:ind w:firstLine="440" w:firstLineChars="200"/>
        <w:rPr>
          <w:rFonts w:ascii="宋体" w:hAnsi="宋体" w:cs="Calibri"/>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utoSpaceDE w:val="0"/>
        <w:autoSpaceDN w:val="0"/>
        <w:adjustRightInd w:val="0"/>
        <w:snapToGrid w:val="0"/>
        <w:spacing w:line="360" w:lineRule="exact"/>
        <w:rPr>
          <w:rFonts w:ascii="宋体" w:hAnsi="宋体" w:cs="Calibri"/>
          <w:b/>
          <w:bCs/>
          <w:kern w:val="0"/>
          <w:sz w:val="22"/>
        </w:rPr>
      </w:pPr>
      <w:bookmarkStart w:id="89" w:name="_Toc18806"/>
      <w:bookmarkStart w:id="90" w:name="_Toc220123243"/>
      <w:bookmarkStart w:id="91" w:name="_Toc219809803"/>
      <w:r>
        <w:rPr>
          <w:rFonts w:ascii="宋体" w:hAnsi="宋体" w:cs="Calibri"/>
          <w:b/>
          <w:bCs/>
          <w:kern w:val="0"/>
          <w:sz w:val="22"/>
        </w:rPr>
        <w:t>8.2 不再招标</w:t>
      </w:r>
      <w:bookmarkEnd w:id="89"/>
      <w:bookmarkEnd w:id="90"/>
      <w:bookmarkEnd w:id="91"/>
    </w:p>
    <w:p>
      <w:pPr>
        <w:adjustRightInd w:val="0"/>
        <w:snapToGrid w:val="0"/>
        <w:spacing w:line="360" w:lineRule="exact"/>
        <w:ind w:firstLine="440" w:firstLineChars="200"/>
        <w:rPr>
          <w:rFonts w:ascii="宋体" w:hAnsi="宋体" w:cs="Calibri"/>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cs="Calibri"/>
          <w:b/>
          <w:bCs/>
          <w:kern w:val="0"/>
          <w:sz w:val="22"/>
        </w:rPr>
      </w:pPr>
      <w:bookmarkStart w:id="92" w:name="_Toc215941254"/>
      <w:bookmarkStart w:id="93" w:name="_Toc219809804"/>
      <w:bookmarkStart w:id="94" w:name="_Toc2986"/>
      <w:bookmarkStart w:id="95" w:name="_Toc220123244"/>
      <w:r>
        <w:rPr>
          <w:rFonts w:ascii="宋体" w:hAnsi="宋体" w:cs="Calibri"/>
          <w:b/>
          <w:bCs/>
          <w:kern w:val="0"/>
          <w:sz w:val="22"/>
        </w:rPr>
        <w:t>9.纪律和监督</w:t>
      </w:r>
      <w:bookmarkEnd w:id="92"/>
      <w:bookmarkEnd w:id="93"/>
      <w:bookmarkEnd w:id="94"/>
      <w:bookmarkEnd w:id="95"/>
    </w:p>
    <w:p>
      <w:pPr>
        <w:autoSpaceDE w:val="0"/>
        <w:autoSpaceDN w:val="0"/>
        <w:adjustRightInd w:val="0"/>
        <w:snapToGrid w:val="0"/>
        <w:spacing w:line="360" w:lineRule="exact"/>
        <w:rPr>
          <w:rFonts w:ascii="宋体" w:hAnsi="宋体" w:cs="Calibri"/>
          <w:b/>
          <w:bCs/>
          <w:kern w:val="0"/>
          <w:sz w:val="22"/>
        </w:rPr>
      </w:pPr>
      <w:bookmarkStart w:id="96" w:name="_Toc220123245"/>
      <w:bookmarkStart w:id="97" w:name="_Toc219809805"/>
      <w:bookmarkStart w:id="98" w:name="_Toc5509"/>
      <w:r>
        <w:rPr>
          <w:rFonts w:ascii="宋体" w:hAnsi="宋体" w:cs="Calibri"/>
          <w:b/>
          <w:bCs/>
          <w:kern w:val="0"/>
          <w:sz w:val="22"/>
        </w:rPr>
        <w:t>9.1 对招标人的纪律要求</w:t>
      </w:r>
      <w:bookmarkEnd w:id="96"/>
      <w:bookmarkEnd w:id="97"/>
      <w:bookmarkEnd w:id="98"/>
    </w:p>
    <w:p>
      <w:pPr>
        <w:adjustRightInd w:val="0"/>
        <w:snapToGrid w:val="0"/>
        <w:spacing w:line="360" w:lineRule="exact"/>
        <w:ind w:firstLine="440" w:firstLineChars="200"/>
        <w:rPr>
          <w:rFonts w:ascii="宋体" w:hAnsi="宋体" w:cs="Calibri"/>
          <w:sz w:val="22"/>
        </w:rPr>
      </w:pPr>
      <w:r>
        <w:rPr>
          <w:rFonts w:ascii="宋体" w:hAnsi="宋体" w:cs="Calibri"/>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cs="Calibri"/>
          <w:b/>
          <w:bCs/>
          <w:kern w:val="0"/>
          <w:sz w:val="22"/>
        </w:rPr>
      </w:pPr>
      <w:bookmarkStart w:id="99" w:name="_Toc219809806"/>
      <w:bookmarkStart w:id="100" w:name="_Toc220123246"/>
      <w:bookmarkStart w:id="101" w:name="_Toc10820"/>
      <w:r>
        <w:rPr>
          <w:rFonts w:ascii="宋体" w:hAnsi="宋体" w:cs="Calibri"/>
          <w:b/>
          <w:bCs/>
          <w:kern w:val="0"/>
          <w:sz w:val="22"/>
        </w:rPr>
        <w:t>9.2 对投标人的纪律要求</w:t>
      </w:r>
      <w:bookmarkEnd w:id="99"/>
      <w:bookmarkEnd w:id="100"/>
      <w:bookmarkEnd w:id="101"/>
    </w:p>
    <w:p>
      <w:pPr>
        <w:adjustRightInd w:val="0"/>
        <w:snapToGrid w:val="0"/>
        <w:spacing w:line="360" w:lineRule="exact"/>
        <w:ind w:firstLine="440" w:firstLineChars="200"/>
        <w:rPr>
          <w:rFonts w:ascii="宋体" w:hAnsi="宋体" w:cs="Calibri"/>
          <w:sz w:val="22"/>
        </w:rPr>
      </w:pPr>
      <w:r>
        <w:rPr>
          <w:rFonts w:ascii="宋体" w:hAnsi="宋体" w:cs="Calibri"/>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cs="Calibri"/>
          <w:sz w:val="22"/>
        </w:rPr>
      </w:pPr>
      <w:r>
        <w:rPr>
          <w:rFonts w:hint="eastAsia" w:ascii="宋体" w:hAnsi="宋体" w:cs="Calibri"/>
          <w:b/>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ascii="宋体" w:hAnsi="宋体" w:cs="Calibri"/>
          <w:b/>
          <w:bCs/>
          <w:kern w:val="0"/>
          <w:sz w:val="22"/>
        </w:rPr>
      </w:pPr>
      <w:bookmarkStart w:id="102" w:name="_Toc10756"/>
      <w:bookmarkStart w:id="103" w:name="_Toc219809807"/>
      <w:bookmarkStart w:id="104" w:name="_Toc220123247"/>
      <w:r>
        <w:rPr>
          <w:rFonts w:ascii="宋体" w:hAnsi="宋体" w:cs="Calibri"/>
          <w:b/>
          <w:bCs/>
          <w:kern w:val="0"/>
          <w:sz w:val="22"/>
        </w:rPr>
        <w:t>9.3 对评标委员会成员的纪律要求</w:t>
      </w:r>
      <w:bookmarkEnd w:id="102"/>
      <w:bookmarkEnd w:id="103"/>
      <w:bookmarkEnd w:id="104"/>
    </w:p>
    <w:p>
      <w:pPr>
        <w:adjustRightInd w:val="0"/>
        <w:snapToGrid w:val="0"/>
        <w:spacing w:line="360" w:lineRule="exact"/>
        <w:ind w:firstLine="440" w:firstLineChars="200"/>
        <w:rPr>
          <w:rFonts w:ascii="宋体" w:hAnsi="宋体" w:cs="Calibri"/>
          <w:sz w:val="22"/>
        </w:rPr>
      </w:pPr>
      <w:r>
        <w:rPr>
          <w:rFonts w:ascii="宋体" w:hAnsi="宋体" w:cs="Calibri"/>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sz w:val="22"/>
        </w:rPr>
        <w:t>五</w:t>
      </w:r>
      <w:r>
        <w:rPr>
          <w:rFonts w:ascii="宋体" w:hAnsi="宋体" w:cs="Calibri"/>
          <w:sz w:val="22"/>
        </w:rPr>
        <w:t>章“评标办法及标准”没有规定的评审因素和标准进行评标。</w:t>
      </w:r>
    </w:p>
    <w:p>
      <w:pPr>
        <w:autoSpaceDE w:val="0"/>
        <w:autoSpaceDN w:val="0"/>
        <w:adjustRightInd w:val="0"/>
        <w:snapToGrid w:val="0"/>
        <w:spacing w:line="360" w:lineRule="exact"/>
        <w:rPr>
          <w:rFonts w:ascii="宋体" w:hAnsi="宋体" w:cs="Calibri"/>
          <w:b/>
          <w:bCs/>
          <w:kern w:val="0"/>
          <w:sz w:val="22"/>
        </w:rPr>
      </w:pPr>
      <w:bookmarkStart w:id="105" w:name="_Toc12792"/>
      <w:bookmarkStart w:id="106" w:name="_Toc220123248"/>
      <w:bookmarkStart w:id="107" w:name="_Toc219809808"/>
      <w:r>
        <w:rPr>
          <w:rFonts w:ascii="宋体" w:hAnsi="宋体" w:cs="Calibri"/>
          <w:b/>
          <w:bCs/>
          <w:kern w:val="0"/>
          <w:sz w:val="22"/>
        </w:rPr>
        <w:t>9.4 对评标活动有关的工作人员的纪律要求</w:t>
      </w:r>
      <w:bookmarkEnd w:id="105"/>
      <w:bookmarkEnd w:id="106"/>
      <w:bookmarkEnd w:id="107"/>
    </w:p>
    <w:p>
      <w:pPr>
        <w:adjustRightInd w:val="0"/>
        <w:snapToGrid w:val="0"/>
        <w:spacing w:line="360" w:lineRule="exact"/>
        <w:ind w:firstLine="440" w:firstLineChars="200"/>
        <w:rPr>
          <w:rFonts w:ascii="宋体" w:hAnsi="宋体" w:cs="Calibri"/>
          <w:sz w:val="22"/>
        </w:rPr>
      </w:pPr>
      <w:r>
        <w:rPr>
          <w:rFonts w:ascii="宋体" w:hAnsi="宋体" w:cs="Calibri"/>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cs="Calibri"/>
          <w:b/>
          <w:bCs/>
          <w:kern w:val="0"/>
          <w:sz w:val="22"/>
        </w:rPr>
      </w:pPr>
      <w:bookmarkStart w:id="108" w:name="_Toc220123249"/>
      <w:bookmarkStart w:id="109" w:name="_Toc219809809"/>
      <w:bookmarkStart w:id="110" w:name="_Toc239"/>
      <w:r>
        <w:rPr>
          <w:rFonts w:ascii="宋体" w:hAnsi="宋体" w:cs="Calibri"/>
          <w:b/>
          <w:bCs/>
          <w:kern w:val="0"/>
          <w:sz w:val="22"/>
        </w:rPr>
        <w:t>9.5 投诉</w:t>
      </w:r>
      <w:bookmarkEnd w:id="108"/>
      <w:bookmarkEnd w:id="109"/>
      <w:bookmarkEnd w:id="110"/>
    </w:p>
    <w:p>
      <w:pPr>
        <w:adjustRightInd w:val="0"/>
        <w:snapToGrid w:val="0"/>
        <w:spacing w:line="360" w:lineRule="exact"/>
        <w:ind w:firstLine="440" w:firstLineChars="200"/>
        <w:rPr>
          <w:rFonts w:ascii="宋体" w:hAnsi="宋体" w:cs="Calibri"/>
          <w:sz w:val="22"/>
        </w:rPr>
      </w:pPr>
      <w:r>
        <w:rPr>
          <w:rFonts w:ascii="宋体" w:hAnsi="宋体" w:cs="Calibri"/>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cs="Calibri"/>
          <w:b/>
          <w:bCs/>
          <w:kern w:val="0"/>
          <w:sz w:val="22"/>
        </w:rPr>
      </w:pPr>
      <w:bookmarkStart w:id="111" w:name="_Toc10817"/>
      <w:r>
        <w:rPr>
          <w:rFonts w:ascii="宋体" w:hAnsi="宋体" w:cs="Calibri"/>
          <w:b/>
          <w:bCs/>
          <w:kern w:val="0"/>
          <w:sz w:val="22"/>
        </w:rPr>
        <w:t>1</w:t>
      </w:r>
      <w:r>
        <w:rPr>
          <w:rFonts w:hint="eastAsia" w:ascii="宋体" w:hAnsi="宋体" w:cs="Calibri"/>
          <w:b/>
          <w:bCs/>
          <w:kern w:val="0"/>
          <w:sz w:val="22"/>
        </w:rPr>
        <w:t>0</w:t>
      </w:r>
      <w:r>
        <w:rPr>
          <w:rFonts w:ascii="宋体" w:hAnsi="宋体" w:cs="Calibri"/>
          <w:b/>
          <w:bCs/>
          <w:kern w:val="0"/>
          <w:sz w:val="22"/>
        </w:rPr>
        <w:t>. 需要补充的其他内容</w:t>
      </w:r>
      <w:bookmarkEnd w:id="111"/>
    </w:p>
    <w:p>
      <w:pPr>
        <w:autoSpaceDE w:val="0"/>
        <w:autoSpaceDN w:val="0"/>
        <w:adjustRightInd w:val="0"/>
        <w:snapToGrid w:val="0"/>
        <w:spacing w:line="360" w:lineRule="exact"/>
        <w:ind w:firstLine="440" w:firstLineChars="200"/>
        <w:jc w:val="left"/>
        <w:rPr>
          <w:rFonts w:ascii="宋体" w:hAnsi="宋体" w:cs="Calibri"/>
          <w:sz w:val="22"/>
        </w:rPr>
      </w:pPr>
      <w:r>
        <w:rPr>
          <w:rFonts w:ascii="宋体" w:hAnsi="宋体" w:cs="Calibri"/>
          <w:sz w:val="22"/>
        </w:rPr>
        <w:t>需要补充的其他内容：见投标人须知前附表。</w:t>
      </w:r>
    </w:p>
    <w:p>
      <w:pPr>
        <w:pStyle w:val="2"/>
        <w:snapToGrid w:val="0"/>
        <w:spacing w:before="0" w:after="0" w:line="360" w:lineRule="exact"/>
        <w:jc w:val="center"/>
        <w:rPr>
          <w:rFonts w:ascii="宋体" w:hAnsi="宋体"/>
          <w:sz w:val="22"/>
          <w:szCs w:val="22"/>
        </w:rPr>
        <w:sectPr>
          <w:footerReference r:id="rId6" w:type="first"/>
          <w:headerReference r:id="rId3" w:type="default"/>
          <w:footerReference r:id="rId4" w:type="default"/>
          <w:footerReference r:id="rId5" w:type="even"/>
          <w:pgSz w:w="11906" w:h="16838"/>
          <w:pgMar w:top="1134" w:right="986" w:bottom="1134" w:left="1155" w:header="851" w:footer="992" w:gutter="0"/>
          <w:pgNumType w:fmt="numberInDash" w:start="0"/>
          <w:cols w:space="720" w:num="1"/>
          <w:titlePg/>
          <w:docGrid w:linePitch="312" w:charSpace="0"/>
        </w:sectPr>
      </w:pPr>
    </w:p>
    <w:p>
      <w:pPr>
        <w:pStyle w:val="2"/>
        <w:spacing w:before="0" w:after="0" w:line="360" w:lineRule="auto"/>
        <w:jc w:val="center"/>
        <w:rPr>
          <w:rFonts w:ascii="宋体" w:hAnsi="宋体" w:cs="Calibri"/>
          <w:kern w:val="0"/>
          <w:sz w:val="32"/>
        </w:rPr>
      </w:pPr>
      <w:bookmarkStart w:id="112" w:name="_Toc213036227"/>
      <w:bookmarkStart w:id="113" w:name="_Toc223327527"/>
      <w:bookmarkStart w:id="114" w:name="_Toc448002985"/>
      <w:r>
        <w:rPr>
          <w:rFonts w:ascii="宋体" w:hAnsi="宋体" w:cs="Calibri"/>
          <w:kern w:val="0"/>
          <w:sz w:val="32"/>
        </w:rPr>
        <w:t>第</w:t>
      </w:r>
      <w:r>
        <w:rPr>
          <w:rFonts w:hint="eastAsia" w:ascii="宋体" w:hAnsi="宋体" w:cs="Calibri"/>
          <w:kern w:val="0"/>
          <w:sz w:val="32"/>
        </w:rPr>
        <w:t>三</w:t>
      </w:r>
      <w:r>
        <w:rPr>
          <w:rFonts w:ascii="宋体" w:hAnsi="宋体" w:cs="Calibri"/>
          <w:kern w:val="0"/>
          <w:sz w:val="32"/>
        </w:rPr>
        <w:t xml:space="preserve">章  </w:t>
      </w:r>
      <w:bookmarkEnd w:id="112"/>
      <w:bookmarkEnd w:id="113"/>
      <w:r>
        <w:rPr>
          <w:rFonts w:hint="eastAsia" w:ascii="宋体" w:hAnsi="宋体" w:cs="Calibri"/>
          <w:kern w:val="0"/>
          <w:sz w:val="32"/>
        </w:rPr>
        <w:t>服务技术标准及要求</w:t>
      </w:r>
      <w:bookmarkEnd w:id="114"/>
    </w:p>
    <w:p>
      <w:pPr>
        <w:spacing w:line="360" w:lineRule="auto"/>
        <w:rPr>
          <w:rFonts w:ascii="宋体" w:hAnsi="宋体"/>
          <w:b/>
          <w:bCs/>
          <w:sz w:val="22"/>
          <w:szCs w:val="21"/>
        </w:rPr>
      </w:pPr>
      <w:r>
        <w:rPr>
          <w:rFonts w:hint="eastAsia" w:ascii="宋体" w:hAnsi="宋体"/>
          <w:b/>
          <w:bCs/>
          <w:sz w:val="22"/>
          <w:szCs w:val="21"/>
        </w:rPr>
        <w:t>1.工程概况</w:t>
      </w:r>
    </w:p>
    <w:p>
      <w:pPr>
        <w:spacing w:line="360" w:lineRule="auto"/>
        <w:ind w:firstLine="440" w:firstLineChars="200"/>
        <w:rPr>
          <w:rFonts w:ascii="宋体" w:hAnsi="宋体" w:cs="Arial"/>
          <w:kern w:val="0"/>
          <w:sz w:val="22"/>
        </w:rPr>
      </w:pPr>
      <w:r>
        <w:rPr>
          <w:rFonts w:hint="eastAsia" w:ascii="宋体" w:hAnsi="宋体"/>
          <w:sz w:val="22"/>
          <w:szCs w:val="21"/>
        </w:rPr>
        <w:t>1.1工程名称：</w:t>
      </w:r>
      <w:r>
        <w:rPr>
          <w:rFonts w:hint="eastAsia" w:ascii="宋体" w:hAnsi="宋体" w:cs="Arial"/>
          <w:kern w:val="0"/>
          <w:sz w:val="22"/>
        </w:rPr>
        <w:t>杭州萧山国际机场</w:t>
      </w:r>
      <w:r>
        <w:rPr>
          <w:rFonts w:hint="eastAsia" w:ascii="宋体" w:hAnsi="宋体" w:cs="Arial"/>
          <w:kern w:val="0"/>
          <w:sz w:val="22"/>
          <w:lang w:eastAsia="zh-CN"/>
        </w:rPr>
        <w:t>电缆沟维修项目</w:t>
      </w:r>
      <w:r>
        <w:rPr>
          <w:rFonts w:hint="eastAsia" w:ascii="宋体" w:hAnsi="宋体" w:cs="Arial"/>
          <w:kern w:val="0"/>
          <w:sz w:val="22"/>
        </w:rPr>
        <w:t>施工监理</w:t>
      </w:r>
    </w:p>
    <w:p>
      <w:pPr>
        <w:spacing w:line="360" w:lineRule="auto"/>
        <w:ind w:firstLine="470" w:firstLineChars="214"/>
        <w:rPr>
          <w:rFonts w:ascii="宋体" w:hAnsi="宋体"/>
          <w:sz w:val="22"/>
          <w:szCs w:val="21"/>
        </w:rPr>
      </w:pPr>
      <w:r>
        <w:rPr>
          <w:rFonts w:hint="eastAsia" w:ascii="宋体" w:hAnsi="宋体"/>
          <w:sz w:val="22"/>
          <w:szCs w:val="21"/>
        </w:rPr>
        <w:t>1.2工程地点及周围环境：杭州萧山</w:t>
      </w:r>
      <w:r>
        <w:rPr>
          <w:rFonts w:ascii="宋体" w:hAnsi="宋体"/>
          <w:sz w:val="22"/>
          <w:szCs w:val="21"/>
        </w:rPr>
        <w:t>国际机场内</w:t>
      </w:r>
    </w:p>
    <w:p>
      <w:pPr>
        <w:spacing w:line="360" w:lineRule="auto"/>
        <w:ind w:firstLine="470" w:firstLineChars="214"/>
        <w:rPr>
          <w:rFonts w:ascii="宋体" w:hAnsi="宋体"/>
          <w:sz w:val="22"/>
          <w:szCs w:val="21"/>
        </w:rPr>
      </w:pPr>
      <w:r>
        <w:rPr>
          <w:rFonts w:hint="eastAsia" w:ascii="宋体" w:hAnsi="宋体"/>
          <w:sz w:val="22"/>
          <w:szCs w:val="21"/>
        </w:rPr>
        <w:t>1.3工程规模内容及建设项目概算投资额：</w:t>
      </w:r>
    </w:p>
    <w:p>
      <w:pPr>
        <w:spacing w:line="360" w:lineRule="auto"/>
        <w:ind w:firstLine="470" w:firstLineChars="214"/>
        <w:rPr>
          <w:rFonts w:ascii="宋体" w:hAnsi="宋体" w:cs="宋体"/>
          <w:sz w:val="22"/>
        </w:rPr>
      </w:pPr>
      <w:r>
        <w:rPr>
          <w:rFonts w:hint="eastAsia" w:ascii="宋体" w:hAnsi="宋体" w:cs="Calibri"/>
          <w:color w:val="000000"/>
          <w:sz w:val="22"/>
        </w:rPr>
        <w:t>杭州萧山国际机场</w:t>
      </w:r>
      <w:r>
        <w:rPr>
          <w:rFonts w:hint="eastAsia" w:ascii="宋体" w:hAnsi="宋体" w:cs="Calibri"/>
          <w:color w:val="000000"/>
          <w:sz w:val="22"/>
          <w:lang w:eastAsia="zh-CN"/>
        </w:rPr>
        <w:t>电缆沟维修项目</w:t>
      </w:r>
      <w:r>
        <w:rPr>
          <w:rFonts w:hint="eastAsia" w:ascii="宋体" w:hAnsi="宋体" w:cs="Calibri"/>
          <w:color w:val="000000"/>
          <w:sz w:val="22"/>
        </w:rPr>
        <w:t>为</w:t>
      </w:r>
      <w:r>
        <w:rPr>
          <w:rFonts w:hint="eastAsia" w:ascii="宋体" w:hAnsi="宋体" w:cs="Arial"/>
          <w:kern w:val="0"/>
          <w:sz w:val="22"/>
          <w:lang w:val="en-US" w:eastAsia="zh-CN"/>
        </w:rPr>
        <w:t>约100米变形电缆沟的维修加固并加装接地扁铁</w:t>
      </w:r>
      <w:r>
        <w:rPr>
          <w:rFonts w:hint="eastAsia" w:ascii="宋体" w:hAnsi="宋体" w:cs="Calibri"/>
          <w:color w:val="000000"/>
          <w:sz w:val="22"/>
        </w:rPr>
        <w:t>。</w:t>
      </w:r>
      <w:r>
        <w:rPr>
          <w:rFonts w:hint="eastAsia" w:ascii="宋体" w:hAnsi="宋体" w:eastAsia="宋体" w:cs="Calibri"/>
          <w:color w:val="000000"/>
          <w:sz w:val="22"/>
        </w:rPr>
        <w:t>整个项目概算</w:t>
      </w:r>
      <w:r>
        <w:rPr>
          <w:rFonts w:hint="eastAsia" w:ascii="宋体" w:hAnsi="宋体" w:cs="Calibri"/>
          <w:color w:val="000000"/>
          <w:sz w:val="22"/>
          <w:lang w:val="en-US" w:eastAsia="zh-CN"/>
        </w:rPr>
        <w:t>19</w:t>
      </w:r>
      <w:r>
        <w:rPr>
          <w:rFonts w:hint="eastAsia" w:ascii="宋体" w:hAnsi="宋体" w:eastAsia="宋体" w:cs="Calibri"/>
          <w:color w:val="000000"/>
          <w:sz w:val="22"/>
        </w:rPr>
        <w:t>万元，包括项目设计</w:t>
      </w:r>
      <w:r>
        <w:rPr>
          <w:rFonts w:hint="eastAsia" w:ascii="宋体" w:hAnsi="宋体" w:cs="Calibri"/>
          <w:color w:val="000000"/>
          <w:sz w:val="22"/>
          <w:lang w:eastAsia="zh-CN"/>
        </w:rPr>
        <w:t>、</w:t>
      </w:r>
      <w:r>
        <w:rPr>
          <w:rFonts w:hint="eastAsia" w:ascii="宋体" w:hAnsi="宋体" w:cs="Calibri"/>
          <w:color w:val="000000"/>
          <w:sz w:val="22"/>
          <w:lang w:val="en-US" w:eastAsia="zh-CN"/>
        </w:rPr>
        <w:t>监理和</w:t>
      </w:r>
      <w:r>
        <w:rPr>
          <w:rFonts w:hint="eastAsia" w:ascii="宋体" w:hAnsi="宋体" w:eastAsia="宋体" w:cs="Calibri"/>
          <w:color w:val="000000"/>
          <w:sz w:val="22"/>
        </w:rPr>
        <w:t>施工费，施工包含</w:t>
      </w:r>
      <w:r>
        <w:rPr>
          <w:rFonts w:hint="eastAsia" w:ascii="宋体" w:hAnsi="宋体" w:cs="Calibri"/>
          <w:color w:val="000000"/>
          <w:sz w:val="22"/>
          <w:lang w:val="en-US" w:eastAsia="zh-CN"/>
        </w:rPr>
        <w:t>变形电缆沟维修加固</w:t>
      </w:r>
      <w:r>
        <w:rPr>
          <w:rFonts w:hint="eastAsia" w:ascii="宋体" w:hAnsi="宋体" w:eastAsia="宋体" w:cs="Calibri"/>
          <w:color w:val="000000"/>
          <w:sz w:val="22"/>
        </w:rPr>
        <w:t>以及</w:t>
      </w:r>
      <w:r>
        <w:rPr>
          <w:rFonts w:hint="eastAsia" w:ascii="宋体" w:hAnsi="宋体" w:cs="Calibri"/>
          <w:color w:val="000000"/>
          <w:sz w:val="22"/>
          <w:lang w:val="en-US" w:eastAsia="zh-CN"/>
        </w:rPr>
        <w:t>接地扁铁</w:t>
      </w:r>
      <w:r>
        <w:rPr>
          <w:rFonts w:hint="eastAsia" w:ascii="宋体" w:hAnsi="宋体" w:eastAsia="宋体" w:cs="Calibri"/>
          <w:color w:val="000000"/>
          <w:sz w:val="22"/>
        </w:rPr>
        <w:t>的采购和安装。</w:t>
      </w:r>
    </w:p>
    <w:p>
      <w:pPr>
        <w:spacing w:line="360" w:lineRule="auto"/>
        <w:ind w:firstLine="470" w:firstLineChars="214"/>
        <w:rPr>
          <w:rFonts w:ascii="宋体" w:hAnsi="宋体" w:cs="宋体"/>
          <w:sz w:val="22"/>
        </w:rPr>
      </w:pPr>
      <w:r>
        <w:rPr>
          <w:rFonts w:hint="eastAsia" w:ascii="宋体" w:hAnsi="宋体" w:cs="宋体"/>
          <w:sz w:val="22"/>
        </w:rPr>
        <w:t>本项目工程的规模如下：</w:t>
      </w:r>
    </w:p>
    <w:p>
      <w:pPr>
        <w:spacing w:line="360" w:lineRule="auto"/>
        <w:ind w:firstLine="470" w:firstLineChars="214"/>
        <w:rPr>
          <w:rFonts w:ascii="宋体" w:hAnsi="宋体" w:cs="宋体"/>
          <w:sz w:val="22"/>
        </w:rPr>
      </w:pPr>
      <w:r>
        <w:rPr>
          <w:rFonts w:hint="eastAsia" w:ascii="宋体" w:hAnsi="宋体" w:cs="宋体"/>
          <w:sz w:val="22"/>
        </w:rPr>
        <w:t>a）</w:t>
      </w:r>
      <w:r>
        <w:rPr>
          <w:rFonts w:hint="eastAsia" w:ascii="宋体" w:hAnsi="宋体" w:cs="宋体"/>
          <w:sz w:val="22"/>
          <w:lang w:val="en-US" w:eastAsia="zh-CN"/>
        </w:rPr>
        <w:t>约100米变形电缆沟的维修加固</w:t>
      </w:r>
      <w:r>
        <w:rPr>
          <w:rFonts w:hint="eastAsia" w:ascii="宋体" w:hAnsi="宋体" w:cs="宋体"/>
          <w:sz w:val="22"/>
        </w:rPr>
        <w:t>；</w:t>
      </w:r>
    </w:p>
    <w:p>
      <w:pPr>
        <w:spacing w:line="360" w:lineRule="auto"/>
        <w:ind w:firstLine="470" w:firstLineChars="214"/>
        <w:rPr>
          <w:rFonts w:ascii="宋体" w:hAnsi="宋体" w:cs="宋体"/>
          <w:sz w:val="22"/>
        </w:rPr>
      </w:pPr>
      <w:r>
        <w:rPr>
          <w:rFonts w:hint="eastAsia" w:ascii="宋体" w:hAnsi="宋体" w:cs="宋体"/>
          <w:sz w:val="22"/>
        </w:rPr>
        <w:t>b）</w:t>
      </w:r>
      <w:r>
        <w:rPr>
          <w:rFonts w:hint="eastAsia" w:ascii="宋体" w:hAnsi="宋体" w:cs="宋体"/>
          <w:sz w:val="22"/>
          <w:lang w:val="en-US" w:eastAsia="zh-CN"/>
        </w:rPr>
        <w:t>接地扁铁的安装</w:t>
      </w:r>
      <w:r>
        <w:rPr>
          <w:rFonts w:hint="eastAsia" w:ascii="宋体" w:hAnsi="宋体" w:cs="宋体"/>
          <w:sz w:val="22"/>
        </w:rPr>
        <w:t>；</w:t>
      </w:r>
    </w:p>
    <w:p>
      <w:pPr>
        <w:spacing w:line="360" w:lineRule="auto"/>
        <w:ind w:firstLine="470" w:firstLineChars="214"/>
        <w:rPr>
          <w:rFonts w:ascii="宋体" w:hAnsi="宋体"/>
          <w:sz w:val="22"/>
          <w:szCs w:val="21"/>
        </w:rPr>
      </w:pPr>
      <w:r>
        <w:rPr>
          <w:rFonts w:hint="eastAsia" w:ascii="宋体" w:hAnsi="宋体"/>
          <w:sz w:val="22"/>
          <w:szCs w:val="21"/>
        </w:rPr>
        <w:t>1.4建设单位：杭州萧山国际机场有限公司</w:t>
      </w:r>
    </w:p>
    <w:p>
      <w:pPr>
        <w:spacing w:line="360" w:lineRule="auto"/>
        <w:ind w:firstLine="470" w:firstLineChars="214"/>
        <w:rPr>
          <w:rFonts w:ascii="宋体" w:hAnsi="宋体"/>
          <w:sz w:val="22"/>
          <w:szCs w:val="21"/>
        </w:rPr>
      </w:pPr>
      <w:r>
        <w:rPr>
          <w:rFonts w:hint="eastAsia" w:ascii="宋体" w:hAnsi="宋体"/>
          <w:sz w:val="22"/>
          <w:szCs w:val="21"/>
        </w:rPr>
        <w:t>1.5招标人：杭州萧山国际机场有限公司</w:t>
      </w:r>
    </w:p>
    <w:p>
      <w:pPr>
        <w:spacing w:line="360" w:lineRule="auto"/>
        <w:rPr>
          <w:rFonts w:ascii="宋体" w:hAnsi="宋体"/>
          <w:b/>
          <w:bCs/>
          <w:sz w:val="22"/>
          <w:szCs w:val="21"/>
        </w:rPr>
      </w:pPr>
      <w:r>
        <w:rPr>
          <w:rFonts w:hint="eastAsia" w:ascii="宋体" w:hAnsi="宋体"/>
          <w:b/>
          <w:bCs/>
          <w:sz w:val="22"/>
          <w:szCs w:val="21"/>
        </w:rPr>
        <w:t>2.现场条件</w:t>
      </w:r>
    </w:p>
    <w:p>
      <w:pPr>
        <w:spacing w:line="360" w:lineRule="auto"/>
        <w:ind w:firstLine="440" w:firstLineChars="200"/>
        <w:rPr>
          <w:rFonts w:ascii="宋体" w:hAnsi="宋体"/>
          <w:bCs/>
          <w:sz w:val="22"/>
          <w:szCs w:val="21"/>
        </w:rPr>
      </w:pPr>
      <w:r>
        <w:rPr>
          <w:rFonts w:hint="eastAsia" w:ascii="宋体" w:hAnsi="宋体"/>
          <w:bCs/>
          <w:sz w:val="22"/>
          <w:szCs w:val="21"/>
        </w:rPr>
        <w:t>施工场地基本满足工程施工要求，交通便利。</w:t>
      </w:r>
    </w:p>
    <w:p>
      <w:pPr>
        <w:spacing w:line="360" w:lineRule="auto"/>
        <w:rPr>
          <w:rFonts w:ascii="宋体" w:hAnsi="宋体"/>
          <w:b/>
          <w:bCs/>
          <w:sz w:val="22"/>
          <w:szCs w:val="21"/>
        </w:rPr>
      </w:pPr>
      <w:r>
        <w:rPr>
          <w:rFonts w:hint="eastAsia" w:ascii="宋体" w:hAnsi="宋体"/>
          <w:b/>
          <w:bCs/>
          <w:sz w:val="22"/>
          <w:szCs w:val="21"/>
        </w:rPr>
        <w:t>3.招标范围</w:t>
      </w:r>
    </w:p>
    <w:p>
      <w:pPr>
        <w:spacing w:line="360" w:lineRule="auto"/>
        <w:ind w:firstLine="440" w:firstLineChars="200"/>
        <w:rPr>
          <w:rFonts w:ascii="宋体" w:hAnsi="宋体"/>
          <w:sz w:val="22"/>
          <w:szCs w:val="21"/>
        </w:rPr>
      </w:pPr>
      <w:r>
        <w:rPr>
          <w:rFonts w:hint="eastAsia" w:ascii="宋体" w:hAnsi="宋体" w:cs="宋体"/>
          <w:kern w:val="0"/>
          <w:sz w:val="22"/>
          <w:szCs w:val="21"/>
        </w:rPr>
        <w:t>本次监理负责杭州萧山国际机场</w:t>
      </w:r>
      <w:r>
        <w:rPr>
          <w:rFonts w:hint="eastAsia" w:ascii="宋体" w:hAnsi="宋体" w:cs="宋体"/>
          <w:kern w:val="0"/>
          <w:sz w:val="22"/>
          <w:szCs w:val="21"/>
          <w:lang w:eastAsia="zh-CN"/>
        </w:rPr>
        <w:t>电缆沟维修项目</w:t>
      </w:r>
      <w:r>
        <w:rPr>
          <w:rFonts w:hint="eastAsia" w:ascii="宋体" w:hAnsi="宋体" w:cs="宋体"/>
          <w:kern w:val="0"/>
          <w:sz w:val="22"/>
          <w:szCs w:val="21"/>
        </w:rPr>
        <w:t>项目相关工作内容的全过程工程监理。包括对施工阶段进行质量、进度、投资、安全控制，合同、信息管理，协调有关单位之间的关系，督促承包方强化安全管理工作；对工程保修期间的监理服务，及工程竣工后的结算审核工作。</w:t>
      </w:r>
    </w:p>
    <w:p>
      <w:pPr>
        <w:spacing w:line="360" w:lineRule="auto"/>
        <w:rPr>
          <w:rFonts w:ascii="宋体" w:hAnsi="宋体"/>
          <w:b/>
          <w:bCs/>
          <w:sz w:val="22"/>
          <w:szCs w:val="21"/>
        </w:rPr>
      </w:pPr>
      <w:r>
        <w:rPr>
          <w:rFonts w:hint="eastAsia" w:ascii="宋体" w:hAnsi="宋体"/>
          <w:b/>
          <w:bCs/>
          <w:sz w:val="22"/>
          <w:szCs w:val="21"/>
        </w:rPr>
        <w:t>4.施工质量目标</w:t>
      </w:r>
    </w:p>
    <w:p>
      <w:pPr>
        <w:spacing w:line="360" w:lineRule="auto"/>
        <w:ind w:firstLine="440" w:firstLineChars="200"/>
        <w:rPr>
          <w:rFonts w:ascii="宋体" w:hAnsi="宋体"/>
          <w:sz w:val="22"/>
          <w:szCs w:val="21"/>
        </w:rPr>
      </w:pPr>
      <w:r>
        <w:rPr>
          <w:rFonts w:hint="eastAsia" w:ascii="宋体" w:hAnsi="宋体"/>
          <w:sz w:val="22"/>
          <w:szCs w:val="21"/>
        </w:rPr>
        <w:t>符合国家现行的有关法律、法规、规章和规定，以及工程及施工质量验收规范等。</w:t>
      </w:r>
    </w:p>
    <w:p>
      <w:pPr>
        <w:spacing w:line="360" w:lineRule="auto"/>
        <w:rPr>
          <w:rFonts w:ascii="宋体" w:hAnsi="宋体"/>
          <w:b/>
          <w:bCs/>
          <w:sz w:val="22"/>
          <w:szCs w:val="21"/>
        </w:rPr>
      </w:pPr>
      <w:r>
        <w:rPr>
          <w:rFonts w:hint="eastAsia" w:ascii="宋体" w:hAnsi="宋体"/>
          <w:b/>
          <w:bCs/>
          <w:sz w:val="22"/>
          <w:szCs w:val="21"/>
        </w:rPr>
        <w:t>5.施工进度计划</w:t>
      </w:r>
    </w:p>
    <w:p>
      <w:pPr>
        <w:spacing w:line="360" w:lineRule="auto"/>
        <w:ind w:firstLine="440" w:firstLineChars="200"/>
        <w:rPr>
          <w:rFonts w:ascii="宋体" w:hAnsi="宋体"/>
          <w:sz w:val="22"/>
          <w:szCs w:val="21"/>
        </w:rPr>
      </w:pPr>
      <w:r>
        <w:rPr>
          <w:rFonts w:hint="eastAsia" w:ascii="宋体" w:hAnsi="宋体"/>
          <w:sz w:val="22"/>
          <w:szCs w:val="21"/>
        </w:rPr>
        <w:t>计划施工工期：90日历天</w:t>
      </w:r>
    </w:p>
    <w:p>
      <w:pPr>
        <w:spacing w:line="360" w:lineRule="auto"/>
        <w:rPr>
          <w:rFonts w:ascii="宋体" w:hAnsi="宋体"/>
          <w:b/>
          <w:bCs/>
          <w:sz w:val="22"/>
          <w:szCs w:val="21"/>
        </w:rPr>
      </w:pPr>
      <w:r>
        <w:rPr>
          <w:rFonts w:hint="eastAsia" w:ascii="宋体" w:hAnsi="宋体"/>
          <w:b/>
          <w:bCs/>
          <w:sz w:val="22"/>
          <w:szCs w:val="21"/>
        </w:rPr>
        <w:t>6.监理服务期</w:t>
      </w:r>
    </w:p>
    <w:p>
      <w:pPr>
        <w:spacing w:line="360" w:lineRule="auto"/>
        <w:ind w:firstLine="440" w:firstLineChars="200"/>
        <w:rPr>
          <w:rFonts w:ascii="宋体" w:hAnsi="宋体"/>
          <w:sz w:val="22"/>
          <w:szCs w:val="21"/>
        </w:rPr>
      </w:pPr>
      <w:r>
        <w:rPr>
          <w:rFonts w:hint="eastAsia" w:ascii="宋体" w:hAnsi="宋体"/>
          <w:sz w:val="22"/>
          <w:szCs w:val="21"/>
        </w:rPr>
        <w:t>施工监理服务期为</w:t>
      </w:r>
      <w:r>
        <w:rPr>
          <w:rFonts w:hint="eastAsia" w:ascii="宋体" w:hAnsi="宋体"/>
          <w:sz w:val="22"/>
          <w:szCs w:val="21"/>
          <w:u w:val="single"/>
        </w:rPr>
        <w:t>90</w:t>
      </w:r>
      <w:r>
        <w:rPr>
          <w:rFonts w:hint="eastAsia" w:ascii="宋体" w:hAnsi="宋体"/>
          <w:sz w:val="22"/>
          <w:szCs w:val="21"/>
        </w:rPr>
        <w:t>日历天</w:t>
      </w:r>
      <w:r>
        <w:rPr>
          <w:rFonts w:hint="eastAsia" w:ascii="宋体" w:hAnsi="宋体"/>
          <w:b/>
          <w:bCs/>
          <w:sz w:val="22"/>
          <w:szCs w:val="21"/>
        </w:rPr>
        <w:t>（按下发开工指令之日开始计算监理计费服务期，以下时段的监理工作不计入监理计费服务期，但须纳入整体监理服务范围：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r>
        <w:rPr>
          <w:rFonts w:hint="eastAsia" w:ascii="宋体" w:hAnsi="宋体"/>
          <w:sz w:val="22"/>
          <w:szCs w:val="21"/>
        </w:rPr>
        <w:t>。本项目要求监理提前（监理投标结束）介入，质量缺陷期为24个月。</w:t>
      </w:r>
    </w:p>
    <w:p>
      <w:pPr>
        <w:spacing w:line="360" w:lineRule="auto"/>
        <w:rPr>
          <w:rFonts w:ascii="宋体" w:hAnsi="宋体"/>
          <w:sz w:val="22"/>
          <w:szCs w:val="21"/>
        </w:rPr>
      </w:pPr>
      <w:r>
        <w:rPr>
          <w:rFonts w:hint="eastAsia" w:ascii="宋体" w:hAnsi="宋体"/>
          <w:b/>
          <w:bCs/>
          <w:sz w:val="22"/>
          <w:szCs w:val="21"/>
        </w:rPr>
        <w:t>7.监理服务内容和要求（包括以下具体内容但不限于）：</w:t>
      </w:r>
    </w:p>
    <w:p>
      <w:pPr>
        <w:spacing w:line="360" w:lineRule="auto"/>
        <w:ind w:firstLine="440" w:firstLineChars="200"/>
        <w:rPr>
          <w:rFonts w:ascii="宋体" w:hAnsi="宋体"/>
          <w:sz w:val="22"/>
          <w:szCs w:val="21"/>
        </w:rPr>
      </w:pPr>
      <w:r>
        <w:rPr>
          <w:rFonts w:hint="eastAsia" w:ascii="宋体" w:hAnsi="宋体"/>
          <w:sz w:val="22"/>
          <w:szCs w:val="21"/>
        </w:rPr>
        <w:t>7.1采用的监理规范</w:t>
      </w:r>
    </w:p>
    <w:p>
      <w:pPr>
        <w:spacing w:line="360" w:lineRule="auto"/>
        <w:ind w:firstLine="440" w:firstLineChars="200"/>
        <w:rPr>
          <w:rFonts w:ascii="宋体" w:hAnsi="宋体"/>
          <w:sz w:val="22"/>
          <w:szCs w:val="21"/>
        </w:rPr>
      </w:pPr>
      <w:r>
        <w:rPr>
          <w:rFonts w:hint="eastAsia" w:ascii="宋体" w:hAnsi="宋体"/>
          <w:sz w:val="22"/>
          <w:szCs w:val="21"/>
        </w:rPr>
        <w:t>本监理工作内容中未提到的任何细节或没有特别规定的，监理人应采用国家颁布的《建筑工程监理规范》（GB50319-2013）及有关行业标准执行相关监理工作。</w:t>
      </w:r>
    </w:p>
    <w:p>
      <w:pPr>
        <w:spacing w:line="360" w:lineRule="auto"/>
        <w:ind w:firstLine="440" w:firstLineChars="200"/>
        <w:rPr>
          <w:rFonts w:ascii="宋体" w:hAnsi="宋体"/>
          <w:sz w:val="22"/>
          <w:szCs w:val="21"/>
        </w:rPr>
      </w:pPr>
      <w:r>
        <w:rPr>
          <w:rFonts w:hint="eastAsia" w:ascii="宋体" w:hAnsi="宋体"/>
          <w:sz w:val="22"/>
          <w:szCs w:val="21"/>
        </w:rPr>
        <w:t>7.2施工阶段的监理工作具体内容</w:t>
      </w:r>
    </w:p>
    <w:p>
      <w:pPr>
        <w:spacing w:line="360" w:lineRule="auto"/>
        <w:ind w:firstLine="440" w:firstLineChars="200"/>
        <w:rPr>
          <w:rFonts w:ascii="宋体" w:hAnsi="宋体"/>
          <w:sz w:val="22"/>
          <w:szCs w:val="21"/>
        </w:rPr>
      </w:pPr>
      <w:r>
        <w:rPr>
          <w:rFonts w:hint="eastAsia" w:ascii="宋体" w:hAnsi="宋体"/>
          <w:sz w:val="22"/>
          <w:szCs w:val="21"/>
        </w:rPr>
        <w:t>7.2.1质量控制</w:t>
      </w:r>
    </w:p>
    <w:p>
      <w:pPr>
        <w:spacing w:line="360" w:lineRule="auto"/>
        <w:ind w:firstLine="440" w:firstLineChars="200"/>
        <w:rPr>
          <w:rFonts w:ascii="宋体" w:hAnsi="宋体"/>
          <w:sz w:val="22"/>
          <w:szCs w:val="21"/>
        </w:rPr>
      </w:pPr>
      <w:r>
        <w:rPr>
          <w:rFonts w:hint="eastAsia" w:ascii="宋体" w:hAnsi="宋体"/>
          <w:sz w:val="22"/>
          <w:szCs w:val="21"/>
        </w:rPr>
        <w:t>（1）</w:t>
      </w:r>
      <w:r>
        <w:rPr>
          <w:rFonts w:ascii="宋体" w:hAnsi="宋体"/>
          <w:sz w:val="22"/>
          <w:szCs w:val="21"/>
        </w:rPr>
        <w:t>熟悉施工图，参加设计交底会议，提出相关建议或意见</w:t>
      </w:r>
    </w:p>
    <w:p>
      <w:pPr>
        <w:spacing w:line="360" w:lineRule="auto"/>
        <w:ind w:firstLine="440" w:firstLineChars="200"/>
        <w:rPr>
          <w:rFonts w:ascii="宋体" w:hAnsi="宋体"/>
          <w:sz w:val="22"/>
          <w:szCs w:val="21"/>
        </w:rPr>
      </w:pPr>
      <w:r>
        <w:rPr>
          <w:rFonts w:hint="eastAsia" w:ascii="宋体" w:hAnsi="宋体"/>
          <w:sz w:val="22"/>
          <w:szCs w:val="21"/>
        </w:rPr>
        <w:t>（2）</w:t>
      </w:r>
      <w:r>
        <w:rPr>
          <w:rFonts w:ascii="宋体" w:hAnsi="宋体"/>
          <w:sz w:val="22"/>
          <w:szCs w:val="21"/>
        </w:rPr>
        <w:t>审查和批准施工组织设计，核实并签发施工必须遵循的设计要求、采用的技术标准、技术规程规范等质量文件；</w:t>
      </w:r>
    </w:p>
    <w:p>
      <w:pPr>
        <w:spacing w:line="360" w:lineRule="auto"/>
        <w:ind w:firstLine="440" w:firstLineChars="200"/>
        <w:rPr>
          <w:rFonts w:ascii="宋体" w:hAnsi="宋体"/>
          <w:sz w:val="22"/>
          <w:szCs w:val="21"/>
        </w:rPr>
      </w:pPr>
      <w:r>
        <w:rPr>
          <w:rFonts w:hint="eastAsia" w:ascii="宋体" w:hAnsi="宋体"/>
          <w:sz w:val="22"/>
          <w:szCs w:val="21"/>
        </w:rPr>
        <w:t>（3）</w:t>
      </w:r>
      <w:r>
        <w:rPr>
          <w:rFonts w:ascii="宋体" w:hAnsi="宋体"/>
          <w:sz w:val="22"/>
          <w:szCs w:val="21"/>
        </w:rPr>
        <w:t>检查施工许可等手续的办理情况，向委托人提交检查报告；</w:t>
      </w:r>
    </w:p>
    <w:p>
      <w:pPr>
        <w:spacing w:line="360" w:lineRule="auto"/>
        <w:ind w:firstLine="440" w:firstLineChars="200"/>
        <w:rPr>
          <w:rFonts w:ascii="宋体" w:hAnsi="宋体"/>
          <w:sz w:val="22"/>
          <w:szCs w:val="21"/>
        </w:rPr>
      </w:pPr>
      <w:r>
        <w:rPr>
          <w:rFonts w:hint="eastAsia" w:ascii="宋体" w:hAnsi="宋体"/>
          <w:sz w:val="22"/>
          <w:szCs w:val="21"/>
        </w:rPr>
        <w:t>（4）</w:t>
      </w:r>
      <w:r>
        <w:rPr>
          <w:rFonts w:ascii="宋体" w:hAnsi="宋体"/>
          <w:sz w:val="22"/>
          <w:szCs w:val="21"/>
        </w:rPr>
        <w:t>审查工程开工条件，检查施工前的各项准备工作</w:t>
      </w:r>
    </w:p>
    <w:p>
      <w:pPr>
        <w:spacing w:line="360" w:lineRule="auto"/>
        <w:ind w:firstLine="440" w:firstLineChars="200"/>
        <w:rPr>
          <w:rFonts w:ascii="宋体" w:hAnsi="宋体"/>
          <w:sz w:val="22"/>
          <w:szCs w:val="21"/>
        </w:rPr>
      </w:pPr>
      <w:r>
        <w:rPr>
          <w:rFonts w:hint="eastAsia" w:ascii="宋体" w:hAnsi="宋体"/>
          <w:sz w:val="22"/>
          <w:szCs w:val="21"/>
        </w:rPr>
        <w:t>（5）</w:t>
      </w:r>
      <w:r>
        <w:rPr>
          <w:rFonts w:ascii="宋体" w:hAnsi="宋体"/>
          <w:sz w:val="22"/>
          <w:szCs w:val="21"/>
        </w:rPr>
        <w:t>复核和审查施工单位、分包单位以及材料、设备、构配件等供应单位的资格及发包手续、备案情况等；</w:t>
      </w:r>
    </w:p>
    <w:p>
      <w:pPr>
        <w:spacing w:line="360" w:lineRule="auto"/>
        <w:ind w:firstLine="440" w:firstLineChars="200"/>
        <w:rPr>
          <w:rFonts w:ascii="宋体" w:hAnsi="宋体"/>
          <w:sz w:val="22"/>
          <w:szCs w:val="21"/>
        </w:rPr>
      </w:pPr>
      <w:r>
        <w:rPr>
          <w:rFonts w:hint="eastAsia" w:ascii="宋体" w:hAnsi="宋体"/>
          <w:sz w:val="22"/>
          <w:szCs w:val="21"/>
        </w:rPr>
        <w:t>（6）</w:t>
      </w:r>
      <w:r>
        <w:rPr>
          <w:rFonts w:ascii="宋体" w:hAnsi="宋体"/>
          <w:sz w:val="22"/>
          <w:szCs w:val="21"/>
        </w:rPr>
        <w:t>审批工程项目单位工程、分部分项工程和检验批的划分，并依据监理规划分析、调整和确定质量控制重点、质量控制工作流程和监理措施，制定质量控制的各项实施细则、规定及其它管理制度；</w:t>
      </w:r>
    </w:p>
    <w:p>
      <w:pPr>
        <w:spacing w:line="360" w:lineRule="auto"/>
        <w:ind w:firstLine="440" w:firstLineChars="200"/>
        <w:rPr>
          <w:rFonts w:ascii="宋体" w:hAnsi="宋体"/>
          <w:sz w:val="22"/>
          <w:szCs w:val="21"/>
        </w:rPr>
      </w:pPr>
      <w:r>
        <w:rPr>
          <w:rFonts w:hint="eastAsia" w:ascii="宋体" w:hAnsi="宋体"/>
          <w:sz w:val="22"/>
          <w:szCs w:val="21"/>
        </w:rPr>
        <w:t>（7）</w:t>
      </w:r>
      <w:r>
        <w:rPr>
          <w:rFonts w:ascii="宋体" w:hAnsi="宋体"/>
          <w:sz w:val="22"/>
          <w:szCs w:val="21"/>
        </w:rPr>
        <w:t>检查督促承包人建立健全适合于本工程的质量管理体系，并能切实发挥作用，督促承包人进行全面质量管理工作；</w:t>
      </w:r>
    </w:p>
    <w:p>
      <w:pPr>
        <w:spacing w:line="360" w:lineRule="auto"/>
        <w:ind w:firstLine="440" w:firstLineChars="200"/>
        <w:rPr>
          <w:rFonts w:ascii="宋体" w:hAnsi="宋体"/>
          <w:sz w:val="22"/>
          <w:szCs w:val="21"/>
        </w:rPr>
      </w:pPr>
      <w:r>
        <w:rPr>
          <w:rFonts w:hint="eastAsia" w:ascii="宋体" w:hAnsi="宋体"/>
          <w:sz w:val="22"/>
          <w:szCs w:val="21"/>
        </w:rPr>
        <w:t>（8）</w:t>
      </w:r>
      <w:r>
        <w:rPr>
          <w:rFonts w:ascii="宋体" w:hAnsi="宋体"/>
          <w:sz w:val="22"/>
          <w:szCs w:val="21"/>
        </w:rPr>
        <w:t>协助委托人移交与项目施工有关的测量控制网点；审查承包人提交的测量实施报告，并依据监理规范要求检查和复核有关测量成果；</w:t>
      </w:r>
    </w:p>
    <w:p>
      <w:pPr>
        <w:spacing w:line="360" w:lineRule="auto"/>
        <w:ind w:firstLine="440" w:firstLineChars="200"/>
        <w:rPr>
          <w:rFonts w:ascii="宋体" w:hAnsi="宋体"/>
          <w:sz w:val="22"/>
          <w:szCs w:val="21"/>
        </w:rPr>
      </w:pPr>
      <w:r>
        <w:rPr>
          <w:rFonts w:hint="eastAsia" w:ascii="宋体" w:hAnsi="宋体"/>
          <w:sz w:val="22"/>
          <w:szCs w:val="21"/>
        </w:rPr>
        <w:t>（9）</w:t>
      </w:r>
      <w:r>
        <w:rPr>
          <w:rFonts w:ascii="宋体" w:hAnsi="宋体"/>
          <w:sz w:val="22"/>
          <w:szCs w:val="21"/>
        </w:rPr>
        <w:t>审查承包人自建的试验室或委托试验的试验室；审查批准承包人按合同规定进行的材料、工艺试验及确定各项施工参数的试验；</w:t>
      </w:r>
    </w:p>
    <w:p>
      <w:pPr>
        <w:spacing w:line="360" w:lineRule="auto"/>
        <w:ind w:firstLine="440" w:firstLineChars="200"/>
        <w:rPr>
          <w:rFonts w:ascii="宋体" w:hAnsi="宋体"/>
          <w:sz w:val="22"/>
          <w:szCs w:val="21"/>
        </w:rPr>
      </w:pPr>
      <w:r>
        <w:rPr>
          <w:rFonts w:hint="eastAsia" w:ascii="宋体" w:hAnsi="宋体"/>
          <w:sz w:val="22"/>
          <w:szCs w:val="21"/>
        </w:rPr>
        <w:t>（10）</w:t>
      </w:r>
      <w:r>
        <w:rPr>
          <w:rFonts w:ascii="宋体" w:hAnsi="宋体"/>
          <w:sz w:val="22"/>
          <w:szCs w:val="21"/>
        </w:rPr>
        <w:t>审查进场工程材料的质量证明文件及施工承包人按有关规定进行的试验检测结果。必要时，监理人可按合同约定进行一定数量的抽样检测试验；</w:t>
      </w:r>
    </w:p>
    <w:p>
      <w:pPr>
        <w:spacing w:line="360" w:lineRule="auto"/>
        <w:ind w:firstLine="440" w:firstLineChars="200"/>
        <w:rPr>
          <w:rFonts w:ascii="宋体" w:hAnsi="宋体"/>
          <w:sz w:val="22"/>
          <w:szCs w:val="21"/>
        </w:rPr>
      </w:pPr>
      <w:r>
        <w:rPr>
          <w:rFonts w:hint="eastAsia" w:ascii="宋体" w:hAnsi="宋体"/>
          <w:sz w:val="22"/>
          <w:szCs w:val="21"/>
        </w:rPr>
        <w:t>（11）</w:t>
      </w:r>
      <w:r>
        <w:rPr>
          <w:rFonts w:ascii="宋体" w:hAnsi="宋体"/>
          <w:sz w:val="22"/>
          <w:szCs w:val="21"/>
        </w:rPr>
        <w:t>施工质量进行全过程的监督管理，在加强现场管理工作的前提下对重要部位、隐蔽工程和关键工序应采取旁站监理；对施工质量情况及时做好记录和统计工作，对发现质量问题的施工现场及时进行拍照或录相；</w:t>
      </w:r>
    </w:p>
    <w:p>
      <w:pPr>
        <w:spacing w:line="360" w:lineRule="auto"/>
        <w:ind w:firstLine="440" w:firstLineChars="200"/>
        <w:rPr>
          <w:rFonts w:ascii="宋体" w:hAnsi="宋体"/>
          <w:sz w:val="22"/>
          <w:szCs w:val="21"/>
        </w:rPr>
      </w:pPr>
      <w:r>
        <w:rPr>
          <w:rFonts w:hint="eastAsia" w:ascii="宋体" w:hAnsi="宋体"/>
          <w:sz w:val="22"/>
          <w:szCs w:val="21"/>
        </w:rPr>
        <w:t>（12）</w:t>
      </w:r>
      <w:r>
        <w:rPr>
          <w:rFonts w:ascii="宋体" w:hAnsi="宋体"/>
          <w:sz w:val="22"/>
          <w:szCs w:val="21"/>
        </w:rPr>
        <w:t>组织或参与质量事故的调查，审批事故处理方案，并监督质量事故的处理；</w:t>
      </w:r>
    </w:p>
    <w:p>
      <w:pPr>
        <w:spacing w:line="360" w:lineRule="auto"/>
        <w:ind w:firstLine="440" w:firstLineChars="200"/>
        <w:rPr>
          <w:rFonts w:ascii="宋体" w:hAnsi="宋体"/>
          <w:sz w:val="22"/>
          <w:szCs w:val="21"/>
        </w:rPr>
      </w:pPr>
      <w:r>
        <w:rPr>
          <w:rFonts w:hint="eastAsia" w:ascii="宋体" w:hAnsi="宋体"/>
          <w:sz w:val="22"/>
          <w:szCs w:val="21"/>
        </w:rPr>
        <w:t>（13）</w:t>
      </w:r>
      <w:r>
        <w:rPr>
          <w:rFonts w:ascii="宋体" w:hAnsi="宋体"/>
          <w:sz w:val="22"/>
          <w:szCs w:val="21"/>
        </w:rPr>
        <w:t>组织并主持定期或不定期的质量检查会和分析会，分析、通报施工质量情况，协调有关单位间的施工活动以消除影响质量的各种外部干扰因素；</w:t>
      </w:r>
    </w:p>
    <w:p>
      <w:pPr>
        <w:spacing w:line="360" w:lineRule="auto"/>
        <w:ind w:firstLine="440" w:firstLineChars="200"/>
        <w:rPr>
          <w:rFonts w:ascii="宋体" w:hAnsi="宋体"/>
          <w:sz w:val="22"/>
          <w:szCs w:val="21"/>
        </w:rPr>
      </w:pPr>
      <w:r>
        <w:rPr>
          <w:rFonts w:hint="eastAsia" w:ascii="宋体" w:hAnsi="宋体"/>
          <w:sz w:val="22"/>
          <w:szCs w:val="21"/>
        </w:rPr>
        <w:t>（14）</w:t>
      </w:r>
      <w:r>
        <w:rPr>
          <w:rFonts w:ascii="宋体" w:hAnsi="宋体"/>
          <w:sz w:val="22"/>
          <w:szCs w:val="21"/>
        </w:rPr>
        <w:t>对工程项目的检验批、分部分项工程、单位工程等及时进行施工质量验收和质量评定工作；</w:t>
      </w:r>
    </w:p>
    <w:p>
      <w:pPr>
        <w:spacing w:line="360" w:lineRule="auto"/>
        <w:ind w:firstLine="440" w:firstLineChars="200"/>
        <w:rPr>
          <w:rFonts w:ascii="宋体" w:hAnsi="宋体"/>
          <w:sz w:val="22"/>
          <w:szCs w:val="21"/>
        </w:rPr>
      </w:pPr>
      <w:r>
        <w:rPr>
          <w:rFonts w:hint="eastAsia" w:ascii="宋体" w:hAnsi="宋体"/>
          <w:sz w:val="22"/>
          <w:szCs w:val="21"/>
        </w:rPr>
        <w:t>（15）</w:t>
      </w:r>
      <w:r>
        <w:rPr>
          <w:rFonts w:ascii="宋体" w:hAnsi="宋体"/>
          <w:sz w:val="22"/>
          <w:szCs w:val="21"/>
        </w:rPr>
        <w:t>审查竣工资料，协助委托人组织竣工预验收；</w:t>
      </w:r>
    </w:p>
    <w:p>
      <w:pPr>
        <w:spacing w:line="360" w:lineRule="auto"/>
        <w:ind w:firstLine="440" w:firstLineChars="200"/>
        <w:rPr>
          <w:rFonts w:ascii="宋体" w:hAnsi="宋体"/>
          <w:sz w:val="22"/>
          <w:szCs w:val="21"/>
        </w:rPr>
      </w:pPr>
      <w:r>
        <w:rPr>
          <w:rFonts w:hint="eastAsia" w:ascii="宋体" w:hAnsi="宋体"/>
          <w:sz w:val="22"/>
          <w:szCs w:val="21"/>
        </w:rPr>
        <w:t>（16）</w:t>
      </w:r>
      <w:r>
        <w:rPr>
          <w:rFonts w:ascii="宋体" w:hAnsi="宋体"/>
          <w:sz w:val="22"/>
          <w:szCs w:val="21"/>
        </w:rPr>
        <w:t>参与委托人组织的竣工验收，提交质量评估报告</w:t>
      </w:r>
      <w:r>
        <w:rPr>
          <w:rFonts w:hint="eastAsia" w:ascii="宋体" w:hAnsi="宋体"/>
          <w:sz w:val="22"/>
          <w:szCs w:val="21"/>
        </w:rPr>
        <w:t>。</w:t>
      </w:r>
    </w:p>
    <w:p>
      <w:pPr>
        <w:spacing w:line="360" w:lineRule="auto"/>
        <w:ind w:firstLine="440" w:firstLineChars="200"/>
        <w:rPr>
          <w:rFonts w:ascii="宋体" w:hAnsi="宋体"/>
          <w:sz w:val="22"/>
          <w:szCs w:val="21"/>
        </w:rPr>
      </w:pPr>
      <w:r>
        <w:rPr>
          <w:rFonts w:ascii="宋体" w:hAnsi="宋体"/>
          <w:sz w:val="22"/>
          <w:szCs w:val="21"/>
        </w:rPr>
        <w:t>7.2.</w:t>
      </w:r>
      <w:r>
        <w:rPr>
          <w:rFonts w:hint="eastAsia" w:ascii="宋体" w:hAnsi="宋体"/>
          <w:sz w:val="22"/>
          <w:szCs w:val="21"/>
        </w:rPr>
        <w:t>2进度</w:t>
      </w:r>
      <w:r>
        <w:rPr>
          <w:rFonts w:ascii="宋体" w:hAnsi="宋体"/>
          <w:sz w:val="22"/>
          <w:szCs w:val="21"/>
        </w:rPr>
        <w:t>控制</w:t>
      </w:r>
    </w:p>
    <w:p>
      <w:pPr>
        <w:spacing w:line="360" w:lineRule="auto"/>
        <w:ind w:firstLine="440" w:firstLineChars="200"/>
        <w:rPr>
          <w:rFonts w:ascii="宋体" w:hAnsi="宋体"/>
          <w:sz w:val="22"/>
          <w:szCs w:val="21"/>
        </w:rPr>
      </w:pPr>
      <w:r>
        <w:rPr>
          <w:rFonts w:hint="eastAsia" w:ascii="宋体" w:hAnsi="宋体"/>
          <w:sz w:val="22"/>
          <w:szCs w:val="21"/>
        </w:rPr>
        <w:t>（1）</w:t>
      </w:r>
      <w:r>
        <w:rPr>
          <w:rFonts w:ascii="宋体" w:hAnsi="宋体"/>
          <w:sz w:val="22"/>
          <w:szCs w:val="21"/>
        </w:rPr>
        <w:t>熟悉招标文件和合同文件中有关进度的条款；</w:t>
      </w:r>
    </w:p>
    <w:p>
      <w:pPr>
        <w:spacing w:line="360" w:lineRule="auto"/>
        <w:ind w:firstLine="440" w:firstLineChars="200"/>
        <w:rPr>
          <w:rFonts w:ascii="宋体" w:hAnsi="宋体"/>
          <w:sz w:val="22"/>
          <w:szCs w:val="21"/>
        </w:rPr>
      </w:pPr>
      <w:r>
        <w:rPr>
          <w:rFonts w:hint="eastAsia" w:ascii="宋体" w:hAnsi="宋体"/>
          <w:sz w:val="22"/>
          <w:szCs w:val="21"/>
        </w:rPr>
        <w:t>（2）</w:t>
      </w:r>
      <w:r>
        <w:rPr>
          <w:rFonts w:ascii="宋体" w:hAnsi="宋体"/>
          <w:sz w:val="22"/>
          <w:szCs w:val="21"/>
        </w:rPr>
        <w:t>审核、分析各投标单位的进度计划；</w:t>
      </w:r>
    </w:p>
    <w:p>
      <w:pPr>
        <w:spacing w:line="360" w:lineRule="auto"/>
        <w:ind w:firstLine="440" w:firstLineChars="200"/>
        <w:rPr>
          <w:rFonts w:ascii="宋体" w:hAnsi="宋体"/>
          <w:sz w:val="22"/>
          <w:szCs w:val="21"/>
        </w:rPr>
      </w:pPr>
      <w:r>
        <w:rPr>
          <w:rFonts w:hint="eastAsia" w:ascii="宋体" w:hAnsi="宋体"/>
          <w:sz w:val="22"/>
          <w:szCs w:val="21"/>
        </w:rPr>
        <w:t>（3）</w:t>
      </w:r>
      <w:r>
        <w:rPr>
          <w:rFonts w:ascii="宋体" w:hAnsi="宋体"/>
          <w:sz w:val="22"/>
          <w:szCs w:val="21"/>
        </w:rPr>
        <w:t>审核施工总进度计划，并在项目施工过程中控制其执行，必要时，及时调整施工总进度；</w:t>
      </w:r>
    </w:p>
    <w:p>
      <w:pPr>
        <w:spacing w:line="360" w:lineRule="auto"/>
        <w:ind w:firstLine="440" w:firstLineChars="200"/>
        <w:rPr>
          <w:rFonts w:ascii="宋体" w:hAnsi="宋体"/>
          <w:sz w:val="22"/>
          <w:szCs w:val="21"/>
        </w:rPr>
      </w:pPr>
      <w:r>
        <w:rPr>
          <w:rFonts w:hint="eastAsia" w:ascii="宋体" w:hAnsi="宋体"/>
          <w:sz w:val="22"/>
          <w:szCs w:val="21"/>
        </w:rPr>
        <w:t>（4）</w:t>
      </w:r>
      <w:r>
        <w:rPr>
          <w:rFonts w:ascii="宋体" w:hAnsi="宋体"/>
          <w:sz w:val="22"/>
          <w:szCs w:val="21"/>
        </w:rPr>
        <w:t>审核项目施工各阶段、年、季、月度的进度计划，并控制其执行，必要时作调整建议；</w:t>
      </w:r>
    </w:p>
    <w:p>
      <w:pPr>
        <w:spacing w:line="360" w:lineRule="auto"/>
        <w:ind w:firstLine="440" w:firstLineChars="200"/>
        <w:rPr>
          <w:rFonts w:ascii="宋体" w:hAnsi="宋体"/>
          <w:sz w:val="22"/>
          <w:szCs w:val="21"/>
        </w:rPr>
      </w:pPr>
      <w:r>
        <w:rPr>
          <w:rFonts w:hint="eastAsia" w:ascii="宋体" w:hAnsi="宋体"/>
          <w:sz w:val="22"/>
          <w:szCs w:val="21"/>
        </w:rPr>
        <w:t>（5）</w:t>
      </w:r>
      <w:r>
        <w:rPr>
          <w:rFonts w:ascii="宋体" w:hAnsi="宋体"/>
          <w:sz w:val="22"/>
          <w:szCs w:val="21"/>
        </w:rPr>
        <w:t>在项目实施过程中，必要时采用用计算机进行进度计划值与实际值的比较，每月、季、年提交各种进度控制报告。</w:t>
      </w:r>
    </w:p>
    <w:p>
      <w:pPr>
        <w:spacing w:line="360" w:lineRule="auto"/>
        <w:ind w:firstLine="440" w:firstLineChars="200"/>
        <w:rPr>
          <w:rFonts w:ascii="宋体" w:hAnsi="宋体"/>
          <w:sz w:val="22"/>
          <w:szCs w:val="21"/>
        </w:rPr>
      </w:pPr>
      <w:r>
        <w:rPr>
          <w:rFonts w:hint="eastAsia" w:ascii="宋体" w:hAnsi="宋体"/>
          <w:sz w:val="22"/>
          <w:szCs w:val="21"/>
        </w:rPr>
        <w:t>7.2.3造价控制</w:t>
      </w:r>
    </w:p>
    <w:p>
      <w:pPr>
        <w:spacing w:line="360" w:lineRule="auto"/>
        <w:ind w:firstLine="440" w:firstLineChars="200"/>
        <w:rPr>
          <w:rFonts w:ascii="宋体" w:hAnsi="宋体"/>
          <w:sz w:val="22"/>
          <w:szCs w:val="21"/>
        </w:rPr>
      </w:pPr>
      <w:r>
        <w:rPr>
          <w:rFonts w:hint="eastAsia" w:ascii="宋体" w:hAnsi="宋体"/>
          <w:sz w:val="22"/>
          <w:szCs w:val="21"/>
        </w:rPr>
        <w:t>（1）</w:t>
      </w:r>
      <w:r>
        <w:rPr>
          <w:rFonts w:ascii="宋体" w:hAnsi="宋体"/>
          <w:sz w:val="22"/>
          <w:szCs w:val="21"/>
        </w:rPr>
        <w:t>对工程实际进度情况作好完善的记录和必要的签证；</w:t>
      </w:r>
    </w:p>
    <w:p>
      <w:pPr>
        <w:spacing w:line="360" w:lineRule="auto"/>
        <w:ind w:firstLine="440" w:firstLineChars="200"/>
        <w:rPr>
          <w:rFonts w:ascii="宋体" w:hAnsi="宋体"/>
          <w:sz w:val="22"/>
          <w:szCs w:val="21"/>
        </w:rPr>
      </w:pPr>
      <w:r>
        <w:rPr>
          <w:rFonts w:hint="eastAsia" w:ascii="宋体" w:hAnsi="宋体"/>
          <w:sz w:val="22"/>
          <w:szCs w:val="21"/>
        </w:rPr>
        <w:t>（2）</w:t>
      </w:r>
      <w:r>
        <w:rPr>
          <w:rFonts w:ascii="宋体" w:hAnsi="宋体"/>
          <w:sz w:val="22"/>
          <w:szCs w:val="21"/>
        </w:rPr>
        <w:t>对工程的修改、变更以及返工等情况作好完善的记录和必要的签证；</w:t>
      </w:r>
    </w:p>
    <w:p>
      <w:pPr>
        <w:spacing w:line="360" w:lineRule="auto"/>
        <w:ind w:firstLine="440" w:firstLineChars="200"/>
        <w:rPr>
          <w:rFonts w:ascii="宋体" w:hAnsi="宋体"/>
          <w:sz w:val="22"/>
          <w:szCs w:val="21"/>
        </w:rPr>
      </w:pPr>
      <w:r>
        <w:rPr>
          <w:rFonts w:hint="eastAsia" w:ascii="宋体" w:hAnsi="宋体"/>
          <w:sz w:val="22"/>
          <w:szCs w:val="21"/>
        </w:rPr>
        <w:t>（3）</w:t>
      </w:r>
      <w:r>
        <w:rPr>
          <w:rFonts w:ascii="宋体" w:hAnsi="宋体"/>
          <w:sz w:val="22"/>
          <w:szCs w:val="21"/>
        </w:rPr>
        <w:t>对与工程有关的措施等作好完善的记录和必要的签证；</w:t>
      </w:r>
    </w:p>
    <w:p>
      <w:pPr>
        <w:spacing w:line="360" w:lineRule="auto"/>
        <w:ind w:firstLine="440" w:firstLineChars="200"/>
        <w:rPr>
          <w:rFonts w:ascii="宋体" w:hAnsi="宋体"/>
          <w:sz w:val="22"/>
          <w:szCs w:val="21"/>
        </w:rPr>
      </w:pPr>
      <w:r>
        <w:rPr>
          <w:rFonts w:hint="eastAsia" w:ascii="宋体" w:hAnsi="宋体"/>
          <w:sz w:val="22"/>
          <w:szCs w:val="21"/>
        </w:rPr>
        <w:t>（4）</w:t>
      </w:r>
      <w:r>
        <w:rPr>
          <w:rFonts w:ascii="宋体" w:hAnsi="宋体"/>
          <w:sz w:val="22"/>
          <w:szCs w:val="21"/>
        </w:rPr>
        <w:t>利用专业投资控制软件每月进行投资计划值与实际值的比较，并提供各种报表；</w:t>
      </w:r>
    </w:p>
    <w:p>
      <w:pPr>
        <w:spacing w:line="360" w:lineRule="auto"/>
        <w:ind w:firstLine="440" w:firstLineChars="200"/>
        <w:rPr>
          <w:rFonts w:ascii="宋体" w:hAnsi="宋体"/>
          <w:sz w:val="22"/>
          <w:szCs w:val="21"/>
        </w:rPr>
      </w:pPr>
      <w:r>
        <w:rPr>
          <w:rFonts w:hint="eastAsia" w:ascii="宋体" w:hAnsi="宋体"/>
          <w:sz w:val="22"/>
          <w:szCs w:val="21"/>
        </w:rPr>
        <w:t>（5）</w:t>
      </w:r>
      <w:r>
        <w:rPr>
          <w:rFonts w:ascii="宋体" w:hAnsi="宋体"/>
          <w:sz w:val="22"/>
          <w:szCs w:val="21"/>
        </w:rPr>
        <w:t>参与工程付款审核；</w:t>
      </w:r>
    </w:p>
    <w:p>
      <w:pPr>
        <w:spacing w:line="360" w:lineRule="auto"/>
        <w:ind w:firstLine="440" w:firstLineChars="200"/>
        <w:rPr>
          <w:rFonts w:ascii="宋体" w:hAnsi="宋体"/>
          <w:sz w:val="22"/>
          <w:szCs w:val="21"/>
        </w:rPr>
      </w:pPr>
      <w:r>
        <w:rPr>
          <w:rFonts w:hint="eastAsia" w:ascii="宋体" w:hAnsi="宋体"/>
          <w:sz w:val="22"/>
          <w:szCs w:val="21"/>
        </w:rPr>
        <w:t>（6）</w:t>
      </w:r>
      <w:r>
        <w:rPr>
          <w:rFonts w:ascii="宋体" w:hAnsi="宋体"/>
          <w:sz w:val="22"/>
          <w:szCs w:val="21"/>
        </w:rPr>
        <w:t>参与审核其它付款申请单；</w:t>
      </w:r>
    </w:p>
    <w:p>
      <w:pPr>
        <w:spacing w:line="360" w:lineRule="auto"/>
        <w:ind w:firstLine="440" w:firstLineChars="200"/>
        <w:rPr>
          <w:rFonts w:ascii="宋体" w:hAnsi="宋体"/>
          <w:sz w:val="22"/>
          <w:szCs w:val="21"/>
        </w:rPr>
      </w:pPr>
      <w:r>
        <w:rPr>
          <w:rFonts w:hint="eastAsia" w:ascii="宋体" w:hAnsi="宋体"/>
          <w:sz w:val="22"/>
          <w:szCs w:val="21"/>
        </w:rPr>
        <w:t>（7）</w:t>
      </w:r>
      <w:r>
        <w:rPr>
          <w:rFonts w:ascii="宋体" w:hAnsi="宋体"/>
          <w:sz w:val="22"/>
          <w:szCs w:val="21"/>
        </w:rPr>
        <w:t>参与审核及处理各项施工索赔中与资金有关的事宜。</w:t>
      </w:r>
    </w:p>
    <w:p>
      <w:pPr>
        <w:spacing w:line="360" w:lineRule="auto"/>
        <w:ind w:firstLine="440" w:firstLineChars="200"/>
        <w:rPr>
          <w:rFonts w:ascii="宋体" w:hAnsi="宋体"/>
          <w:sz w:val="22"/>
          <w:szCs w:val="21"/>
        </w:rPr>
      </w:pPr>
      <w:r>
        <w:rPr>
          <w:rFonts w:hint="eastAsia" w:ascii="宋体" w:hAnsi="宋体"/>
          <w:sz w:val="22"/>
          <w:szCs w:val="21"/>
        </w:rPr>
        <w:t>7.2.4安全文明生产监督管理</w:t>
      </w:r>
    </w:p>
    <w:p>
      <w:pPr>
        <w:spacing w:line="360" w:lineRule="auto"/>
        <w:ind w:firstLine="440" w:firstLineChars="200"/>
        <w:rPr>
          <w:rFonts w:ascii="宋体" w:hAnsi="宋体"/>
          <w:sz w:val="22"/>
          <w:szCs w:val="21"/>
        </w:rPr>
      </w:pPr>
      <w:r>
        <w:rPr>
          <w:rFonts w:hint="eastAsia" w:ascii="宋体" w:hAnsi="宋体"/>
          <w:sz w:val="22"/>
          <w:szCs w:val="21"/>
        </w:rPr>
        <w:t>（1）审核施工安全专项方案、督促施工单位落实安全保证体系；</w:t>
      </w:r>
    </w:p>
    <w:p>
      <w:pPr>
        <w:spacing w:line="360" w:lineRule="auto"/>
        <w:ind w:firstLine="440" w:firstLineChars="200"/>
        <w:rPr>
          <w:rFonts w:ascii="宋体" w:hAnsi="宋体"/>
          <w:sz w:val="22"/>
          <w:szCs w:val="21"/>
        </w:rPr>
      </w:pPr>
      <w:r>
        <w:rPr>
          <w:rFonts w:hint="eastAsia" w:ascii="宋体" w:hAnsi="宋体"/>
          <w:sz w:val="22"/>
          <w:szCs w:val="21"/>
        </w:rPr>
        <w:t>（2）督促施工单位履行施工安全、文明保障义务；</w:t>
      </w:r>
    </w:p>
    <w:p>
      <w:pPr>
        <w:spacing w:line="360" w:lineRule="auto"/>
        <w:ind w:firstLine="440" w:firstLineChars="200"/>
        <w:rPr>
          <w:rFonts w:ascii="宋体" w:hAnsi="宋体"/>
          <w:sz w:val="22"/>
          <w:szCs w:val="21"/>
        </w:rPr>
      </w:pPr>
      <w:r>
        <w:rPr>
          <w:rFonts w:hint="eastAsia" w:ascii="宋体" w:hAnsi="宋体"/>
          <w:sz w:val="22"/>
          <w:szCs w:val="21"/>
        </w:rPr>
        <w:t>（3）组织工地安全检查；</w:t>
      </w:r>
    </w:p>
    <w:p>
      <w:pPr>
        <w:spacing w:line="360" w:lineRule="auto"/>
        <w:ind w:firstLine="440" w:firstLineChars="200"/>
        <w:rPr>
          <w:rFonts w:ascii="宋体" w:hAnsi="宋体"/>
          <w:sz w:val="22"/>
          <w:szCs w:val="21"/>
        </w:rPr>
      </w:pPr>
      <w:r>
        <w:rPr>
          <w:rFonts w:hint="eastAsia" w:ascii="宋体" w:hAnsi="宋体"/>
          <w:sz w:val="22"/>
          <w:szCs w:val="21"/>
        </w:rPr>
        <w:t>（4）协助制订项目委托人方的应急措施；</w:t>
      </w:r>
    </w:p>
    <w:p>
      <w:pPr>
        <w:spacing w:line="360" w:lineRule="auto"/>
        <w:ind w:firstLine="440" w:firstLineChars="200"/>
        <w:rPr>
          <w:rFonts w:ascii="宋体" w:hAnsi="宋体"/>
          <w:sz w:val="22"/>
          <w:szCs w:val="21"/>
        </w:rPr>
      </w:pPr>
      <w:r>
        <w:rPr>
          <w:rFonts w:hint="eastAsia" w:ascii="宋体" w:hAnsi="宋体"/>
          <w:sz w:val="22"/>
          <w:szCs w:val="21"/>
        </w:rPr>
        <w:t>（5）协助处理安全事故；</w:t>
      </w:r>
    </w:p>
    <w:p>
      <w:pPr>
        <w:spacing w:line="360" w:lineRule="auto"/>
        <w:ind w:firstLine="440" w:firstLineChars="200"/>
        <w:rPr>
          <w:rFonts w:ascii="宋体" w:hAnsi="宋体"/>
          <w:sz w:val="22"/>
          <w:szCs w:val="21"/>
        </w:rPr>
      </w:pPr>
      <w:r>
        <w:rPr>
          <w:rFonts w:hint="eastAsia" w:ascii="宋体" w:hAnsi="宋体"/>
          <w:sz w:val="22"/>
          <w:szCs w:val="21"/>
        </w:rPr>
        <w:t>（6）督促施工单位组织工地卫生及文明施工检查；</w:t>
      </w:r>
    </w:p>
    <w:p>
      <w:pPr>
        <w:spacing w:line="360" w:lineRule="auto"/>
        <w:ind w:firstLine="440" w:firstLineChars="200"/>
        <w:rPr>
          <w:rFonts w:ascii="宋体" w:hAnsi="宋体"/>
          <w:sz w:val="22"/>
          <w:szCs w:val="21"/>
        </w:rPr>
      </w:pPr>
      <w:r>
        <w:rPr>
          <w:rFonts w:hint="eastAsia" w:ascii="宋体" w:hAnsi="宋体"/>
          <w:sz w:val="22"/>
          <w:szCs w:val="21"/>
        </w:rPr>
        <w:t>（7）督促施工单位协调处理工地的各种纠纷；</w:t>
      </w:r>
    </w:p>
    <w:p>
      <w:pPr>
        <w:spacing w:line="360" w:lineRule="auto"/>
        <w:ind w:firstLine="440" w:firstLineChars="200"/>
        <w:rPr>
          <w:rFonts w:ascii="宋体" w:hAnsi="宋体"/>
          <w:sz w:val="22"/>
          <w:szCs w:val="21"/>
        </w:rPr>
      </w:pPr>
      <w:r>
        <w:rPr>
          <w:rFonts w:hint="eastAsia" w:ascii="宋体" w:hAnsi="宋体"/>
          <w:sz w:val="22"/>
          <w:szCs w:val="21"/>
        </w:rPr>
        <w:t>（8）督促施工单位组织落实工地的保卫及产品保护工作。</w:t>
      </w:r>
    </w:p>
    <w:p>
      <w:pPr>
        <w:spacing w:line="360" w:lineRule="auto"/>
        <w:ind w:firstLine="440" w:firstLineChars="200"/>
        <w:rPr>
          <w:rFonts w:ascii="宋体" w:hAnsi="宋体"/>
          <w:sz w:val="22"/>
          <w:szCs w:val="21"/>
        </w:rPr>
      </w:pPr>
      <w:r>
        <w:rPr>
          <w:rFonts w:hint="eastAsia" w:ascii="宋体" w:hAnsi="宋体"/>
          <w:sz w:val="22"/>
          <w:szCs w:val="21"/>
        </w:rPr>
        <w:t>7.2.5合同管理</w:t>
      </w:r>
    </w:p>
    <w:p>
      <w:pPr>
        <w:spacing w:line="360" w:lineRule="auto"/>
        <w:ind w:firstLine="440" w:firstLineChars="200"/>
        <w:rPr>
          <w:rFonts w:ascii="宋体" w:hAnsi="宋体"/>
          <w:sz w:val="22"/>
          <w:szCs w:val="21"/>
        </w:rPr>
      </w:pPr>
      <w:r>
        <w:rPr>
          <w:rFonts w:hint="eastAsia" w:ascii="宋体" w:hAnsi="宋体"/>
          <w:sz w:val="22"/>
          <w:szCs w:val="21"/>
        </w:rPr>
        <w:t>（1）协助委托方处理有关索赔事宜，并处理合同纠纷;</w:t>
      </w:r>
    </w:p>
    <w:p>
      <w:pPr>
        <w:spacing w:line="360" w:lineRule="auto"/>
        <w:ind w:firstLine="440" w:firstLineChars="200"/>
        <w:rPr>
          <w:rFonts w:ascii="宋体" w:hAnsi="宋体"/>
          <w:sz w:val="22"/>
          <w:szCs w:val="21"/>
        </w:rPr>
      </w:pPr>
      <w:r>
        <w:rPr>
          <w:rFonts w:hint="eastAsia" w:ascii="宋体" w:hAnsi="宋体"/>
          <w:sz w:val="22"/>
          <w:szCs w:val="21"/>
        </w:rPr>
        <w:t>（2）进行各类合同的跟踪管理并定期提供合同管理的各种报告。</w:t>
      </w:r>
    </w:p>
    <w:p>
      <w:pPr>
        <w:spacing w:line="360" w:lineRule="auto"/>
        <w:ind w:firstLine="440" w:firstLineChars="200"/>
        <w:rPr>
          <w:rFonts w:ascii="宋体" w:hAnsi="宋体"/>
          <w:sz w:val="22"/>
          <w:szCs w:val="21"/>
        </w:rPr>
      </w:pPr>
      <w:r>
        <w:rPr>
          <w:rFonts w:hint="eastAsia" w:ascii="宋体" w:hAnsi="宋体"/>
          <w:sz w:val="22"/>
          <w:szCs w:val="21"/>
        </w:rPr>
        <w:t>7.2.6信息管理</w:t>
      </w:r>
    </w:p>
    <w:p>
      <w:pPr>
        <w:spacing w:line="360" w:lineRule="auto"/>
        <w:ind w:firstLine="440" w:firstLineChars="200"/>
        <w:rPr>
          <w:rFonts w:ascii="宋体" w:hAnsi="宋体"/>
          <w:sz w:val="22"/>
          <w:szCs w:val="21"/>
        </w:rPr>
      </w:pPr>
      <w:r>
        <w:rPr>
          <w:rFonts w:hint="eastAsia" w:ascii="宋体" w:hAnsi="宋体"/>
          <w:sz w:val="22"/>
          <w:szCs w:val="21"/>
        </w:rPr>
        <w:t>（1）进行各种工程信息的收集、整理、存档；</w:t>
      </w:r>
    </w:p>
    <w:p>
      <w:pPr>
        <w:spacing w:line="360" w:lineRule="auto"/>
        <w:ind w:firstLine="440" w:firstLineChars="200"/>
        <w:rPr>
          <w:rFonts w:ascii="宋体" w:hAnsi="宋体"/>
          <w:sz w:val="22"/>
          <w:szCs w:val="21"/>
        </w:rPr>
      </w:pPr>
      <w:r>
        <w:rPr>
          <w:rFonts w:hint="eastAsia" w:ascii="宋体" w:hAnsi="宋体"/>
          <w:sz w:val="22"/>
          <w:szCs w:val="21"/>
        </w:rPr>
        <w:t>（2）定期提供各类工程项目管理报表；</w:t>
      </w:r>
    </w:p>
    <w:p>
      <w:pPr>
        <w:spacing w:line="360" w:lineRule="auto"/>
        <w:ind w:firstLine="440" w:firstLineChars="200"/>
        <w:rPr>
          <w:rFonts w:ascii="宋体" w:hAnsi="宋体"/>
          <w:sz w:val="22"/>
          <w:szCs w:val="21"/>
        </w:rPr>
      </w:pPr>
      <w:r>
        <w:rPr>
          <w:rFonts w:hint="eastAsia" w:ascii="宋体" w:hAnsi="宋体"/>
          <w:sz w:val="22"/>
          <w:szCs w:val="21"/>
        </w:rPr>
        <w:t>（3）建立工地例会制度,并做好会议记录；</w:t>
      </w:r>
    </w:p>
    <w:p>
      <w:pPr>
        <w:spacing w:line="360" w:lineRule="auto"/>
        <w:ind w:firstLine="440" w:firstLineChars="200"/>
        <w:rPr>
          <w:rFonts w:ascii="宋体" w:hAnsi="宋体"/>
          <w:sz w:val="22"/>
          <w:szCs w:val="21"/>
        </w:rPr>
      </w:pPr>
      <w:r>
        <w:rPr>
          <w:rFonts w:hint="eastAsia" w:ascii="宋体" w:hAnsi="宋体"/>
          <w:sz w:val="22"/>
          <w:szCs w:val="21"/>
        </w:rPr>
        <w:t>（4）督促各施工单位整理工程技术资料。</w:t>
      </w:r>
    </w:p>
    <w:p>
      <w:pPr>
        <w:spacing w:line="360" w:lineRule="auto"/>
        <w:ind w:firstLine="440" w:firstLineChars="200"/>
        <w:rPr>
          <w:rFonts w:ascii="宋体" w:hAnsi="宋体"/>
          <w:sz w:val="22"/>
          <w:szCs w:val="21"/>
        </w:rPr>
      </w:pPr>
      <w:r>
        <w:rPr>
          <w:rFonts w:hint="eastAsia" w:ascii="宋体" w:hAnsi="宋体"/>
          <w:sz w:val="22"/>
          <w:szCs w:val="21"/>
        </w:rPr>
        <w:t>7.3对监理程序及技术的基本要求</w:t>
      </w:r>
    </w:p>
    <w:p>
      <w:pPr>
        <w:spacing w:line="360" w:lineRule="auto"/>
        <w:ind w:firstLine="440" w:firstLineChars="200"/>
        <w:rPr>
          <w:rFonts w:ascii="宋体" w:hAnsi="宋体"/>
          <w:sz w:val="22"/>
          <w:szCs w:val="21"/>
        </w:rPr>
      </w:pPr>
      <w:r>
        <w:rPr>
          <w:rFonts w:hint="eastAsia" w:ascii="宋体" w:hAnsi="宋体"/>
          <w:sz w:val="22"/>
          <w:szCs w:val="21"/>
        </w:rPr>
        <w:t>7.3.1</w:t>
      </w:r>
      <w:r>
        <w:rPr>
          <w:rFonts w:ascii="宋体" w:hAnsi="宋体"/>
          <w:sz w:val="22"/>
          <w:szCs w:val="21"/>
        </w:rPr>
        <w:t>监理单位在监理过程中须独立、平行地进行检测、检验、试验工作，即凡施工单位须做的检测、检验、试验项目，经过监理单位独立平行检测、检验、试验后，能足以客观反映施工单位所做的检测、检验、试验项目数据及工程质量的真实情况。监理单位不依赖施工单位独立地取样、送样，监理单位必须作为平行检测的委托方，而不是见证方，而且监理委托的检测单位不能与施工单位委托的检测单位为同一个单位。平行检测的比例按国家及行业相关规定执行。</w:t>
      </w:r>
    </w:p>
    <w:p>
      <w:pPr>
        <w:spacing w:line="360" w:lineRule="auto"/>
        <w:ind w:firstLine="440" w:firstLineChars="200"/>
        <w:rPr>
          <w:rFonts w:ascii="宋体" w:hAnsi="宋体"/>
          <w:sz w:val="22"/>
          <w:szCs w:val="21"/>
        </w:rPr>
      </w:pPr>
      <w:r>
        <w:rPr>
          <w:rFonts w:hint="eastAsia" w:ascii="宋体" w:hAnsi="宋体"/>
          <w:sz w:val="22"/>
          <w:szCs w:val="21"/>
        </w:rPr>
        <w:t>7.3.2</w:t>
      </w:r>
      <w:r>
        <w:rPr>
          <w:rFonts w:ascii="宋体" w:hAnsi="宋体"/>
          <w:sz w:val="22"/>
          <w:szCs w:val="21"/>
        </w:rPr>
        <w:t>中标人在监理过程中不得使用施工单位的任何仪器、设备，不得使用施工单位的任何技术资料，不得与施工单位送到同一检测中心（站）进行检测。施工过程中的各类测量复核、设备安装等检测测试工作，中标人应与施工单位独立平行组织实施，测试数据不得相互套用。</w:t>
      </w:r>
    </w:p>
    <w:p>
      <w:pPr>
        <w:spacing w:line="360" w:lineRule="auto"/>
        <w:ind w:firstLine="440" w:firstLineChars="200"/>
        <w:rPr>
          <w:rFonts w:ascii="宋体" w:hAnsi="宋体"/>
          <w:sz w:val="22"/>
          <w:szCs w:val="21"/>
        </w:rPr>
      </w:pPr>
      <w:r>
        <w:rPr>
          <w:rFonts w:hint="eastAsia" w:ascii="宋体" w:hAnsi="宋体"/>
          <w:sz w:val="22"/>
          <w:szCs w:val="21"/>
        </w:rPr>
        <w:t>7.3.3按要求进行现场的工程质量管理、关键结构工程的旁站、各分项工程的初步验收等。</w:t>
      </w:r>
    </w:p>
    <w:p>
      <w:pPr>
        <w:spacing w:line="360" w:lineRule="auto"/>
        <w:ind w:firstLine="440" w:firstLineChars="200"/>
        <w:rPr>
          <w:rFonts w:ascii="宋体" w:hAnsi="宋体"/>
          <w:sz w:val="22"/>
          <w:szCs w:val="21"/>
        </w:rPr>
      </w:pPr>
      <w:r>
        <w:rPr>
          <w:rFonts w:hint="eastAsia" w:ascii="宋体" w:hAnsi="宋体"/>
          <w:sz w:val="22"/>
          <w:szCs w:val="21"/>
        </w:rPr>
        <w:t>7.3.4</w:t>
      </w:r>
      <w:r>
        <w:rPr>
          <w:rFonts w:ascii="宋体" w:hAnsi="宋体"/>
          <w:sz w:val="22"/>
          <w:szCs w:val="21"/>
        </w:rPr>
        <w:t>监理资料的提供，整个监理过程中需提供声像、图象及文字记录。</w:t>
      </w:r>
    </w:p>
    <w:p>
      <w:pPr>
        <w:spacing w:line="360" w:lineRule="auto"/>
        <w:ind w:firstLine="440" w:firstLineChars="200"/>
        <w:rPr>
          <w:rFonts w:ascii="宋体" w:hAnsi="宋体"/>
          <w:sz w:val="22"/>
          <w:szCs w:val="21"/>
        </w:rPr>
      </w:pPr>
      <w:r>
        <w:rPr>
          <w:rFonts w:hint="eastAsia" w:ascii="宋体" w:hAnsi="宋体"/>
          <w:sz w:val="22"/>
          <w:szCs w:val="21"/>
        </w:rPr>
        <w:t>7.3.5</w:t>
      </w:r>
      <w:r>
        <w:rPr>
          <w:rFonts w:ascii="宋体" w:hAnsi="宋体"/>
          <w:sz w:val="22"/>
          <w:szCs w:val="21"/>
        </w:rPr>
        <w:t>中标人提供的资料应符合《建设工程监理规范》GB50319-2013之规定，同时需满足招标人的“工程竣工档案资料收集整理办法”的规定。</w:t>
      </w:r>
    </w:p>
    <w:p>
      <w:pPr>
        <w:spacing w:line="360" w:lineRule="auto"/>
        <w:ind w:firstLine="440" w:firstLineChars="200"/>
        <w:rPr>
          <w:rFonts w:ascii="宋体" w:hAnsi="宋体"/>
          <w:sz w:val="22"/>
          <w:szCs w:val="21"/>
        </w:rPr>
      </w:pPr>
      <w:r>
        <w:rPr>
          <w:rFonts w:hint="eastAsia" w:ascii="宋体" w:hAnsi="宋体"/>
          <w:sz w:val="22"/>
          <w:szCs w:val="21"/>
        </w:rPr>
        <w:t>7.4对监理工作的管理要求：</w:t>
      </w:r>
    </w:p>
    <w:p>
      <w:pPr>
        <w:spacing w:line="360" w:lineRule="auto"/>
        <w:ind w:firstLine="440" w:firstLineChars="200"/>
        <w:rPr>
          <w:rFonts w:ascii="宋体" w:hAnsi="宋体"/>
          <w:sz w:val="22"/>
          <w:szCs w:val="21"/>
        </w:rPr>
      </w:pPr>
      <w:r>
        <w:rPr>
          <w:rFonts w:hint="eastAsia" w:ascii="宋体" w:hAnsi="宋体"/>
          <w:sz w:val="22"/>
          <w:szCs w:val="21"/>
        </w:rPr>
        <w:t>7.4.1如因监理单位过失而造成招标人的经济损失，应当向招标人进行赔偿。</w:t>
      </w:r>
    </w:p>
    <w:p>
      <w:pPr>
        <w:spacing w:line="360" w:lineRule="auto"/>
        <w:ind w:firstLine="440" w:firstLineChars="200"/>
        <w:rPr>
          <w:rFonts w:ascii="宋体" w:hAnsi="宋体"/>
          <w:sz w:val="22"/>
          <w:szCs w:val="21"/>
        </w:rPr>
      </w:pPr>
      <w:r>
        <w:rPr>
          <w:rFonts w:hint="eastAsia" w:ascii="宋体" w:hAnsi="宋体"/>
          <w:sz w:val="22"/>
          <w:szCs w:val="21"/>
        </w:rPr>
        <w:t>7.4.2如监理单位对施工单位上报的已完工作量未能准确复核，并签署了与实际不符的工作量的工程进度付款凭证，招标人将追究其责任，对由此造成的损失应当向招标人进行赔偿。</w:t>
      </w:r>
    </w:p>
    <w:p>
      <w:pPr>
        <w:spacing w:line="360" w:lineRule="auto"/>
        <w:ind w:firstLine="440" w:firstLineChars="200"/>
        <w:rPr>
          <w:rFonts w:ascii="宋体" w:hAnsi="宋体"/>
          <w:sz w:val="22"/>
          <w:szCs w:val="21"/>
        </w:rPr>
      </w:pPr>
      <w:r>
        <w:rPr>
          <w:rFonts w:hint="eastAsia" w:ascii="宋体" w:hAnsi="宋体"/>
          <w:sz w:val="22"/>
          <w:szCs w:val="21"/>
        </w:rPr>
        <w:t>7.4.3监理单位应严格按照上报的独立平行检测项目清单实施检测。</w:t>
      </w:r>
    </w:p>
    <w:p>
      <w:pPr>
        <w:spacing w:line="360" w:lineRule="auto"/>
        <w:ind w:firstLine="440" w:firstLineChars="200"/>
        <w:rPr>
          <w:rFonts w:ascii="宋体" w:hAnsi="宋体"/>
          <w:sz w:val="22"/>
          <w:szCs w:val="21"/>
        </w:rPr>
      </w:pPr>
      <w:r>
        <w:rPr>
          <w:rFonts w:hint="eastAsia" w:ascii="宋体" w:hAnsi="宋体"/>
          <w:sz w:val="22"/>
          <w:szCs w:val="21"/>
        </w:rPr>
        <w:t>7.4.4如监理单位未能认真、勤奋地工作，运用合理的技能，为招标人提供与其监理机构水平相适应的咨询意见，导致招标人工程量增加的，招标人将追究其责任，对由此造成的损失应当向招标人进行赔偿。</w:t>
      </w:r>
    </w:p>
    <w:p>
      <w:pPr>
        <w:spacing w:line="360" w:lineRule="auto"/>
        <w:ind w:firstLine="440" w:firstLineChars="200"/>
        <w:rPr>
          <w:rFonts w:ascii="宋体" w:hAnsi="宋体"/>
          <w:sz w:val="22"/>
          <w:szCs w:val="21"/>
        </w:rPr>
      </w:pPr>
      <w:r>
        <w:rPr>
          <w:rFonts w:hint="eastAsia" w:ascii="宋体" w:hAnsi="宋体"/>
          <w:sz w:val="22"/>
          <w:szCs w:val="21"/>
        </w:rPr>
        <w:t>7.4.5监理单位应承担由于其督促不力等原因导致工程逾期的，招标人将追究其相应责任。</w:t>
      </w:r>
    </w:p>
    <w:p>
      <w:pPr>
        <w:spacing w:line="360" w:lineRule="auto"/>
        <w:ind w:firstLine="440" w:firstLineChars="200"/>
        <w:rPr>
          <w:rFonts w:ascii="宋体" w:hAnsi="宋体"/>
          <w:sz w:val="22"/>
          <w:szCs w:val="21"/>
        </w:rPr>
      </w:pPr>
      <w:r>
        <w:rPr>
          <w:rFonts w:hint="eastAsia" w:ascii="宋体" w:hAnsi="宋体"/>
          <w:sz w:val="22"/>
          <w:szCs w:val="21"/>
        </w:rPr>
        <w:t>7.5监理人员要求</w:t>
      </w:r>
    </w:p>
    <w:p>
      <w:pPr>
        <w:spacing w:line="360" w:lineRule="auto"/>
        <w:ind w:firstLine="440" w:firstLineChars="200"/>
        <w:rPr>
          <w:rFonts w:ascii="宋体" w:hAnsi="宋体"/>
          <w:sz w:val="22"/>
          <w:szCs w:val="21"/>
        </w:rPr>
      </w:pPr>
      <w:r>
        <w:rPr>
          <w:rFonts w:hint="eastAsia" w:ascii="宋体" w:hAnsi="宋体"/>
          <w:sz w:val="22"/>
          <w:szCs w:val="21"/>
        </w:rPr>
        <w:t>（1）监理组织机构严禁挂靠。</w:t>
      </w:r>
    </w:p>
    <w:p>
      <w:pPr>
        <w:spacing w:line="360" w:lineRule="auto"/>
        <w:ind w:firstLine="440" w:firstLineChars="200"/>
        <w:rPr>
          <w:rFonts w:ascii="宋体" w:hAnsi="宋体"/>
          <w:sz w:val="22"/>
          <w:szCs w:val="21"/>
        </w:rPr>
      </w:pPr>
      <w:r>
        <w:rPr>
          <w:rFonts w:hint="eastAsia" w:ascii="宋体" w:hAnsi="宋体"/>
          <w:sz w:val="22"/>
          <w:szCs w:val="21"/>
        </w:rPr>
        <w:t>（2）投标人就按招标文件中规定的格式填报拟委派的驻现场监理人员名单，一旦中标，投标人必须按合同规定的日期进驻施工现场开展工作，并按投标承诺的人数及名单到位，总监一经确定不得更换。如遇特殊情况确需更换的，必须先经建设单位的同意。主要监理人员不得同时在两个或两个以上监理单位任职，合同执行期间招标人有权对不称职的监理人员提出更换，监理单位不得拒绝或拖延。</w:t>
      </w:r>
    </w:p>
    <w:p>
      <w:pPr>
        <w:spacing w:line="360" w:lineRule="auto"/>
        <w:ind w:firstLine="440" w:firstLineChars="200"/>
        <w:rPr>
          <w:rFonts w:ascii="宋体" w:hAnsi="宋体"/>
          <w:sz w:val="22"/>
          <w:szCs w:val="21"/>
        </w:rPr>
      </w:pPr>
      <w:r>
        <w:rPr>
          <w:rFonts w:hint="eastAsia" w:ascii="宋体" w:hAnsi="宋体"/>
          <w:sz w:val="22"/>
          <w:szCs w:val="21"/>
        </w:rPr>
        <w:t>（3）总监资格见投标人资格</w:t>
      </w:r>
      <w:r>
        <w:rPr>
          <w:rFonts w:ascii="宋体" w:hAnsi="宋体"/>
          <w:sz w:val="22"/>
          <w:szCs w:val="21"/>
        </w:rPr>
        <w:t>要求</w:t>
      </w:r>
      <w:r>
        <w:rPr>
          <w:rFonts w:hint="eastAsia" w:ascii="宋体" w:hAnsi="宋体"/>
          <w:sz w:val="22"/>
          <w:szCs w:val="21"/>
        </w:rPr>
        <w:t>，到位率不得低于85%。总监理工程师的管理根据《萧山区建设工程项目总监理工程师管理办法（试行）》的通知要求执行。</w:t>
      </w:r>
    </w:p>
    <w:p>
      <w:pPr>
        <w:spacing w:line="360" w:lineRule="auto"/>
        <w:ind w:firstLine="440" w:firstLineChars="200"/>
        <w:rPr>
          <w:rFonts w:ascii="宋体" w:hAnsi="宋体"/>
          <w:sz w:val="22"/>
          <w:szCs w:val="21"/>
        </w:rPr>
      </w:pPr>
      <w:r>
        <w:rPr>
          <w:rFonts w:hint="eastAsia" w:ascii="宋体" w:hAnsi="宋体"/>
          <w:sz w:val="22"/>
          <w:szCs w:val="21"/>
        </w:rPr>
        <w:t>（4）应至少配置2名专业监理工程师。其中电力工程专业监理工程师1名，机电安装工程专业监理工程师1名，必须具有省级及以上监理工程师证书；专业监理工程师到位率不得低于85%。</w:t>
      </w:r>
    </w:p>
    <w:p>
      <w:pPr>
        <w:spacing w:line="360" w:lineRule="auto"/>
        <w:ind w:firstLine="440" w:firstLineChars="200"/>
        <w:rPr>
          <w:rFonts w:ascii="宋体" w:hAnsi="宋体"/>
          <w:sz w:val="22"/>
          <w:szCs w:val="21"/>
        </w:rPr>
      </w:pPr>
      <w:r>
        <w:rPr>
          <w:rFonts w:hint="eastAsia" w:ascii="宋体" w:hAnsi="宋体"/>
          <w:sz w:val="22"/>
          <w:szCs w:val="21"/>
        </w:rPr>
        <w:t>（5）监理员应具有监理上岗资格，至少应配备2名监理员，到位率不得低于100%，监理员应具有初级及以上技术职称和监理上岗证书。</w:t>
      </w:r>
    </w:p>
    <w:p>
      <w:pPr>
        <w:spacing w:line="360" w:lineRule="auto"/>
        <w:ind w:firstLine="440" w:firstLineChars="200"/>
        <w:rPr>
          <w:rFonts w:ascii="宋体" w:hAnsi="宋体"/>
          <w:sz w:val="22"/>
          <w:szCs w:val="21"/>
        </w:rPr>
      </w:pPr>
      <w:r>
        <w:rPr>
          <w:rFonts w:hint="eastAsia" w:ascii="宋体" w:hAnsi="宋体"/>
          <w:sz w:val="22"/>
          <w:szCs w:val="21"/>
        </w:rPr>
        <w:t>（6）</w:t>
      </w:r>
      <w:r>
        <w:rPr>
          <w:rFonts w:ascii="宋体" w:hAnsi="宋体"/>
          <w:sz w:val="22"/>
          <w:szCs w:val="21"/>
        </w:rPr>
        <w:t>施工期间，监理必须每日到场</w:t>
      </w:r>
      <w:r>
        <w:rPr>
          <w:rFonts w:hint="eastAsia" w:ascii="宋体" w:hAnsi="宋体"/>
          <w:sz w:val="22"/>
          <w:szCs w:val="21"/>
        </w:rPr>
        <w:t>。</w:t>
      </w:r>
    </w:p>
    <w:p>
      <w:pPr>
        <w:spacing w:line="360" w:lineRule="auto"/>
        <w:ind w:firstLine="440" w:firstLineChars="200"/>
        <w:rPr>
          <w:rFonts w:ascii="宋体" w:hAnsi="宋体"/>
          <w:sz w:val="22"/>
          <w:szCs w:val="21"/>
        </w:rPr>
      </w:pPr>
      <w:r>
        <w:rPr>
          <w:rFonts w:hint="eastAsia" w:ascii="宋体" w:hAnsi="宋体"/>
          <w:sz w:val="22"/>
          <w:szCs w:val="21"/>
        </w:rPr>
        <w:t>7.6招标人将24小时连续施工，节假日和双休日亦可能安排施工，监理人应根据工程施工进度安排做好相应的监理工作。</w:t>
      </w:r>
    </w:p>
    <w:p>
      <w:pPr>
        <w:spacing w:line="360" w:lineRule="auto"/>
        <w:ind w:firstLine="440" w:firstLineChars="200"/>
        <w:rPr>
          <w:rFonts w:ascii="宋体" w:hAnsi="宋体"/>
          <w:sz w:val="22"/>
          <w:szCs w:val="21"/>
        </w:rPr>
      </w:pPr>
      <w:r>
        <w:rPr>
          <w:rFonts w:hint="eastAsia" w:ascii="宋体" w:hAnsi="宋体"/>
          <w:sz w:val="22"/>
          <w:szCs w:val="21"/>
        </w:rPr>
        <w:t>7.7完成监理规范要求的其他工作内容。</w:t>
      </w:r>
    </w:p>
    <w:p>
      <w:pPr>
        <w:spacing w:line="360" w:lineRule="auto"/>
        <w:ind w:firstLine="241"/>
        <w:rPr>
          <w:rFonts w:ascii="宋体" w:hAnsi="宋体"/>
          <w:b/>
          <w:bCs/>
          <w:sz w:val="22"/>
          <w:szCs w:val="21"/>
        </w:rPr>
      </w:pPr>
      <w:r>
        <w:rPr>
          <w:rFonts w:hint="eastAsia" w:ascii="宋体" w:hAnsi="宋体"/>
          <w:b/>
          <w:bCs/>
          <w:sz w:val="22"/>
          <w:szCs w:val="21"/>
        </w:rPr>
        <w:t>8.报价要求</w:t>
      </w:r>
    </w:p>
    <w:p>
      <w:pPr>
        <w:spacing w:line="360" w:lineRule="auto"/>
        <w:ind w:firstLine="240"/>
        <w:rPr>
          <w:rFonts w:ascii="宋体" w:hAnsi="宋体"/>
          <w:sz w:val="22"/>
          <w:szCs w:val="21"/>
        </w:rPr>
      </w:pPr>
      <w:r>
        <w:rPr>
          <w:rFonts w:hint="eastAsia" w:ascii="宋体" w:hAnsi="宋体"/>
          <w:sz w:val="22"/>
          <w:szCs w:val="21"/>
        </w:rPr>
        <w:t>8.1监理费报价应包括为完成本监理工程服务内容可能发生的所有各项费用，如人员服务费、车辆、通讯、办公设施、生活设施、试验设备、测量设备等提供和维护费、日常办公费用、水电费、监理人需参加的各种保险（如：人身意外伤害险等）、管理成本、利润以及有关的税费等以及所有有关的管理成本。</w:t>
      </w:r>
    </w:p>
    <w:p>
      <w:pPr>
        <w:spacing w:line="360" w:lineRule="auto"/>
        <w:ind w:firstLine="240"/>
        <w:rPr>
          <w:rFonts w:ascii="宋体" w:hAnsi="宋体"/>
          <w:sz w:val="22"/>
          <w:szCs w:val="21"/>
        </w:rPr>
      </w:pPr>
      <w:r>
        <w:rPr>
          <w:rFonts w:hint="eastAsia" w:ascii="宋体" w:hAnsi="宋体"/>
          <w:sz w:val="22"/>
          <w:szCs w:val="21"/>
        </w:rPr>
        <w:t>8.2投标人应认真填报报价表中的所有内容，有关报价的详细说明可在投标书的相应条款中予以说明。对没有填报的费用，招标人将不予支付，并认为此项费用已包含在报价表中。</w:t>
      </w:r>
    </w:p>
    <w:p>
      <w:pPr>
        <w:spacing w:line="360" w:lineRule="auto"/>
        <w:ind w:firstLine="240"/>
        <w:rPr>
          <w:rFonts w:ascii="宋体" w:hAnsi="宋体"/>
          <w:sz w:val="22"/>
          <w:szCs w:val="21"/>
        </w:rPr>
      </w:pPr>
      <w:r>
        <w:rPr>
          <w:rFonts w:hint="eastAsia" w:ascii="宋体" w:hAnsi="宋体"/>
          <w:sz w:val="22"/>
          <w:szCs w:val="21"/>
        </w:rPr>
        <w:t>8.3根据国家发展改革委关于《进一步放开建设项目专业服务价格的通知》发改价格〔</w:t>
      </w:r>
      <w:r>
        <w:rPr>
          <w:rFonts w:ascii="宋体" w:hAnsi="宋体"/>
          <w:sz w:val="22"/>
          <w:szCs w:val="21"/>
        </w:rPr>
        <w:t>2015</w:t>
      </w:r>
      <w:r>
        <w:rPr>
          <w:rFonts w:hint="eastAsia" w:ascii="宋体" w:hAnsi="宋体"/>
          <w:sz w:val="22"/>
          <w:szCs w:val="21"/>
        </w:rPr>
        <w:t>〕</w:t>
      </w:r>
      <w:r>
        <w:rPr>
          <w:rFonts w:ascii="宋体" w:hAnsi="宋体"/>
          <w:sz w:val="22"/>
          <w:szCs w:val="21"/>
        </w:rPr>
        <w:t>299</w:t>
      </w:r>
      <w:r>
        <w:rPr>
          <w:rFonts w:hint="eastAsia" w:ascii="宋体" w:hAnsi="宋体"/>
          <w:sz w:val="22"/>
          <w:szCs w:val="21"/>
        </w:rPr>
        <w:t>号的规定，本项目监理服务费报价采用市场调节价。</w:t>
      </w:r>
    </w:p>
    <w:p>
      <w:pPr>
        <w:spacing w:line="360" w:lineRule="auto"/>
        <w:ind w:firstLine="240"/>
        <w:rPr>
          <w:rFonts w:ascii="宋体" w:hAnsi="宋体"/>
          <w:sz w:val="22"/>
          <w:szCs w:val="21"/>
        </w:rPr>
      </w:pPr>
      <w:r>
        <w:rPr>
          <w:rFonts w:hint="eastAsia" w:ascii="宋体" w:hAnsi="宋体"/>
          <w:sz w:val="22"/>
          <w:szCs w:val="21"/>
        </w:rPr>
        <w:t>8.4在保证监理工作质量的基础上，各投标人可视自身情况和实力以及本工程的实际情况竞争报价。监理费报价为一次性包干费用，除如遇建设投资，施工承包合同造价调整及工期延长，监理费均不做调整。招标人将24小时连续施工，节假日和双休日亦可能安排施工，监理人应根据工程施工进度安排做好相应的监理工作，不得因此而要求招标人增加监理服务费和加班费等一切费用。</w:t>
      </w:r>
    </w:p>
    <w:p>
      <w:pPr>
        <w:spacing w:line="360" w:lineRule="auto"/>
        <w:ind w:firstLine="241"/>
        <w:rPr>
          <w:rFonts w:ascii="宋体" w:hAnsi="宋体"/>
          <w:bCs/>
          <w:sz w:val="22"/>
          <w:szCs w:val="21"/>
        </w:rPr>
      </w:pPr>
      <w:r>
        <w:rPr>
          <w:rFonts w:hint="eastAsia" w:ascii="宋体" w:hAnsi="宋体"/>
          <w:bCs/>
          <w:sz w:val="22"/>
          <w:szCs w:val="21"/>
        </w:rPr>
        <w:t>8.5本工程监理酬金为固定总价。如遇建设工期顺延、工程结算造价或概算价相对监理服务收费计费额增加或减少，此监理酬金也不予调整。</w:t>
      </w:r>
    </w:p>
    <w:p>
      <w:pPr>
        <w:pStyle w:val="2"/>
        <w:pageBreakBefore/>
        <w:spacing w:before="0" w:after="0" w:line="360" w:lineRule="auto"/>
        <w:jc w:val="center"/>
        <w:rPr>
          <w:rFonts w:ascii="宋体" w:hAnsi="宋体" w:cs="Calibri"/>
          <w:kern w:val="0"/>
          <w:sz w:val="32"/>
        </w:rPr>
      </w:pPr>
      <w:bookmarkStart w:id="115" w:name="_Toc448002986"/>
      <w:r>
        <w:rPr>
          <w:rFonts w:hint="eastAsia" w:ascii="宋体" w:hAnsi="宋体" w:cs="Calibri"/>
          <w:kern w:val="0"/>
          <w:sz w:val="32"/>
        </w:rPr>
        <w:t xml:space="preserve">第四章  </w:t>
      </w:r>
      <w:r>
        <w:rPr>
          <w:rFonts w:ascii="宋体" w:hAnsi="宋体" w:cs="Calibri"/>
          <w:kern w:val="0"/>
          <w:sz w:val="32"/>
        </w:rPr>
        <w:t>合同条款</w:t>
      </w:r>
      <w:bookmarkEnd w:id="115"/>
    </w:p>
    <w:p>
      <w:pPr>
        <w:keepNext/>
        <w:keepLines/>
        <w:spacing w:before="340" w:after="330"/>
        <w:ind w:firstLine="241"/>
        <w:jc w:val="center"/>
        <w:outlineLvl w:val="0"/>
        <w:rPr>
          <w:rFonts w:hint="eastAsia" w:ascii="宋体" w:hAnsi="宋体" w:cs="宋体"/>
          <w:b/>
          <w:bCs/>
          <w:kern w:val="44"/>
          <w:sz w:val="24"/>
        </w:rPr>
      </w:pPr>
      <w:bookmarkStart w:id="116" w:name="_Toc245283455"/>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方正小标宋简体" w:hAnsi="方正小标宋简体" w:eastAsia="方正小标宋简体" w:cs="方正小标宋简体"/>
          <w:b w:val="0"/>
          <w:bCs w:val="0"/>
          <w:kern w:val="44"/>
          <w:sz w:val="44"/>
          <w:szCs w:val="44"/>
          <w:lang w:val="en-US" w:eastAsia="zh-CN"/>
        </w:rPr>
      </w:pPr>
      <w:r>
        <w:rPr>
          <w:rFonts w:hint="eastAsia" w:ascii="方正小标宋简体" w:hAnsi="方正小标宋简体" w:eastAsia="方正小标宋简体" w:cs="方正小标宋简体"/>
          <w:b w:val="0"/>
          <w:bCs w:val="0"/>
          <w:kern w:val="44"/>
          <w:sz w:val="44"/>
          <w:szCs w:val="44"/>
          <w:lang w:val="en-US" w:eastAsia="zh-CN"/>
        </w:rPr>
        <w:t>杭州萧山国际机场</w:t>
      </w:r>
    </w:p>
    <w:p>
      <w:pPr>
        <w:keepNext/>
        <w:keepLines/>
        <w:spacing w:before="340" w:after="330"/>
        <w:ind w:firstLine="241"/>
        <w:jc w:val="center"/>
        <w:outlineLvl w:val="0"/>
        <w:rPr>
          <w:rFonts w:hint="eastAsia" w:ascii="方正小标宋简体" w:hAnsi="方正小标宋简体" w:eastAsia="方正小标宋简体" w:cs="方正小标宋简体"/>
          <w:b w:val="0"/>
          <w:bCs w:val="0"/>
          <w:kern w:val="44"/>
          <w:sz w:val="44"/>
          <w:szCs w:val="44"/>
          <w:lang w:val="en-US" w:eastAsia="zh-CN"/>
        </w:rPr>
      </w:pPr>
      <w:r>
        <w:rPr>
          <w:rFonts w:hint="eastAsia" w:ascii="方正小标宋简体" w:hAnsi="方正小标宋简体" w:eastAsia="方正小标宋简体" w:cs="方正小标宋简体"/>
          <w:b w:val="0"/>
          <w:bCs w:val="0"/>
          <w:kern w:val="44"/>
          <w:sz w:val="44"/>
          <w:szCs w:val="44"/>
          <w:lang w:val="en-US" w:eastAsia="zh-CN"/>
        </w:rPr>
        <w:t>电缆沟维修项目施工监理合同</w:t>
      </w: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241"/>
        <w:jc w:val="center"/>
        <w:outlineLvl w:val="0"/>
        <w:rPr>
          <w:rFonts w:hint="eastAsia" w:ascii="宋体" w:hAnsi="宋体" w:cs="宋体"/>
          <w:b/>
          <w:bCs/>
          <w:kern w:val="44"/>
          <w:sz w:val="24"/>
        </w:rPr>
      </w:pPr>
    </w:p>
    <w:p>
      <w:pPr>
        <w:keepNext/>
        <w:keepLines/>
        <w:spacing w:before="340" w:after="330"/>
        <w:ind w:firstLine="0"/>
        <w:jc w:val="center"/>
        <w:outlineLvl w:val="0"/>
        <w:rPr>
          <w:rFonts w:hint="eastAsia" w:ascii="黑体" w:hAnsi="黑体" w:eastAsia="黑体" w:cs="黑体"/>
          <w:b w:val="0"/>
          <w:bCs w:val="0"/>
          <w:kern w:val="44"/>
          <w:sz w:val="30"/>
          <w:szCs w:val="30"/>
        </w:rPr>
      </w:pPr>
      <w:r>
        <w:rPr>
          <w:rFonts w:hint="eastAsia" w:ascii="黑体" w:hAnsi="黑体" w:eastAsia="黑体" w:cs="黑体"/>
          <w:b w:val="0"/>
          <w:bCs w:val="0"/>
          <w:kern w:val="44"/>
          <w:sz w:val="30"/>
          <w:szCs w:val="30"/>
        </w:rPr>
        <w:t>第一部分 协议书</w:t>
      </w: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委托人（全称）：</w:t>
      </w:r>
      <w:r>
        <w:rPr>
          <w:rFonts w:hint="eastAsia" w:ascii="黑体" w:hAnsi="黑体" w:eastAsia="黑体" w:cs="黑体"/>
          <w:b w:val="0"/>
          <w:bCs w:val="0"/>
          <w:kern w:val="0"/>
          <w:sz w:val="30"/>
          <w:szCs w:val="30"/>
          <w:u w:val="single"/>
        </w:rPr>
        <w:t>杭州萧山国际机场有限公司</w:t>
      </w: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住所地：</w:t>
      </w:r>
      <w:r>
        <w:rPr>
          <w:rFonts w:hint="eastAsia" w:ascii="黑体" w:hAnsi="黑体" w:eastAsia="黑体" w:cs="黑体"/>
          <w:b w:val="0"/>
          <w:bCs w:val="0"/>
          <w:kern w:val="0"/>
          <w:sz w:val="30"/>
          <w:szCs w:val="30"/>
          <w:u w:val="single"/>
        </w:rPr>
        <w:t>杭州萧山国际机场</w:t>
      </w:r>
    </w:p>
    <w:p>
      <w:pPr>
        <w:adjustRightInd w:val="0"/>
        <w:snapToGrid w:val="0"/>
        <w:spacing w:line="400" w:lineRule="exact"/>
        <w:ind w:firstLine="241"/>
        <w:rPr>
          <w:rFonts w:hint="eastAsia" w:ascii="黑体" w:hAnsi="黑体" w:eastAsia="黑体" w:cs="黑体"/>
          <w:b w:val="0"/>
          <w:bCs w:val="0"/>
          <w:kern w:val="0"/>
          <w:sz w:val="30"/>
          <w:szCs w:val="30"/>
          <w:u w:val="single"/>
        </w:rPr>
      </w:pP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 xml:space="preserve">监理人（全称）： </w:t>
      </w:r>
      <w:r>
        <w:rPr>
          <w:rFonts w:hint="eastAsia" w:ascii="黑体" w:hAnsi="黑体" w:eastAsia="黑体" w:cs="黑体"/>
          <w:b w:val="0"/>
          <w:bCs w:val="0"/>
          <w:kern w:val="0"/>
          <w:sz w:val="30"/>
          <w:szCs w:val="30"/>
          <w:u w:val="single"/>
        </w:rPr>
        <w:t xml:space="preserve">                       </w:t>
      </w:r>
    </w:p>
    <w:p>
      <w:pPr>
        <w:adjustRightInd w:val="0"/>
        <w:snapToGrid w:val="0"/>
        <w:spacing w:line="400" w:lineRule="exact"/>
        <w:ind w:firstLine="241"/>
        <w:rPr>
          <w:rFonts w:hint="eastAsia" w:ascii="黑体" w:hAnsi="黑体" w:eastAsia="黑体" w:cs="黑体"/>
          <w:b w:val="0"/>
          <w:bCs w:val="0"/>
          <w:kern w:val="0"/>
          <w:sz w:val="30"/>
          <w:szCs w:val="30"/>
          <w:u w:val="single"/>
        </w:rPr>
      </w:pPr>
      <w:r>
        <w:rPr>
          <w:rFonts w:hint="eastAsia" w:ascii="黑体" w:hAnsi="黑体" w:eastAsia="黑体" w:cs="黑体"/>
          <w:b w:val="0"/>
          <w:bCs w:val="0"/>
          <w:kern w:val="0"/>
          <w:sz w:val="30"/>
          <w:szCs w:val="30"/>
        </w:rPr>
        <w:t>住所地：</w:t>
      </w:r>
      <w:r>
        <w:rPr>
          <w:rFonts w:hint="eastAsia" w:ascii="黑体" w:hAnsi="黑体" w:eastAsia="黑体" w:cs="黑体"/>
          <w:b w:val="0"/>
          <w:bCs w:val="0"/>
          <w:kern w:val="0"/>
          <w:sz w:val="30"/>
          <w:szCs w:val="30"/>
          <w:u w:val="single"/>
        </w:rPr>
        <w:t xml:space="preserve">                               </w:t>
      </w:r>
    </w:p>
    <w:p>
      <w:pPr>
        <w:adjustRightInd w:val="0"/>
        <w:snapToGrid w:val="0"/>
        <w:spacing w:line="560" w:lineRule="exact"/>
        <w:ind w:firstLine="700" w:firstLineChars="25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根据《中华人民共和国合同法》、《中华人民共和国建筑法》及其他有关法律、法规，遵循平等、自愿、公平和诚信的原则，双方就下述工程委托监理与相关服务事项协商一致，订立本合同。</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一、工程概况</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1.工程名称：杭州萧山国际机场</w:t>
      </w:r>
      <w:r>
        <w:rPr>
          <w:rFonts w:hint="eastAsia" w:ascii="仿宋_GB2312" w:hAnsi="仿宋_GB2312" w:eastAsia="仿宋_GB2312" w:cs="仿宋_GB2312"/>
          <w:kern w:val="0"/>
          <w:sz w:val="28"/>
          <w:szCs w:val="28"/>
          <w:lang w:eastAsia="zh-CN"/>
        </w:rPr>
        <w:t>电缆沟维修项目</w:t>
      </w:r>
      <w:r>
        <w:rPr>
          <w:rFonts w:hint="eastAsia" w:ascii="仿宋_GB2312" w:hAnsi="仿宋_GB2312" w:eastAsia="仿宋_GB2312" w:cs="仿宋_GB2312"/>
          <w:kern w:val="0"/>
          <w:sz w:val="28"/>
          <w:szCs w:val="28"/>
        </w:rPr>
        <w:t>施工监理</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2.工程地点：杭州萧山国际机场内</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3.工程规模： 详见施工图纸    </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4.工程概算投资额：</w:t>
      </w:r>
      <w:r>
        <w:rPr>
          <w:rFonts w:hint="eastAsia" w:ascii="仿宋_GB2312" w:hAnsi="仿宋_GB2312" w:eastAsia="仿宋_GB2312" w:cs="仿宋_GB2312"/>
          <w:kern w:val="0"/>
          <w:sz w:val="28"/>
          <w:szCs w:val="28"/>
          <w:lang w:eastAsia="zh-CN"/>
        </w:rPr>
        <w:t>1</w:t>
      </w:r>
      <w:r>
        <w:rPr>
          <w:rFonts w:hint="eastAsia" w:ascii="仿宋_GB2312" w:hAnsi="仿宋_GB2312" w:eastAsia="仿宋_GB2312" w:cs="仿宋_GB2312"/>
          <w:kern w:val="0"/>
          <w:sz w:val="28"/>
          <w:szCs w:val="28"/>
          <w:lang w:val="en-US" w:eastAsia="zh-CN"/>
        </w:rPr>
        <w:t>9</w:t>
      </w:r>
      <w:r>
        <w:rPr>
          <w:rFonts w:hint="eastAsia" w:ascii="仿宋_GB2312" w:hAnsi="仿宋_GB2312" w:eastAsia="仿宋_GB2312" w:cs="仿宋_GB2312"/>
          <w:kern w:val="0"/>
          <w:sz w:val="28"/>
          <w:szCs w:val="28"/>
          <w:lang w:val="zh-CN"/>
        </w:rPr>
        <w:t>万元。</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二、词语限定</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协议书中相关词语的含义与通用条件中的定义与解释相同。</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三、组成本合同的文件</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1.协议书；2.中标通知书；3.专用条件；4.招标文件；5.投标文件；6.通用条件；7.建设工程监理规范；8.有关工程技术文件、施工图纸；9.在实施过程中双方共同签署的补充与修正文件。</w:t>
      </w:r>
    </w:p>
    <w:p>
      <w:pPr>
        <w:adjustRightInd w:val="0"/>
        <w:snapToGrid w:val="0"/>
        <w:spacing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kern w:val="0"/>
          <w:sz w:val="28"/>
          <w:szCs w:val="28"/>
        </w:rPr>
        <w:t>本合同签订后，双方依法签订的补充协议也是本合同文件的组成部分。</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四、总监理工程师</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总监理工程师姓名：</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，身份证号码：</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   ，注册号：</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五、签约酬金</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本合同属于固定总价合同，监理酬金（大写）：</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元)，其中检测费用为（大写）：</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元)，咨询费用为（大写）：</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元)。</w:t>
      </w:r>
    </w:p>
    <w:p>
      <w:pPr>
        <w:adjustRightInd w:val="0"/>
        <w:snapToGrid w:val="0"/>
        <w:spacing w:line="56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kern w:val="0"/>
          <w:sz w:val="28"/>
          <w:szCs w:val="28"/>
        </w:rPr>
        <w:t>六、期限</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监理期限：</w:t>
      </w:r>
      <w:r>
        <w:rPr>
          <w:rFonts w:hint="eastAsia" w:ascii="仿宋_GB2312" w:hAnsi="仿宋_GB2312" w:eastAsia="仿宋_GB2312" w:cs="仿宋_GB2312"/>
          <w:kern w:val="0"/>
          <w:sz w:val="28"/>
          <w:szCs w:val="28"/>
          <w:u w:val="single"/>
        </w:rPr>
        <w:t xml:space="preserve"> 90 </w:t>
      </w:r>
      <w:r>
        <w:rPr>
          <w:rFonts w:hint="eastAsia" w:ascii="仿宋_GB2312" w:hAnsi="仿宋_GB2312" w:eastAsia="仿宋_GB2312" w:cs="仿宋_GB2312"/>
          <w:b/>
          <w:bCs/>
          <w:sz w:val="28"/>
          <w:szCs w:val="28"/>
        </w:rPr>
        <w:t>日历天（按下发开工指令之日开始计算监理计费服务期，以下时段的监理工作不计入监理计费服务期，但须纳入整体监理服务范围：</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 1 \* GB3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①</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sz w:val="28"/>
          <w:szCs w:val="28"/>
        </w:rPr>
        <w:t>合同签订后至开工前期；</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 2 \* GB3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②</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sz w:val="28"/>
          <w:szCs w:val="28"/>
        </w:rPr>
        <w:t>竣工验收后的竣工结算审核期；</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 3 \* GB3 </w:instrText>
      </w:r>
      <w:r>
        <w:rPr>
          <w:rFonts w:hint="eastAsia" w:ascii="仿宋_GB2312" w:hAnsi="仿宋_GB2312" w:eastAsia="仿宋_GB2312" w:cs="仿宋_GB2312"/>
          <w:b/>
          <w:bCs/>
          <w:sz w:val="28"/>
          <w:szCs w:val="28"/>
        </w:rPr>
        <w:fldChar w:fldCharType="separate"/>
      </w:r>
      <w:r>
        <w:rPr>
          <w:rFonts w:hint="eastAsia" w:ascii="仿宋_GB2312" w:hAnsi="仿宋_GB2312" w:eastAsia="仿宋_GB2312" w:cs="仿宋_GB2312"/>
          <w:b/>
          <w:bCs/>
          <w:sz w:val="28"/>
          <w:szCs w:val="28"/>
        </w:rPr>
        <w:t>③</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b/>
          <w:bCs/>
          <w:sz w:val="28"/>
          <w:szCs w:val="28"/>
        </w:rPr>
        <w:t>施工缺陷责任期）。</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七、双方承诺</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1.监理人向委托人承诺，按照本合同约定提供监理与相关服务。</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2.委托人向监理人承诺，按照本合同约定派遣相应的人员，提供房屋、资料、设备，并按本合同约定支付酬金。</w:t>
      </w:r>
      <w:r>
        <w:rPr>
          <w:rFonts w:hint="eastAsia" w:ascii="仿宋_GB2312" w:hAnsi="仿宋_GB2312" w:eastAsia="仿宋_GB2312" w:cs="仿宋_GB2312"/>
          <w:kern w:val="0"/>
          <w:sz w:val="28"/>
          <w:szCs w:val="28"/>
        </w:rPr>
        <w:br w:type="textWrapping"/>
      </w:r>
      <w:r>
        <w:rPr>
          <w:rFonts w:hint="eastAsia" w:ascii="仿宋_GB2312" w:hAnsi="仿宋_GB2312" w:eastAsia="仿宋_GB2312" w:cs="仿宋_GB2312"/>
          <w:kern w:val="0"/>
          <w:sz w:val="28"/>
          <w:szCs w:val="28"/>
        </w:rPr>
        <w:t>八、合同订立</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1．订立地点：杭州萧山国际机场内</w:t>
      </w:r>
    </w:p>
    <w:p>
      <w:pPr>
        <w:adjustRightInd w:val="0"/>
        <w:snapToGrid w:val="0"/>
        <w:spacing w:line="560" w:lineRule="exact"/>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2．本合同一式</w:t>
      </w:r>
      <w:r>
        <w:rPr>
          <w:rFonts w:hint="eastAsia" w:ascii="仿宋_GB2312" w:hAnsi="仿宋_GB2312" w:eastAsia="仿宋_GB2312" w:cs="仿宋_GB2312"/>
          <w:kern w:val="0"/>
          <w:sz w:val="28"/>
          <w:szCs w:val="28"/>
          <w:lang w:val="en-US" w:eastAsia="zh-CN"/>
        </w:rPr>
        <w:t>陆</w:t>
      </w:r>
      <w:r>
        <w:rPr>
          <w:rFonts w:hint="eastAsia" w:ascii="仿宋_GB2312" w:hAnsi="仿宋_GB2312" w:eastAsia="仿宋_GB2312" w:cs="仿宋_GB2312"/>
          <w:kern w:val="0"/>
          <w:sz w:val="28"/>
          <w:szCs w:val="28"/>
        </w:rPr>
        <w:t>份，甲方执</w:t>
      </w:r>
      <w:r>
        <w:rPr>
          <w:rFonts w:hint="eastAsia" w:ascii="仿宋_GB2312" w:hAnsi="仿宋_GB2312" w:eastAsia="仿宋_GB2312" w:cs="仿宋_GB2312"/>
          <w:kern w:val="0"/>
          <w:sz w:val="28"/>
          <w:szCs w:val="28"/>
          <w:lang w:val="en-US" w:eastAsia="zh-CN"/>
        </w:rPr>
        <w:t>肆</w:t>
      </w:r>
      <w:r>
        <w:rPr>
          <w:rFonts w:hint="eastAsia" w:ascii="仿宋_GB2312" w:hAnsi="仿宋_GB2312" w:eastAsia="仿宋_GB2312" w:cs="仿宋_GB2312"/>
          <w:kern w:val="0"/>
          <w:sz w:val="28"/>
          <w:szCs w:val="28"/>
        </w:rPr>
        <w:t>份，乙方执贰份，具有同等法律效力。</w:t>
      </w: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ascii="宋体" w:hAnsi="宋体" w:cs="Calibri"/>
          <w:kern w:val="0"/>
          <w:sz w:val="22"/>
          <w:szCs w:val="21"/>
        </w:rPr>
      </w:pPr>
    </w:p>
    <w:p>
      <w:pPr>
        <w:adjustRightInd w:val="0"/>
        <w:snapToGrid w:val="0"/>
        <w:spacing w:line="400" w:lineRule="exact"/>
        <w:ind w:firstLine="240"/>
        <w:jc w:val="left"/>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签署页：</w:t>
      </w:r>
    </w:p>
    <w:p>
      <w:pPr>
        <w:adjustRightInd w:val="0"/>
        <w:snapToGrid w:val="0"/>
        <w:spacing w:line="400" w:lineRule="exact"/>
        <w:ind w:firstLine="240"/>
        <w:jc w:val="left"/>
        <w:rPr>
          <w:rFonts w:hint="default" w:ascii="宋体" w:hAnsi="宋体" w:cs="Calibri"/>
          <w:kern w:val="0"/>
          <w:sz w:val="22"/>
          <w:szCs w:val="21"/>
          <w:lang w:val="en-US" w:eastAsia="zh-CN"/>
        </w:rPr>
      </w:pPr>
    </w:p>
    <w:tbl>
      <w:tblPr>
        <w:tblStyle w:val="9"/>
        <w:tblW w:w="9360" w:type="dxa"/>
        <w:tblInd w:w="0" w:type="dxa"/>
        <w:tblLayout w:type="fixed"/>
        <w:tblCellMar>
          <w:top w:w="0" w:type="dxa"/>
          <w:left w:w="108" w:type="dxa"/>
          <w:bottom w:w="0" w:type="dxa"/>
          <w:right w:w="108" w:type="dxa"/>
        </w:tblCellMar>
      </w:tblPr>
      <w:tblGrid>
        <w:gridCol w:w="4680"/>
        <w:gridCol w:w="4680"/>
      </w:tblGrid>
      <w:tr>
        <w:tblPrEx>
          <w:tblCellMar>
            <w:top w:w="0" w:type="dxa"/>
            <w:left w:w="108" w:type="dxa"/>
            <w:bottom w:w="0" w:type="dxa"/>
            <w:right w:w="108" w:type="dxa"/>
          </w:tblCellMar>
        </w:tblPrEx>
        <w:tc>
          <w:tcPr>
            <w:tcW w:w="4680" w:type="dxa"/>
          </w:tcPr>
          <w:p>
            <w:pPr>
              <w:autoSpaceDE w:val="0"/>
              <w:autoSpaceDN w:val="0"/>
              <w:adjustRightInd w:val="0"/>
              <w:spacing w:line="400" w:lineRule="exact"/>
              <w:ind w:firstLine="0"/>
              <w:rPr>
                <w:rFonts w:hint="eastAsia" w:ascii="黑体" w:hAnsi="黑体" w:eastAsia="黑体" w:cs="黑体"/>
                <w:kern w:val="0"/>
                <w:sz w:val="28"/>
                <w:szCs w:val="28"/>
                <w:lang w:val="en-US" w:eastAsia="zh-CN"/>
              </w:rPr>
            </w:pPr>
            <w:r>
              <w:rPr>
                <w:rFonts w:hint="eastAsia" w:ascii="黑体" w:hAnsi="黑体" w:eastAsia="黑体" w:cs="黑体"/>
                <w:kern w:val="0"/>
                <w:sz w:val="28"/>
                <w:szCs w:val="28"/>
              </w:rPr>
              <w:t>委托人：</w:t>
            </w:r>
            <w:r>
              <w:rPr>
                <w:rFonts w:hint="eastAsia" w:ascii="黑体" w:hAnsi="黑体" w:eastAsia="黑体" w:cs="黑体"/>
                <w:kern w:val="0"/>
                <w:sz w:val="28"/>
                <w:szCs w:val="28"/>
                <w:lang w:val="en-US" w:eastAsia="zh-CN"/>
              </w:rPr>
              <w:t>杭州萧山国际机场有限公司</w:t>
            </w:r>
          </w:p>
          <w:p>
            <w:pPr>
              <w:autoSpaceDE w:val="0"/>
              <w:autoSpaceDN w:val="0"/>
              <w:adjustRightInd w:val="0"/>
              <w:spacing w:line="400" w:lineRule="exact"/>
              <w:ind w:firstLine="840" w:firstLineChars="300"/>
              <w:rPr>
                <w:rFonts w:hint="eastAsia" w:ascii="黑体" w:hAnsi="黑体" w:eastAsia="黑体" w:cs="黑体"/>
                <w:kern w:val="0"/>
                <w:sz w:val="28"/>
                <w:szCs w:val="28"/>
              </w:rPr>
            </w:pPr>
            <w:r>
              <w:rPr>
                <w:rFonts w:hint="eastAsia" w:ascii="黑体" w:hAnsi="黑体" w:eastAsia="黑体" w:cs="黑体"/>
                <w:kern w:val="0"/>
                <w:sz w:val="28"/>
                <w:szCs w:val="28"/>
              </w:rPr>
              <w:t>（盖章）</w:t>
            </w:r>
          </w:p>
          <w:p>
            <w:pPr>
              <w:autoSpaceDE w:val="0"/>
              <w:autoSpaceDN w:val="0"/>
              <w:adjustRightInd w:val="0"/>
              <w:spacing w:line="400" w:lineRule="exact"/>
              <w:ind w:firstLine="0"/>
              <w:rPr>
                <w:rFonts w:hint="eastAsia" w:ascii="黑体" w:hAnsi="黑体" w:eastAsia="黑体" w:cs="黑体"/>
                <w:kern w:val="0"/>
                <w:sz w:val="28"/>
                <w:szCs w:val="28"/>
              </w:rPr>
            </w:pP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br w:type="textWrapping"/>
            </w:r>
            <w:r>
              <w:rPr>
                <w:rFonts w:hint="eastAsia" w:ascii="黑体" w:hAnsi="黑体" w:eastAsia="黑体" w:cs="黑体"/>
                <w:kern w:val="0"/>
                <w:sz w:val="28"/>
                <w:szCs w:val="28"/>
              </w:rPr>
              <w:t>法定代表人或其授权的代理人：</w:t>
            </w: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t>（签字）</w:t>
            </w:r>
          </w:p>
        </w:tc>
        <w:tc>
          <w:tcPr>
            <w:tcW w:w="4680" w:type="dxa"/>
          </w:tcPr>
          <w:p>
            <w:pPr>
              <w:autoSpaceDE w:val="0"/>
              <w:autoSpaceDN w:val="0"/>
              <w:adjustRightInd w:val="0"/>
              <w:spacing w:line="400" w:lineRule="exact"/>
              <w:ind w:firstLine="0"/>
              <w:rPr>
                <w:rFonts w:hint="eastAsia" w:ascii="黑体" w:hAnsi="黑体" w:eastAsia="黑体" w:cs="黑体"/>
                <w:kern w:val="0"/>
                <w:sz w:val="28"/>
                <w:szCs w:val="28"/>
              </w:rPr>
            </w:pPr>
            <w:r>
              <w:rPr>
                <w:rFonts w:hint="eastAsia" w:ascii="黑体" w:hAnsi="黑体" w:eastAsia="黑体" w:cs="黑体"/>
                <w:kern w:val="0"/>
                <w:sz w:val="28"/>
                <w:szCs w:val="28"/>
              </w:rPr>
              <w:t>监理人：</w:t>
            </w:r>
          </w:p>
          <w:p>
            <w:pPr>
              <w:autoSpaceDE w:val="0"/>
              <w:autoSpaceDN w:val="0"/>
              <w:adjustRightInd w:val="0"/>
              <w:spacing w:line="400" w:lineRule="exact"/>
              <w:ind w:firstLine="840" w:firstLineChars="300"/>
              <w:rPr>
                <w:rFonts w:hint="eastAsia" w:ascii="黑体" w:hAnsi="黑体" w:eastAsia="黑体" w:cs="黑体"/>
                <w:kern w:val="0"/>
                <w:sz w:val="28"/>
                <w:szCs w:val="28"/>
              </w:rPr>
            </w:pPr>
            <w:r>
              <w:rPr>
                <w:rFonts w:hint="eastAsia" w:ascii="黑体" w:hAnsi="黑体" w:eastAsia="黑体" w:cs="黑体"/>
                <w:kern w:val="0"/>
                <w:sz w:val="28"/>
                <w:szCs w:val="28"/>
              </w:rPr>
              <w:t>（盖章）</w:t>
            </w:r>
          </w:p>
          <w:p>
            <w:pPr>
              <w:autoSpaceDE w:val="0"/>
              <w:autoSpaceDN w:val="0"/>
              <w:adjustRightInd w:val="0"/>
              <w:spacing w:line="400" w:lineRule="exact"/>
              <w:ind w:firstLine="0"/>
              <w:rPr>
                <w:rFonts w:hint="eastAsia" w:ascii="黑体" w:hAnsi="黑体" w:eastAsia="黑体" w:cs="黑体"/>
                <w:kern w:val="0"/>
                <w:sz w:val="28"/>
                <w:szCs w:val="28"/>
              </w:rPr>
            </w:pP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br w:type="textWrapping"/>
            </w:r>
            <w:r>
              <w:rPr>
                <w:rFonts w:hint="eastAsia" w:ascii="黑体" w:hAnsi="黑体" w:eastAsia="黑体" w:cs="黑体"/>
                <w:kern w:val="0"/>
                <w:sz w:val="28"/>
                <w:szCs w:val="28"/>
              </w:rPr>
              <w:t>法定代表人或其授权的代理人：</w:t>
            </w:r>
          </w:p>
          <w:p>
            <w:pPr>
              <w:autoSpaceDE w:val="0"/>
              <w:autoSpaceDN w:val="0"/>
              <w:adjustRightInd w:val="0"/>
              <w:spacing w:line="400" w:lineRule="exact"/>
              <w:ind w:firstLine="240"/>
              <w:jc w:val="left"/>
              <w:rPr>
                <w:rFonts w:hint="eastAsia" w:ascii="黑体" w:hAnsi="黑体" w:eastAsia="黑体" w:cs="黑体"/>
                <w:kern w:val="0"/>
                <w:sz w:val="28"/>
                <w:szCs w:val="28"/>
              </w:rPr>
            </w:pPr>
            <w:r>
              <w:rPr>
                <w:rFonts w:hint="eastAsia" w:ascii="黑体" w:hAnsi="黑体" w:eastAsia="黑体" w:cs="黑体"/>
                <w:kern w:val="0"/>
                <w:sz w:val="28"/>
                <w:szCs w:val="28"/>
              </w:rPr>
              <w:t>（签字）</w:t>
            </w:r>
          </w:p>
          <w:p>
            <w:pPr>
              <w:autoSpaceDE w:val="0"/>
              <w:autoSpaceDN w:val="0"/>
              <w:adjustRightInd w:val="0"/>
              <w:spacing w:line="400" w:lineRule="exact"/>
              <w:ind w:firstLine="240"/>
              <w:jc w:val="left"/>
              <w:rPr>
                <w:rFonts w:hint="eastAsia" w:ascii="黑体" w:hAnsi="黑体" w:eastAsia="黑体" w:cs="黑体"/>
                <w:sz w:val="28"/>
                <w:szCs w:val="28"/>
              </w:rPr>
            </w:pPr>
          </w:p>
          <w:p>
            <w:pPr>
              <w:autoSpaceDE w:val="0"/>
              <w:autoSpaceDN w:val="0"/>
              <w:adjustRightInd w:val="0"/>
              <w:spacing w:line="400" w:lineRule="exact"/>
              <w:ind w:firstLine="240"/>
              <w:rPr>
                <w:rFonts w:hint="eastAsia" w:ascii="黑体" w:hAnsi="黑体" w:eastAsia="黑体" w:cs="黑体"/>
                <w:kern w:val="0"/>
                <w:sz w:val="28"/>
                <w:szCs w:val="28"/>
              </w:rPr>
            </w:pPr>
          </w:p>
        </w:tc>
      </w:tr>
    </w:tbl>
    <w:p>
      <w:pPr>
        <w:autoSpaceDE w:val="0"/>
        <w:autoSpaceDN w:val="0"/>
        <w:adjustRightInd w:val="0"/>
        <w:spacing w:line="400" w:lineRule="exact"/>
        <w:ind w:firstLine="0"/>
        <w:jc w:val="both"/>
        <w:rPr>
          <w:rFonts w:hint="default" w:ascii="宋体" w:hAnsi="宋体" w:cs="Arial" w:eastAsiaTheme="minorEastAsia"/>
          <w:kern w:val="0"/>
          <w:sz w:val="22"/>
          <w:szCs w:val="21"/>
          <w:lang w:val="en-US" w:eastAsia="zh-CN"/>
        </w:rPr>
      </w:pPr>
      <w:r>
        <w:rPr>
          <w:rFonts w:hint="eastAsia" w:ascii="黑体" w:hAnsi="黑体" w:eastAsia="黑体" w:cs="黑体"/>
          <w:kern w:val="0"/>
          <w:sz w:val="28"/>
          <w:szCs w:val="28"/>
          <w:lang w:val="en-US" w:eastAsia="zh-CN"/>
        </w:rPr>
        <w:t>签署</w:t>
      </w:r>
      <w:r>
        <w:rPr>
          <w:rFonts w:hint="eastAsia" w:ascii="黑体" w:hAnsi="黑体" w:eastAsia="黑体" w:cs="黑体"/>
          <w:kern w:val="0"/>
          <w:sz w:val="28"/>
          <w:szCs w:val="28"/>
        </w:rPr>
        <w:t>日期:</w:t>
      </w:r>
      <w:r>
        <w:rPr>
          <w:rFonts w:hint="eastAsia" w:ascii="黑体" w:hAnsi="黑体" w:eastAsia="黑体" w:cs="黑体"/>
          <w:kern w:val="0"/>
          <w:sz w:val="28"/>
          <w:szCs w:val="28"/>
          <w:lang w:val="en-US" w:eastAsia="zh-CN"/>
        </w:rPr>
        <w:t xml:space="preserve">                              签署日期：</w:t>
      </w:r>
    </w:p>
    <w:p>
      <w:pPr>
        <w:adjustRightInd w:val="0"/>
        <w:snapToGrid w:val="0"/>
        <w:spacing w:line="360" w:lineRule="exact"/>
        <w:ind w:firstLine="240"/>
        <w:rPr>
          <w:rFonts w:ascii="宋体" w:hAnsi="宋体" w:cs="宋体"/>
          <w:sz w:val="22"/>
          <w:szCs w:val="21"/>
        </w:rPr>
      </w:pPr>
    </w:p>
    <w:p>
      <w:pPr>
        <w:keepNext/>
        <w:keepLines/>
        <w:spacing w:before="340" w:after="330"/>
        <w:ind w:firstLine="241"/>
        <w:jc w:val="center"/>
        <w:outlineLvl w:val="0"/>
        <w:rPr>
          <w:rFonts w:ascii="宋体" w:hAnsi="宋体" w:cs="宋体"/>
          <w:b/>
          <w:bCs/>
          <w:kern w:val="44"/>
          <w:sz w:val="24"/>
        </w:rPr>
      </w:pPr>
      <w:r>
        <w:rPr>
          <w:rFonts w:ascii="宋体" w:hAnsi="宋体" w:cs="宋体"/>
          <w:b/>
          <w:bCs/>
          <w:kern w:val="44"/>
          <w:sz w:val="24"/>
        </w:rPr>
        <w:br w:type="page"/>
      </w:r>
      <w:r>
        <w:rPr>
          <w:rFonts w:hint="eastAsia" w:ascii="黑体" w:hAnsi="黑体" w:eastAsia="黑体" w:cs="黑体"/>
          <w:b w:val="0"/>
          <w:bCs w:val="0"/>
          <w:kern w:val="44"/>
          <w:sz w:val="30"/>
          <w:szCs w:val="30"/>
        </w:rPr>
        <w:t>第二部分  通用条件（略）</w:t>
      </w:r>
    </w:p>
    <w:p>
      <w:pPr>
        <w:keepNext/>
        <w:keepLines/>
        <w:spacing w:before="340" w:after="330"/>
        <w:ind w:firstLine="241"/>
        <w:jc w:val="center"/>
        <w:outlineLvl w:val="0"/>
        <w:rPr>
          <w:rFonts w:ascii="宋体" w:hAnsi="宋体" w:cs="宋体"/>
          <w:b/>
          <w:bCs/>
          <w:kern w:val="44"/>
          <w:sz w:val="24"/>
        </w:rPr>
      </w:pPr>
      <w:r>
        <w:rPr>
          <w:rFonts w:ascii="宋体" w:hAnsi="宋体"/>
          <w:i/>
          <w:sz w:val="24"/>
        </w:rPr>
        <w:t>通用条件</w:t>
      </w:r>
      <w:r>
        <w:rPr>
          <w:rFonts w:hint="eastAsia" w:ascii="宋体" w:hAnsi="宋体"/>
          <w:i/>
          <w:sz w:val="24"/>
        </w:rPr>
        <w:t>参照</w:t>
      </w:r>
      <w:r>
        <w:rPr>
          <w:rFonts w:ascii="宋体" w:hAnsi="宋体"/>
          <w:i/>
          <w:sz w:val="24"/>
        </w:rPr>
        <w:t>《建设工程监理合同》（GF—2012—0202）相应部分</w:t>
      </w:r>
      <w:r>
        <w:rPr>
          <w:rFonts w:ascii="宋体" w:hAnsi="宋体" w:cs="宋体"/>
          <w:b/>
          <w:bCs/>
          <w:kern w:val="44"/>
          <w:sz w:val="24"/>
        </w:rPr>
        <w:br w:type="page"/>
      </w:r>
      <w:r>
        <w:rPr>
          <w:rFonts w:hint="eastAsia" w:ascii="黑体" w:hAnsi="黑体" w:eastAsia="黑体" w:cs="黑体"/>
          <w:b w:val="0"/>
          <w:bCs w:val="0"/>
          <w:kern w:val="44"/>
          <w:sz w:val="30"/>
          <w:szCs w:val="30"/>
        </w:rPr>
        <w:t>第三部分 专用条件</w:t>
      </w:r>
    </w:p>
    <w:p>
      <w:pPr>
        <w:adjustRightInd w:val="0"/>
        <w:snapToGrid w:val="0"/>
        <w:spacing w:line="360" w:lineRule="exact"/>
        <w:ind w:firstLine="482" w:firstLineChars="200"/>
        <w:rPr>
          <w:rFonts w:ascii="宋体" w:hAnsi="宋体" w:cs="Arial"/>
          <w:b/>
          <w:sz w:val="24"/>
        </w:rPr>
      </w:pP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 定义与解释</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  解释</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1.2.1 本合同文件除使用中文外，还可用</w:t>
      </w:r>
      <w:r>
        <w:rPr>
          <w:rFonts w:hint="eastAsia" w:ascii="仿宋_GB2312" w:hAnsi="仿宋_GB2312" w:eastAsia="仿宋_GB2312" w:cs="仿宋_GB2312"/>
          <w:sz w:val="28"/>
          <w:szCs w:val="28"/>
          <w:u w:val="single"/>
        </w:rPr>
        <w:t xml:space="preserve"> 无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1.2.2 约定本合同文件的解释顺序为：1.协议书；2.中标通知书；3.专用条件；4.招标文件；5.投标文件；6.通用条件；7.建设工程监理规范；8.有关工程技术文件、施工图纸；9.在实施过程中双方共同签署的补充与修正文件。</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 监理人义务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 监理的范围和</w:t>
      </w:r>
      <w:r>
        <w:rPr>
          <w:rFonts w:hint="eastAsia" w:ascii="仿宋_GB2312" w:hAnsi="仿宋_GB2312" w:eastAsia="仿宋_GB2312" w:cs="仿宋_GB2312"/>
          <w:bCs/>
          <w:sz w:val="28"/>
          <w:szCs w:val="28"/>
        </w:rPr>
        <w:t>内容</w:t>
      </w:r>
    </w:p>
    <w:p>
      <w:pPr>
        <w:pStyle w:val="15"/>
        <w:spacing w:line="560" w:lineRule="exact"/>
        <w:ind w:firstLine="44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2.1.1监理范围包括按照委托人招标文件的要求，</w:t>
      </w:r>
      <w:r>
        <w:rPr>
          <w:rFonts w:hint="eastAsia" w:ascii="仿宋_GB2312" w:hAnsi="仿宋_GB2312" w:eastAsia="仿宋_GB2312" w:cs="仿宋_GB2312"/>
          <w:sz w:val="28"/>
          <w:szCs w:val="28"/>
          <w:u w:val="single"/>
        </w:rPr>
        <w:t>为杭州萧山国际机场</w:t>
      </w:r>
      <w:r>
        <w:rPr>
          <w:rFonts w:hint="eastAsia" w:ascii="仿宋_GB2312" w:hAnsi="仿宋_GB2312" w:eastAsia="仿宋_GB2312" w:cs="仿宋_GB2312"/>
          <w:sz w:val="28"/>
          <w:szCs w:val="28"/>
          <w:u w:val="single"/>
          <w:lang w:eastAsia="zh-CN"/>
        </w:rPr>
        <w:t>电缆沟维修项目</w:t>
      </w:r>
      <w:r>
        <w:rPr>
          <w:rFonts w:hint="eastAsia" w:ascii="仿宋_GB2312" w:hAnsi="仿宋_GB2312" w:eastAsia="仿宋_GB2312" w:cs="仿宋_GB2312"/>
          <w:sz w:val="28"/>
          <w:szCs w:val="28"/>
          <w:u w:val="single"/>
        </w:rPr>
        <w:t>项目所涉及的所有工程监理及质量缺陷期的全过程监理和其他甲方明确指令要求完成的工作等所有内容。对工程质量、进度、投资、安全进行控制及管理，合同及信息管理，现场协调等。</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2.1.2监理工作内容还包括但不限于以下内容：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按照委托人招标文件的要求：</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1、编制、检查施工进度计划，并在实施过程中检查、督促施工单位严格执行合同和施工规范、工程技术标准；</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2、审查采购清单，检查工程使用材料、构件、设备的规格、质量和数量；</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3、做好设计与施工变更签证，协调施工单位与设计等单位之间与工程质量、技术有关的所有问题；</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4、定期召开工程协调会议，做好记录写出会议纪要，调解工程建设各种合同的相关争议，配合委托人处理索赔事项；</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5、对施工单位提出的月度形象进度进行审核；</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6、督促、整理、审核承包合同文件与技术档案资料及竣工验收资料；</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7、审核工程造价，提出控制投资的建议，努力降低工程费用；</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8、及时提供完整的建立档案资料、定期编制监理简报；</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9、验收隐蔽工程和分部分项工程，组织工程竣工初验和验收，提出竣工验收报告；</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10、保修期内负责检查工程质量状况，签订质量责任，督促承建单位修理完善，处理补偿事项。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监理与相关服务依据</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2.2.1 监理依据包括：</w:t>
      </w:r>
      <w:r>
        <w:rPr>
          <w:rFonts w:hint="eastAsia" w:ascii="仿宋_GB2312" w:hAnsi="仿宋_GB2312" w:eastAsia="仿宋_GB2312" w:cs="仿宋_GB2312"/>
          <w:sz w:val="28"/>
          <w:szCs w:val="28"/>
          <w:u w:val="single"/>
        </w:rPr>
        <w:t>国家及地方有关法律、法规、建筑法有关工程质量验收及安全规范、标准、本工程的设计文件、工程地质资料、施工合同文件、监理合同等。</w:t>
      </w:r>
    </w:p>
    <w:p>
      <w:pPr>
        <w:adjustRightInd w:val="0"/>
        <w:snapToGrid w:val="0"/>
        <w:spacing w:line="560" w:lineRule="exact"/>
        <w:ind w:firstLine="560" w:firstLineChars="200"/>
        <w:rPr>
          <w:rFonts w:hint="eastAsia" w:ascii="仿宋_GB2312" w:hAnsi="仿宋_GB2312" w:eastAsia="仿宋_GB2312" w:cs="仿宋_GB2312"/>
          <w:dstrike/>
          <w:sz w:val="28"/>
          <w:szCs w:val="28"/>
        </w:rPr>
      </w:pPr>
      <w:r>
        <w:rPr>
          <w:rFonts w:hint="eastAsia" w:ascii="仿宋_GB2312" w:hAnsi="仿宋_GB2312" w:eastAsia="仿宋_GB2312" w:cs="仿宋_GB2312"/>
          <w:sz w:val="28"/>
          <w:szCs w:val="28"/>
        </w:rPr>
        <w:t>2.2.2 相关服务依据包括：</w:t>
      </w:r>
      <w:r>
        <w:rPr>
          <w:rFonts w:hint="eastAsia" w:ascii="仿宋_GB2312" w:hAnsi="仿宋_GB2312" w:eastAsia="仿宋_GB2312" w:cs="仿宋_GB2312"/>
          <w:sz w:val="28"/>
          <w:szCs w:val="28"/>
          <w:u w:val="single"/>
        </w:rPr>
        <w:t xml:space="preserve">  相关技术标准、规程、规范。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w:t>
      </w:r>
      <w:r>
        <w:rPr>
          <w:rFonts w:hint="eastAsia" w:ascii="仿宋_GB2312" w:hAnsi="仿宋_GB2312" w:eastAsia="仿宋_GB2312" w:cs="仿宋_GB2312"/>
          <w:kern w:val="0"/>
          <w:sz w:val="28"/>
          <w:szCs w:val="28"/>
        </w:rPr>
        <w:t>项目监理机构和人员</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2.3.4 </w:t>
      </w:r>
      <w:r>
        <w:rPr>
          <w:rFonts w:hint="eastAsia" w:ascii="仿宋_GB2312" w:hAnsi="仿宋_GB2312" w:eastAsia="仿宋_GB2312" w:cs="仿宋_GB2312"/>
          <w:kern w:val="0"/>
          <w:sz w:val="28"/>
          <w:szCs w:val="28"/>
        </w:rPr>
        <w:t>更换监理人员的其他情形：</w:t>
      </w:r>
      <w:r>
        <w:rPr>
          <w:rFonts w:hint="eastAsia" w:ascii="仿宋_GB2312" w:hAnsi="仿宋_GB2312" w:eastAsia="仿宋_GB2312" w:cs="仿宋_GB2312"/>
          <w:sz w:val="28"/>
          <w:szCs w:val="28"/>
          <w:u w:val="single"/>
        </w:rPr>
        <w:t>监理人员不得更换，委托人要求更换和委托人同意更换的除外。</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2.4 </w:t>
      </w:r>
      <w:r>
        <w:rPr>
          <w:rFonts w:hint="eastAsia" w:ascii="仿宋_GB2312" w:hAnsi="仿宋_GB2312" w:eastAsia="仿宋_GB2312" w:cs="仿宋_GB2312"/>
          <w:kern w:val="0"/>
          <w:sz w:val="28"/>
          <w:szCs w:val="28"/>
        </w:rPr>
        <w:t>履行职责</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2.4.3 对监理人的授权范围：</w:t>
      </w:r>
      <w:r>
        <w:rPr>
          <w:rFonts w:hint="eastAsia" w:ascii="仿宋_GB2312" w:hAnsi="仿宋_GB2312" w:eastAsia="仿宋_GB2312" w:cs="仿宋_GB2312"/>
          <w:sz w:val="28"/>
          <w:szCs w:val="28"/>
          <w:u w:val="single"/>
        </w:rPr>
        <w:t>工程项目全过程监理，包括工程质量、进度、投资、安全进行控制，合同及信息管理，现场协调等。</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u w:val="single"/>
        </w:rPr>
        <w:t>凡涉及到工程价款或费用、变更工期、暂停或终止施工的工程联系单和大宗及关键设备和材料的进场、验收、计量等，必须事先经过委托人签署认可后方可签字并下达指令。</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2.4.4 监理人有权要求施工承包人调换其人员</w:t>
      </w:r>
      <w:r>
        <w:rPr>
          <w:rFonts w:hint="eastAsia" w:ascii="仿宋_GB2312" w:hAnsi="仿宋_GB2312" w:eastAsia="仿宋_GB2312" w:cs="仿宋_GB2312"/>
          <w:sz w:val="28"/>
          <w:szCs w:val="28"/>
        </w:rPr>
        <w:t>的限制条件：</w:t>
      </w:r>
      <w:r>
        <w:rPr>
          <w:rFonts w:hint="eastAsia" w:ascii="仿宋_GB2312" w:hAnsi="仿宋_GB2312" w:eastAsia="仿宋_GB2312" w:cs="仿宋_GB2312"/>
          <w:sz w:val="28"/>
          <w:szCs w:val="28"/>
          <w:u w:val="single"/>
        </w:rPr>
        <w:t>需征得委托人同意。</w:t>
      </w:r>
      <w:r>
        <w:rPr>
          <w:rFonts w:hint="eastAsia" w:ascii="仿宋_GB2312" w:hAnsi="仿宋_GB2312" w:eastAsia="仿宋_GB2312" w:cs="仿宋_GB2312"/>
          <w:sz w:val="28"/>
          <w:szCs w:val="28"/>
        </w:rPr>
        <w:t xml:space="preserve">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 xml:space="preserve">2.5 </w:t>
      </w:r>
      <w:r>
        <w:rPr>
          <w:rFonts w:hint="eastAsia" w:ascii="仿宋_GB2312" w:hAnsi="仿宋_GB2312" w:eastAsia="仿宋_GB2312" w:cs="仿宋_GB2312"/>
          <w:sz w:val="28"/>
          <w:szCs w:val="28"/>
        </w:rPr>
        <w:t>提交</w:t>
      </w:r>
      <w:r>
        <w:rPr>
          <w:rFonts w:hint="eastAsia" w:ascii="仿宋_GB2312" w:hAnsi="仿宋_GB2312" w:eastAsia="仿宋_GB2312" w:cs="仿宋_GB2312"/>
          <w:kern w:val="0"/>
          <w:sz w:val="28"/>
          <w:szCs w:val="28"/>
        </w:rPr>
        <w:t>报告</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监理人应提交报告的种类(</w:t>
      </w:r>
      <w:r>
        <w:rPr>
          <w:rFonts w:hint="eastAsia" w:ascii="仿宋_GB2312" w:hAnsi="仿宋_GB2312" w:eastAsia="仿宋_GB2312" w:cs="仿宋_GB2312"/>
          <w:kern w:val="0"/>
          <w:sz w:val="28"/>
          <w:szCs w:val="28"/>
        </w:rPr>
        <w:t>包括监理规划、监理月报及约定的专项报告)</w:t>
      </w:r>
      <w:r>
        <w:rPr>
          <w:rFonts w:hint="eastAsia" w:ascii="仿宋_GB2312" w:hAnsi="仿宋_GB2312" w:eastAsia="仿宋_GB2312" w:cs="仿宋_GB2312"/>
          <w:sz w:val="28"/>
          <w:szCs w:val="28"/>
        </w:rPr>
        <w:t>、时间和份数</w:t>
      </w:r>
      <w:r>
        <w:rPr>
          <w:rFonts w:hint="eastAsia" w:ascii="仿宋_GB2312" w:hAnsi="仿宋_GB2312" w:eastAsia="仿宋_GB2312" w:cs="仿宋_GB2312"/>
          <w:kern w:val="0"/>
          <w:sz w:val="28"/>
          <w:szCs w:val="28"/>
        </w:rPr>
        <w:t>：</w:t>
      </w:r>
      <w:r>
        <w:rPr>
          <w:rFonts w:hint="eastAsia" w:ascii="仿宋_GB2312" w:hAnsi="仿宋_GB2312" w:eastAsia="仿宋_GB2312" w:cs="仿宋_GB2312"/>
          <w:sz w:val="28"/>
          <w:szCs w:val="28"/>
          <w:u w:val="single"/>
        </w:rPr>
        <w:t>工程开工前提交监理规划，各专项工程施工前提交监理细则，每月25日前提交监理月报。</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u w:val="single"/>
        </w:rPr>
        <w:t>2.7使用委托人的财产，监理人应在本合同终止后15天内移交委托人无偿提供的房屋、设备，且办理书面移交手续。</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kern w:val="0"/>
          <w:sz w:val="28"/>
          <w:szCs w:val="28"/>
        </w:rPr>
        <w:t xml:space="preserve">3. 委托人义务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3.4 委托人代表</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委托人代表为：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3.6 答复</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委托人同意在</w:t>
      </w:r>
      <w:r>
        <w:rPr>
          <w:rFonts w:hint="eastAsia" w:ascii="仿宋_GB2312" w:hAnsi="仿宋_GB2312" w:eastAsia="仿宋_GB2312" w:cs="仿宋_GB2312"/>
          <w:sz w:val="28"/>
          <w:szCs w:val="28"/>
          <w:u w:val="single"/>
        </w:rPr>
        <w:t xml:space="preserve"> 七 </w:t>
      </w:r>
      <w:r>
        <w:rPr>
          <w:rFonts w:hint="eastAsia" w:ascii="仿宋_GB2312" w:hAnsi="仿宋_GB2312" w:eastAsia="仿宋_GB2312" w:cs="仿宋_GB2312"/>
          <w:sz w:val="28"/>
          <w:szCs w:val="28"/>
        </w:rPr>
        <w:t>天内，对监理人书面提交并要求做出决定的事宜给予书面答复。</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 违约责任</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4.1 监理人的违约责任</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4.1.1监理人赔偿金额按下列方法确定：</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赔偿金为合同总价的</w:t>
      </w:r>
      <w:r>
        <w:rPr>
          <w:rFonts w:hint="eastAsia" w:ascii="仿宋_GB2312" w:hAnsi="仿宋_GB2312" w:eastAsia="仿宋_GB2312" w:cs="仿宋_GB2312"/>
          <w:sz w:val="28"/>
          <w:szCs w:val="28"/>
          <w:u w:val="single"/>
        </w:rPr>
        <w:t>50</w:t>
      </w:r>
      <w:r>
        <w:rPr>
          <w:rFonts w:hint="eastAsia" w:ascii="仿宋_GB2312" w:hAnsi="仿宋_GB2312" w:eastAsia="仿宋_GB2312" w:cs="仿宋_GB2312"/>
          <w:sz w:val="28"/>
          <w:szCs w:val="28"/>
        </w:rPr>
        <w:t>%，情况特别严重的委托人有权终止合同。</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4.2 委托人的违约责任</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4.2.3 委托人</w:t>
      </w:r>
      <w:r>
        <w:rPr>
          <w:rFonts w:hint="eastAsia" w:ascii="仿宋_GB2312" w:hAnsi="仿宋_GB2312" w:eastAsia="仿宋_GB2312" w:cs="仿宋_GB2312"/>
          <w:kern w:val="0"/>
          <w:sz w:val="28"/>
          <w:szCs w:val="28"/>
        </w:rPr>
        <w:t>逾期付款利息按下列方法确定：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逾期付款利息＝当期应付款总额×银行同期贷款利率×拖延支付天数</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5. 支付</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 xml:space="preserve">5.1 </w:t>
      </w:r>
      <w:r>
        <w:rPr>
          <w:rFonts w:hint="eastAsia" w:ascii="仿宋_GB2312" w:hAnsi="仿宋_GB2312" w:eastAsia="仿宋_GB2312" w:cs="仿宋_GB2312"/>
          <w:bCs/>
          <w:sz w:val="28"/>
          <w:szCs w:val="28"/>
        </w:rPr>
        <w:t>支付货币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币种为：</w:t>
      </w:r>
      <w:r>
        <w:rPr>
          <w:rFonts w:hint="eastAsia" w:ascii="仿宋_GB2312" w:hAnsi="仿宋_GB2312" w:eastAsia="仿宋_GB2312" w:cs="仿宋_GB2312"/>
          <w:sz w:val="28"/>
          <w:szCs w:val="28"/>
          <w:u w:val="single"/>
        </w:rPr>
        <w:t xml:space="preserve">  人民币  </w:t>
      </w:r>
      <w:r>
        <w:rPr>
          <w:rFonts w:hint="eastAsia" w:ascii="仿宋_GB2312" w:hAnsi="仿宋_GB2312" w:eastAsia="仿宋_GB2312" w:cs="仿宋_GB2312"/>
          <w:sz w:val="28"/>
          <w:szCs w:val="28"/>
        </w:rPr>
        <w:t>，比例为：</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，汇率为：</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 xml:space="preserve">。 </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 支付酬金</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最终监理酬金</w:t>
      </w:r>
      <w:r>
        <w:rPr>
          <w:rFonts w:hint="eastAsia" w:ascii="仿宋_GB2312" w:hAnsi="仿宋_GB2312" w:eastAsia="仿宋_GB2312" w:cs="仿宋_GB2312"/>
          <w:kern w:val="0"/>
          <w:sz w:val="28"/>
          <w:szCs w:val="28"/>
        </w:rPr>
        <w:t>的确定：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最终监理酬金=中标价，本工程监理酬金为固定总价。</w:t>
      </w:r>
      <w:r>
        <w:rPr>
          <w:rFonts w:hint="eastAsia" w:ascii="仿宋_GB2312" w:hAnsi="仿宋_GB2312" w:eastAsia="仿宋_GB2312" w:cs="仿宋_GB2312"/>
          <w:b/>
          <w:bCs/>
          <w:sz w:val="28"/>
          <w:szCs w:val="28"/>
        </w:rPr>
        <w:t>如遇建设投资，施工承包合同造价调整及工期延长及服务项目增加、减少或变动等，监理服务费均不做调整。</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正常工作</w:t>
      </w:r>
      <w:r>
        <w:rPr>
          <w:rFonts w:hint="eastAsia" w:ascii="仿宋_GB2312" w:hAnsi="仿宋_GB2312" w:eastAsia="仿宋_GB2312" w:cs="仿宋_GB2312"/>
          <w:sz w:val="28"/>
          <w:szCs w:val="28"/>
        </w:rPr>
        <w:t>酬金的</w:t>
      </w:r>
      <w:r>
        <w:rPr>
          <w:rFonts w:hint="eastAsia" w:ascii="仿宋_GB2312" w:hAnsi="仿宋_GB2312" w:eastAsia="仿宋_GB2312" w:cs="仿宋_GB2312"/>
          <w:kern w:val="0"/>
          <w:sz w:val="28"/>
          <w:szCs w:val="28"/>
        </w:rPr>
        <w:t>支付</w:t>
      </w:r>
      <w:r>
        <w:rPr>
          <w:rFonts w:hint="eastAsia" w:ascii="仿宋_GB2312" w:hAnsi="仿宋_GB2312" w:eastAsia="仿宋_GB2312" w:cs="仿宋_GB2312"/>
          <w:sz w:val="28"/>
          <w:szCs w:val="28"/>
        </w:rPr>
        <w:t>：</w:t>
      </w:r>
    </w:p>
    <w:p>
      <w:pPr>
        <w:numPr>
          <w:ilvl w:val="-1"/>
          <w:numId w:val="0"/>
        </w:numPr>
        <w:adjustRightInd w:val="0"/>
        <w:snapToGrid w:val="0"/>
        <w:spacing w:line="560" w:lineRule="exact"/>
        <w:ind w:leftChars="20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当完成工程全部结算，竣工验收合格后，支付</w:t>
      </w:r>
      <w:r>
        <w:rPr>
          <w:rFonts w:hint="eastAsia" w:ascii="仿宋_GB2312" w:hAnsi="仿宋_GB2312" w:eastAsia="仿宋_GB2312" w:cs="仿宋_GB2312"/>
          <w:sz w:val="28"/>
          <w:szCs w:val="28"/>
          <w:lang w:val="en-US" w:eastAsia="zh-CN"/>
        </w:rPr>
        <w:t>全部</w:t>
      </w:r>
      <w:r>
        <w:rPr>
          <w:rFonts w:hint="eastAsia" w:ascii="仿宋_GB2312" w:hAnsi="仿宋_GB2312" w:eastAsia="仿宋_GB2312" w:cs="仿宋_GB2312"/>
          <w:sz w:val="28"/>
          <w:szCs w:val="28"/>
        </w:rPr>
        <w:t>最终监理酬金，并退还履约保证金； 在工程质量保修期内，监理单位承担相应的义务和责任。</w:t>
      </w:r>
    </w:p>
    <w:p>
      <w:pPr>
        <w:adjustRightInd w:val="0"/>
        <w:snapToGrid w:val="0"/>
        <w:spacing w:line="560" w:lineRule="exact"/>
        <w:ind w:left="420" w:left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双方确认监理人从事本合同项下的服务工作，委托人无须支付额外工作报酬及附加工作报酬。付款前需要监理人开具正式的专用增值税发票。</w:t>
      </w:r>
    </w:p>
    <w:p>
      <w:pPr>
        <w:adjustRightInd w:val="0"/>
        <w:snapToGrid w:val="0"/>
        <w:spacing w:line="560" w:lineRule="exact"/>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Cs/>
          <w:sz w:val="28"/>
          <w:szCs w:val="28"/>
        </w:rPr>
        <w:t>6</w:t>
      </w:r>
      <w:r>
        <w:rPr>
          <w:rFonts w:hint="eastAsia" w:ascii="仿宋_GB2312" w:hAnsi="仿宋_GB2312" w:eastAsia="仿宋_GB2312" w:cs="仿宋_GB2312"/>
          <w:b/>
          <w:bCs/>
          <w:sz w:val="28"/>
          <w:szCs w:val="28"/>
        </w:rPr>
        <w:t>. 合同生效、变更、暂停、解除与终止</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 生效</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本合同生效条件：</w:t>
      </w:r>
      <w:r>
        <w:rPr>
          <w:rFonts w:hint="eastAsia" w:ascii="仿宋_GB2312" w:hAnsi="仿宋_GB2312" w:eastAsia="仿宋_GB2312" w:cs="仿宋_GB2312"/>
          <w:sz w:val="28"/>
          <w:szCs w:val="28"/>
          <w:u w:val="single"/>
        </w:rPr>
        <w:t>双方法定代表人或授权委托人签字盖章</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 变更</w:t>
      </w:r>
    </w:p>
    <w:p>
      <w:pPr>
        <w:adjustRightInd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6.2.2 除不可抗力外， 因非监理人原因导致本合同期限延长时，附加工作酬金按下列方法确定：</w:t>
      </w:r>
      <w:r>
        <w:rPr>
          <w:rFonts w:hint="eastAsia" w:ascii="仿宋_GB2312" w:hAnsi="仿宋_GB2312" w:eastAsia="仿宋_GB2312" w:cs="仿宋_GB2312"/>
          <w:sz w:val="28"/>
          <w:szCs w:val="28"/>
          <w:u w:val="single"/>
        </w:rPr>
        <w:t>无</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6.2.3附加工作酬金按下列方法确定：</w:t>
      </w:r>
      <w:r>
        <w:rPr>
          <w:rFonts w:hint="eastAsia" w:ascii="仿宋_GB2312" w:hAnsi="仿宋_GB2312" w:eastAsia="仿宋_GB2312" w:cs="仿宋_GB2312"/>
          <w:sz w:val="28"/>
          <w:szCs w:val="28"/>
          <w:u w:val="single"/>
        </w:rPr>
        <w:t>无</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6.2.5 正常工作酬金增加额按下列方法确定：</w:t>
      </w:r>
      <w:r>
        <w:rPr>
          <w:rFonts w:hint="eastAsia" w:ascii="仿宋_GB2312" w:hAnsi="仿宋_GB2312" w:eastAsia="仿宋_GB2312" w:cs="仿宋_GB2312"/>
          <w:sz w:val="28"/>
          <w:szCs w:val="28"/>
          <w:u w:val="single"/>
        </w:rPr>
        <w:t>无</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6.2.6 因工程规模、监理范围的变化导致监理人的正常工作量减少时，按减少工作量的比例从协议书约定的正常工作酬金中扣减相同比例的酬金。</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7. 争议解决</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7.2 </w:t>
      </w:r>
      <w:r>
        <w:rPr>
          <w:rFonts w:hint="eastAsia" w:ascii="仿宋_GB2312" w:hAnsi="仿宋_GB2312" w:eastAsia="仿宋_GB2312" w:cs="仿宋_GB2312"/>
          <w:bCs/>
          <w:sz w:val="28"/>
          <w:szCs w:val="28"/>
        </w:rPr>
        <w:t>调解</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本合同争议进行调解时，可提交</w:t>
      </w:r>
      <w:r>
        <w:rPr>
          <w:rFonts w:hint="eastAsia" w:ascii="仿宋_GB2312" w:hAnsi="仿宋_GB2312" w:eastAsia="仿宋_GB2312" w:cs="仿宋_GB2312"/>
          <w:sz w:val="28"/>
          <w:szCs w:val="28"/>
          <w:u w:val="single"/>
        </w:rPr>
        <w:t xml:space="preserve"> 建设行政主管部门 </w:t>
      </w:r>
      <w:r>
        <w:rPr>
          <w:rFonts w:hint="eastAsia" w:ascii="仿宋_GB2312" w:hAnsi="仿宋_GB2312" w:eastAsia="仿宋_GB2312" w:cs="仿宋_GB2312"/>
          <w:sz w:val="28"/>
          <w:szCs w:val="28"/>
        </w:rPr>
        <w:t>进行调解。</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7.3 </w:t>
      </w:r>
      <w:r>
        <w:rPr>
          <w:rFonts w:hint="eastAsia" w:ascii="仿宋_GB2312" w:hAnsi="仿宋_GB2312" w:eastAsia="仿宋_GB2312" w:cs="仿宋_GB2312"/>
          <w:bCs/>
          <w:sz w:val="28"/>
          <w:szCs w:val="28"/>
        </w:rPr>
        <w:t>仲裁或诉讼</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合同争议的最终解决方式为下列第</w:t>
      </w:r>
      <w:r>
        <w:rPr>
          <w:rFonts w:hint="eastAsia" w:ascii="仿宋_GB2312" w:hAnsi="仿宋_GB2312" w:eastAsia="仿宋_GB2312" w:cs="仿宋_GB2312"/>
          <w:sz w:val="28"/>
          <w:szCs w:val="28"/>
          <w:u w:val="single"/>
        </w:rPr>
        <w:t xml:space="preserve"> 1 </w:t>
      </w:r>
      <w:r>
        <w:rPr>
          <w:rFonts w:hint="eastAsia" w:ascii="仿宋_GB2312" w:hAnsi="仿宋_GB2312" w:eastAsia="仿宋_GB2312" w:cs="仿宋_GB2312"/>
          <w:sz w:val="28"/>
          <w:szCs w:val="28"/>
        </w:rPr>
        <w:t>种方式：</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（1）提请</w:t>
      </w:r>
      <w:r>
        <w:rPr>
          <w:rFonts w:hint="eastAsia" w:ascii="仿宋_GB2312" w:hAnsi="仿宋_GB2312" w:eastAsia="仿宋_GB2312" w:cs="仿宋_GB2312"/>
          <w:sz w:val="28"/>
          <w:szCs w:val="28"/>
          <w:u w:val="single"/>
        </w:rPr>
        <w:t>杭州</w:t>
      </w:r>
      <w:r>
        <w:rPr>
          <w:rFonts w:hint="eastAsia" w:ascii="仿宋_GB2312" w:hAnsi="仿宋_GB2312" w:eastAsia="仿宋_GB2312" w:cs="仿宋_GB2312"/>
          <w:sz w:val="28"/>
          <w:szCs w:val="28"/>
        </w:rPr>
        <w:t>仲裁委员会进行仲裁。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（2）向</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人民法院提起诉讼。</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8. 其他</w:t>
      </w:r>
    </w:p>
    <w:p>
      <w:pPr>
        <w:adjustRightInd w:val="0"/>
        <w:snapToGrid w:val="0"/>
        <w:spacing w:line="560" w:lineRule="exact"/>
        <w:ind w:firstLine="560" w:firstLineChars="200"/>
        <w:outlineLvl w:val="0"/>
        <w:rPr>
          <w:rFonts w:hint="eastAsia" w:ascii="仿宋_GB2312" w:hAnsi="仿宋_GB2312" w:eastAsia="仿宋_GB2312" w:cs="仿宋_GB2312"/>
          <w:b/>
          <w:bCs/>
          <w:sz w:val="28"/>
          <w:szCs w:val="28"/>
        </w:rPr>
      </w:pPr>
      <w:r>
        <w:rPr>
          <w:rFonts w:hint="eastAsia" w:ascii="仿宋_GB2312" w:hAnsi="仿宋_GB2312" w:eastAsia="仿宋_GB2312" w:cs="仿宋_GB2312"/>
          <w:bCs/>
          <w:sz w:val="28"/>
          <w:szCs w:val="28"/>
        </w:rPr>
        <w:t>8.2 检测费用</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委托人应在检测工作完成后</w:t>
      </w:r>
      <w:r>
        <w:rPr>
          <w:rFonts w:hint="eastAsia" w:ascii="仿宋_GB2312" w:hAnsi="仿宋_GB2312" w:eastAsia="仿宋_GB2312" w:cs="仿宋_GB2312"/>
          <w:sz w:val="28"/>
          <w:szCs w:val="28"/>
          <w:u w:val="single"/>
        </w:rPr>
        <w:t xml:space="preserve"> 15 </w:t>
      </w:r>
      <w:r>
        <w:rPr>
          <w:rFonts w:hint="eastAsia" w:ascii="仿宋_GB2312" w:hAnsi="仿宋_GB2312" w:eastAsia="仿宋_GB2312" w:cs="仿宋_GB2312"/>
          <w:bCs/>
          <w:sz w:val="28"/>
          <w:szCs w:val="28"/>
        </w:rPr>
        <w:t>天内支付检测费用（含在监理酬金中）。</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8.3 咨询费用</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委托人应在咨询工作完成后</w:t>
      </w:r>
      <w:r>
        <w:rPr>
          <w:rFonts w:hint="eastAsia" w:ascii="仿宋_GB2312" w:hAnsi="仿宋_GB2312" w:eastAsia="仿宋_GB2312" w:cs="仿宋_GB2312"/>
          <w:sz w:val="28"/>
          <w:szCs w:val="28"/>
          <w:u w:val="single"/>
        </w:rPr>
        <w:t xml:space="preserve"> 15 </w:t>
      </w:r>
      <w:r>
        <w:rPr>
          <w:rFonts w:hint="eastAsia" w:ascii="仿宋_GB2312" w:hAnsi="仿宋_GB2312" w:eastAsia="仿宋_GB2312" w:cs="仿宋_GB2312"/>
          <w:bCs/>
          <w:sz w:val="28"/>
          <w:szCs w:val="28"/>
        </w:rPr>
        <w:t>天内支付咨询费用（含在监理酬金中）。</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8.4 奖励</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不设合理化建议的奖励金。</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8.6 保密</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委托人申明的保密事项和期限：</w:t>
      </w:r>
      <w:r>
        <w:rPr>
          <w:rFonts w:hint="eastAsia" w:ascii="仿宋_GB2312" w:hAnsi="仿宋_GB2312" w:eastAsia="仿宋_GB2312" w:cs="仿宋_GB2312"/>
          <w:sz w:val="28"/>
          <w:szCs w:val="28"/>
          <w:u w:val="single"/>
        </w:rPr>
        <w:t>对图纸内容及相关事项进行保密 ，本项目相关资料未经委托人同意，不得外泄。</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监理人申明的保密事项和期限：</w:t>
      </w:r>
      <w:r>
        <w:rPr>
          <w:rFonts w:hint="eastAsia" w:ascii="仿宋_GB2312" w:hAnsi="仿宋_GB2312" w:eastAsia="仿宋_GB2312" w:cs="仿宋_GB2312"/>
          <w:sz w:val="28"/>
          <w:szCs w:val="28"/>
          <w:u w:val="single"/>
        </w:rPr>
        <w:t>对图纸内容及相关事项进行保密 ，本项目相关资料未经委托人同意，不得外泄。</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第三方申明的保密事项和期限：</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8.8</w:t>
      </w:r>
      <w:r>
        <w:rPr>
          <w:rFonts w:hint="eastAsia" w:ascii="仿宋_GB2312" w:hAnsi="仿宋_GB2312" w:eastAsia="仿宋_GB2312" w:cs="仿宋_GB2312"/>
          <w:bCs/>
          <w:sz w:val="28"/>
          <w:szCs w:val="28"/>
        </w:rPr>
        <w:t>著作权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监理人在本合同履行期间及本合同终止后两年内出版涉及本工程的有关监理与相关服务的资料的限制条件：</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9. 补充条款</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第一条</w:t>
      </w:r>
      <w:r>
        <w:rPr>
          <w:rFonts w:hint="eastAsia" w:ascii="仿宋_GB2312" w:hAnsi="仿宋_GB2312" w:eastAsia="仿宋_GB2312" w:cs="仿宋_GB2312"/>
          <w:sz w:val="28"/>
          <w:szCs w:val="28"/>
        </w:rPr>
        <w:t>　监理人必须密切配合委托人，做好本工程的技术资料工作，监理人必须参与总包与各分包单位之间的协调工作。由于监理人原因造成的监理工作量增加或监理服务期延长的，委托人不予增加监理费用。</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第二条</w:t>
      </w:r>
      <w:r>
        <w:rPr>
          <w:rFonts w:hint="eastAsia" w:ascii="仿宋_GB2312" w:hAnsi="仿宋_GB2312" w:eastAsia="仿宋_GB2312" w:cs="仿宋_GB2312"/>
          <w:sz w:val="28"/>
          <w:szCs w:val="28"/>
        </w:rPr>
        <w:t>　监理人应督促施工单位严格按施工图（特别注意同一分部分项工程中不同规格型号的钢筋及混凝土强度等级）及规范施工，工程质量要求达到符合国家施工验收规范规定的合格标准，监理人应认真履行职责，确保工程达到符合国家施工验收规范规定的合格标准，若由于监理人不重视质量监理，工程实际未能到符合施工图、国家施工验收规范规定的合格标准，则监理人向委托人支付监理酬金50%的违约金。</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第三条</w:t>
      </w:r>
      <w:r>
        <w:rPr>
          <w:rFonts w:hint="eastAsia" w:ascii="仿宋_GB2312" w:hAnsi="仿宋_GB2312" w:eastAsia="仿宋_GB2312" w:cs="仿宋_GB2312"/>
          <w:sz w:val="28"/>
          <w:szCs w:val="28"/>
        </w:rPr>
        <w:t>　对于不合格的监理人员，委托人有权提出更换，直至更换满意为止，由此而导致的费用增加，由监理人承担。</w:t>
      </w:r>
    </w:p>
    <w:p>
      <w:pPr>
        <w:adjustRightInd w:val="0"/>
        <w:snapToGrid w:val="0"/>
        <w:spacing w:line="560" w:lineRule="exact"/>
        <w:ind w:firstLine="551" w:firstLineChars="196"/>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第四条</w:t>
      </w:r>
      <w:r>
        <w:rPr>
          <w:rFonts w:hint="eastAsia" w:ascii="仿宋_GB2312" w:hAnsi="仿宋_GB2312" w:eastAsia="仿宋_GB2312" w:cs="仿宋_GB2312"/>
          <w:sz w:val="28"/>
          <w:szCs w:val="28"/>
        </w:rPr>
        <w:t xml:space="preserve">  监理人在《监理大纲》中的人员组成应与监理人投标文件一致，特别是总监理工程师及总监理工程师代表委托人原则上不接受调整总监理工程师的要求。</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（1）确因特殊原因无法到位的，监理人应书面提出申请，但更换的项目经理必须符合或高于招标文件中的各项资质及资格要求，经委托人同意后予以更换；同时监理人须向委托人支付监理酬金的5%的违约金。</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（2）若监理人擅自更换总监理工程师的，委托人有权终止合同，没收全部履约保证金并向相关部门通报其违约信息。</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在任何情况下，如果委托人认为总监理工程师不能胜任工作，有权以书面通知，要求监理人更换总监理工程师；监理人应在收到委托人通知之日起的7天内，按照委托人要求，提出新的总监理工程师人选，报委托人批准后，立即任命到位。</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（4）出现上述任一种情况时，</w:t>
      </w:r>
      <w:r>
        <w:rPr>
          <w:rFonts w:hint="eastAsia" w:ascii="仿宋_GB2312" w:hAnsi="仿宋_GB2312" w:eastAsia="仿宋_GB2312" w:cs="仿宋_GB2312"/>
          <w:b/>
          <w:sz w:val="28"/>
          <w:szCs w:val="28"/>
        </w:rPr>
        <w:t>监理人应同时再向委托人支付监理酬金3%的押金，如因更换后的总监理工程师组织管理不力，影响工程的按时、保质完成，除承担合同约定的其他违约责任外，委托人还有权没收该部分押金。</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第五条</w:t>
      </w:r>
      <w:r>
        <w:rPr>
          <w:rFonts w:hint="eastAsia" w:ascii="仿宋_GB2312" w:hAnsi="仿宋_GB2312" w:eastAsia="仿宋_GB2312" w:cs="仿宋_GB2312"/>
          <w:sz w:val="28"/>
          <w:szCs w:val="28"/>
        </w:rPr>
        <w:t>　监理人进场后编制的《监理大纲》中的其他人员组成，在协议书签订之后，必须保证这些人员按计划到位上岗。在整个服务期间如确需更换专业监理工程师或监理员，替换人员不得低于原任职人员资格，并应提供相关材料并取得委托人的书面批准后，才能派替换的监理人员进场。同时委托人有权处以更换专业监理工程师扣以1万元/人·次的违约金，更换监理员扣以0.5万元/人·次的违约金；更换人员不得超过计划人员总数的20%，否则委托人有权另扣以监理酬金10%的违约金。</w:t>
      </w:r>
    </w:p>
    <w:p>
      <w:pPr>
        <w:adjustRightInd w:val="0"/>
        <w:snapToGrid w:val="0"/>
        <w:spacing w:line="560" w:lineRule="exact"/>
        <w:ind w:firstLine="562"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b/>
          <w:bCs/>
          <w:sz w:val="28"/>
          <w:szCs w:val="28"/>
        </w:rPr>
        <w:t>第六条</w:t>
      </w:r>
      <w:r>
        <w:rPr>
          <w:rFonts w:hint="eastAsia" w:ascii="仿宋_GB2312" w:hAnsi="仿宋_GB2312" w:eastAsia="仿宋_GB2312" w:cs="仿宋_GB2312"/>
          <w:sz w:val="28"/>
          <w:szCs w:val="28"/>
        </w:rPr>
        <w:t>　总</w:t>
      </w:r>
      <w:r>
        <w:rPr>
          <w:rFonts w:hint="eastAsia" w:ascii="仿宋_GB2312" w:hAnsi="仿宋_GB2312" w:eastAsia="仿宋_GB2312" w:cs="仿宋_GB2312"/>
          <w:kern w:val="0"/>
          <w:sz w:val="28"/>
          <w:szCs w:val="28"/>
        </w:rPr>
        <w:t>监到位率必须达到85%以上，即每个月不少于25天，若达不到则</w:t>
      </w:r>
      <w:r>
        <w:rPr>
          <w:rFonts w:hint="eastAsia" w:ascii="仿宋_GB2312" w:hAnsi="仿宋_GB2312" w:eastAsia="仿宋_GB2312" w:cs="仿宋_GB2312"/>
          <w:sz w:val="28"/>
          <w:szCs w:val="28"/>
        </w:rPr>
        <w:t>委托人有权</w:t>
      </w:r>
      <w:r>
        <w:rPr>
          <w:rFonts w:hint="eastAsia" w:ascii="仿宋_GB2312" w:hAnsi="仿宋_GB2312" w:eastAsia="仿宋_GB2312" w:cs="仿宋_GB2312"/>
          <w:kern w:val="0"/>
          <w:sz w:val="28"/>
          <w:szCs w:val="28"/>
        </w:rPr>
        <w:t>按5000元/天进行处罚。其他人员工作日到位率要求100％，如达不到则</w:t>
      </w:r>
      <w:r>
        <w:rPr>
          <w:rFonts w:hint="eastAsia" w:ascii="仿宋_GB2312" w:hAnsi="仿宋_GB2312" w:eastAsia="仿宋_GB2312" w:cs="仿宋_GB2312"/>
          <w:sz w:val="28"/>
          <w:szCs w:val="28"/>
        </w:rPr>
        <w:t>委托人有权</w:t>
      </w:r>
      <w:r>
        <w:rPr>
          <w:rFonts w:hint="eastAsia" w:ascii="仿宋_GB2312" w:hAnsi="仿宋_GB2312" w:eastAsia="仿宋_GB2312" w:cs="仿宋_GB2312"/>
          <w:kern w:val="0"/>
          <w:sz w:val="28"/>
          <w:szCs w:val="28"/>
        </w:rPr>
        <w:t>按1000元/天进行处罚，均在监理费中直接扣除(考勤由委托人工程部进行统计)。</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第七条  </w:t>
      </w:r>
      <w:r>
        <w:rPr>
          <w:rFonts w:hint="eastAsia" w:ascii="仿宋_GB2312" w:hAnsi="仿宋_GB2312" w:eastAsia="仿宋_GB2312" w:cs="仿宋_GB2312"/>
          <w:sz w:val="28"/>
          <w:szCs w:val="28"/>
        </w:rPr>
        <w:t>监理人应充分考虑节假日、双休日和施工工艺具有连续性的工作，对现场监理人员应安排轮班，这种轮班不得以加班费或任何其它名义向施工承包方或委托人索取附加的报酬，如因施工单位赶工引起监理加班时，监理人应无条件积极配合。</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第八条  </w:t>
      </w:r>
      <w:r>
        <w:rPr>
          <w:rFonts w:hint="eastAsia" w:ascii="仿宋_GB2312" w:hAnsi="仿宋_GB2312" w:eastAsia="仿宋_GB2312" w:cs="仿宋_GB2312"/>
          <w:sz w:val="28"/>
          <w:szCs w:val="28"/>
        </w:rPr>
        <w:t>工程所有隐检工作监理人应安排专人旁站全数检查并记录，砼的浇捣令、模板的拆模令等关键制度，必须严格执行，如发现有未旁站、检查以及制度执行不严格、不及时的情况，委托人有权处以每次2000元的处罚，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第九条</w:t>
      </w:r>
      <w:r>
        <w:rPr>
          <w:rFonts w:hint="eastAsia" w:ascii="仿宋_GB2312" w:hAnsi="仿宋_GB2312" w:eastAsia="仿宋_GB2312" w:cs="仿宋_GB2312"/>
          <w:spacing w:val="-10"/>
          <w:sz w:val="28"/>
          <w:szCs w:val="28"/>
        </w:rPr>
        <w:t xml:space="preserve">  项目监理机构应及时、认真、如实做好每天有关建设工程监理工作及施工进展情况的监理日记，并</w:t>
      </w:r>
      <w:r>
        <w:rPr>
          <w:rFonts w:hint="eastAsia" w:ascii="仿宋_GB2312" w:hAnsi="仿宋_GB2312" w:eastAsia="仿宋_GB2312" w:cs="仿宋_GB2312"/>
          <w:spacing w:val="-11"/>
          <w:sz w:val="28"/>
          <w:szCs w:val="28"/>
        </w:rPr>
        <w:t>每月向建设单位提交的建设工程监理工作及建设工程实施情况的分析总结监理月报</w:t>
      </w:r>
      <w:r>
        <w:rPr>
          <w:rFonts w:hint="eastAsia" w:ascii="仿宋_GB2312" w:hAnsi="仿宋_GB2312" w:eastAsia="仿宋_GB2312" w:cs="仿宋_GB2312"/>
          <w:sz w:val="28"/>
          <w:szCs w:val="28"/>
        </w:rPr>
        <w:t>。</w:t>
      </w:r>
      <w:r>
        <w:rPr>
          <w:rFonts w:hint="eastAsia" w:ascii="仿宋_GB2312" w:hAnsi="仿宋_GB2312" w:eastAsia="仿宋_GB2312" w:cs="仿宋_GB2312"/>
          <w:spacing w:val="-11"/>
          <w:sz w:val="28"/>
          <w:szCs w:val="28"/>
        </w:rPr>
        <w:t>委托人应对监理人所做监理日记和监理月报进行抽查或考核，如果发现未及时、如实纪录，</w:t>
      </w:r>
      <w:r>
        <w:rPr>
          <w:rFonts w:hint="eastAsia" w:ascii="仿宋_GB2312" w:hAnsi="仿宋_GB2312" w:eastAsia="仿宋_GB2312" w:cs="仿宋_GB2312"/>
          <w:sz w:val="28"/>
          <w:szCs w:val="28"/>
        </w:rPr>
        <w:t>委托人有权处以每次2000元的处罚，并在监理费中直接扣除。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第十条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pacing w:val="-11"/>
          <w:sz w:val="28"/>
          <w:szCs w:val="28"/>
        </w:rPr>
        <w:t>委托人应对监理</w:t>
      </w:r>
      <w:r>
        <w:rPr>
          <w:rFonts w:hint="eastAsia" w:ascii="仿宋_GB2312" w:hAnsi="仿宋_GB2312" w:eastAsia="仿宋_GB2312" w:cs="仿宋_GB2312"/>
          <w:sz w:val="28"/>
          <w:szCs w:val="28"/>
        </w:rPr>
        <w:t>人</w:t>
      </w:r>
      <w:r>
        <w:rPr>
          <w:rFonts w:hint="eastAsia" w:ascii="仿宋_GB2312" w:hAnsi="仿宋_GB2312" w:eastAsia="仿宋_GB2312" w:cs="仿宋_GB2312"/>
          <w:spacing w:val="-11"/>
          <w:sz w:val="28"/>
          <w:szCs w:val="28"/>
        </w:rPr>
        <w:t>所做</w:t>
      </w:r>
      <w:r>
        <w:rPr>
          <w:rFonts w:hint="eastAsia" w:ascii="仿宋_GB2312" w:hAnsi="仿宋_GB2312" w:eastAsia="仿宋_GB2312" w:cs="仿宋_GB2312"/>
          <w:sz w:val="28"/>
          <w:szCs w:val="28"/>
        </w:rPr>
        <w:t>平行检验或见证取样情况进行抽查，如果平行检验数量或见证取样数未达到监理合同约定或有关</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"http://baike.baidu.com/view/2929977.htm" \t "_blank"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auto"/>
          <w:sz w:val="28"/>
          <w:szCs w:val="28"/>
        </w:rPr>
        <w:t>工程质量管理</w:t>
      </w:r>
      <w:r>
        <w:rPr>
          <w:rStyle w:val="12"/>
          <w:rFonts w:hint="eastAsia" w:ascii="仿宋_GB2312" w:hAnsi="仿宋_GB2312" w:eastAsia="仿宋_GB2312" w:cs="仿宋_GB2312"/>
          <w:color w:val="auto"/>
          <w:sz w:val="28"/>
          <w:szCs w:val="28"/>
        </w:rPr>
        <w:fldChar w:fldCharType="end"/>
      </w:r>
      <w:r>
        <w:rPr>
          <w:rFonts w:hint="eastAsia" w:ascii="仿宋_GB2312" w:hAnsi="仿宋_GB2312" w:eastAsia="仿宋_GB2312" w:cs="仿宋_GB2312"/>
          <w:sz w:val="28"/>
          <w:szCs w:val="28"/>
        </w:rPr>
        <w:t>文件规定的比例，委托人有权处以每次2000元的处罚，并在监理费中直接扣除。</w:t>
      </w:r>
    </w:p>
    <w:p>
      <w:pPr>
        <w:pStyle w:val="16"/>
        <w:spacing w:line="560" w:lineRule="exact"/>
        <w:ind w:firstLine="551" w:firstLineChars="196"/>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第十一条</w:t>
      </w:r>
      <w:r>
        <w:rPr>
          <w:rFonts w:hint="eastAsia" w:ascii="仿宋_GB2312" w:hAnsi="仿宋_GB2312" w:eastAsia="仿宋_GB2312" w:cs="仿宋_GB2312"/>
          <w:color w:val="auto"/>
          <w:sz w:val="28"/>
          <w:szCs w:val="28"/>
        </w:rPr>
        <w:t xml:space="preserve">  监理人应对施工现场安全、质量等加强管理。对于因施工导致机场现有道路、管线或设备设施等财产损坏或施工未按图纸和规范施工，导致工程质量出现问题的，除对施工单位按照合同进行处罚外，委托人有权对监理人按照</w:t>
      </w:r>
      <w:r>
        <w:rPr>
          <w:rFonts w:hint="eastAsia" w:ascii="仿宋_GB2312" w:hAnsi="仿宋_GB2312" w:eastAsia="仿宋_GB2312" w:cs="仿宋_GB2312"/>
          <w:b/>
          <w:color w:val="auto"/>
          <w:sz w:val="28"/>
          <w:szCs w:val="28"/>
        </w:rPr>
        <w:t>《杭州萧山国际机场建设项目工程监理安全文明施工协议书》和《杭州萧山国际机场建设项目工程监理安全文明施工考核办法》进行处罚，对于考核办法中未有约定的内容，</w:t>
      </w:r>
      <w:r>
        <w:rPr>
          <w:rFonts w:hint="eastAsia" w:ascii="仿宋_GB2312" w:hAnsi="仿宋_GB2312" w:eastAsia="仿宋_GB2312" w:cs="仿宋_GB2312"/>
          <w:color w:val="auto"/>
          <w:sz w:val="28"/>
          <w:szCs w:val="28"/>
        </w:rPr>
        <w:t>委托人有权对监理人也处以施工单位处罚金额10%的罚金，并在监理费中直接扣除。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第十二条  </w:t>
      </w:r>
      <w:r>
        <w:rPr>
          <w:rFonts w:hint="eastAsia" w:ascii="仿宋_GB2312" w:hAnsi="仿宋_GB2312" w:eastAsia="仿宋_GB2312" w:cs="仿宋_GB2312"/>
          <w:sz w:val="28"/>
          <w:szCs w:val="28"/>
        </w:rPr>
        <w:t>监理人应在本项目监理部配备本工程监理过程中必备的仪器（如：水准仪、经纬仪、回弹仪、游标卡尺、靠尺、卷尺、接地摇表、绝缘电阻测试仪、压力表、红外线测距仪等）。若必备的仪器不能到位，则每件扣罚2000元，委托人有权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第十三条 </w:t>
      </w:r>
      <w:r>
        <w:rPr>
          <w:rFonts w:hint="eastAsia" w:ascii="仿宋_GB2312" w:hAnsi="仿宋_GB2312" w:eastAsia="仿宋_GB2312" w:cs="仿宋_GB2312"/>
          <w:sz w:val="28"/>
          <w:szCs w:val="28"/>
        </w:rPr>
        <w:t xml:space="preserve"> 在危险性较大的分部分项工程施工前，项目监理机构应编制详细且有可操作性的专项监理实施细则。同时对危险性较大的分部分项工程监理人应加强巡视检查，每天巡视检查次数不得少于2次，并应填写危险性较大的分部分项工程巡视检查记录单。</w:t>
      </w:r>
    </w:p>
    <w:p>
      <w:pPr>
        <w:pStyle w:val="16"/>
        <w:spacing w:line="560" w:lineRule="exact"/>
        <w:ind w:firstLine="551" w:firstLineChars="196"/>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第十四条</w:t>
      </w:r>
      <w:r>
        <w:rPr>
          <w:rFonts w:hint="eastAsia" w:ascii="仿宋_GB2312" w:hAnsi="仿宋_GB2312" w:eastAsia="仿宋_GB2312" w:cs="仿宋_GB2312"/>
          <w:color w:val="auto"/>
          <w:sz w:val="28"/>
          <w:szCs w:val="28"/>
        </w:rPr>
        <w:t xml:space="preserve">  监理人应对施工承包人组织的日常安全专项检查、消防检查、临设安全检查情况进行抽查，每月抽查次数不得少于1次，并应做好抽查纪录。根据</w:t>
      </w:r>
      <w:r>
        <w:rPr>
          <w:rFonts w:hint="eastAsia" w:ascii="仿宋_GB2312" w:hAnsi="仿宋_GB2312" w:eastAsia="仿宋_GB2312" w:cs="仿宋_GB2312"/>
          <w:b/>
          <w:color w:val="auto"/>
          <w:sz w:val="28"/>
          <w:szCs w:val="28"/>
        </w:rPr>
        <w:t>《杭州萧山国际机场建设项目工程监理安全文明施工协议书》</w:t>
      </w:r>
      <w:r>
        <w:rPr>
          <w:rFonts w:hint="eastAsia" w:ascii="仿宋_GB2312" w:hAnsi="仿宋_GB2312" w:eastAsia="仿宋_GB2312" w:cs="仿宋_GB2312"/>
          <w:color w:val="auto"/>
          <w:sz w:val="28"/>
          <w:szCs w:val="28"/>
        </w:rPr>
        <w:t>对施工承包人进行施工安全检查，如果发现有安全隐患的，除对施工单位按照《杭州萧山国际机场建设项目工程监理安全文明施工协议书》进行处罚外，委托人有权按照</w:t>
      </w:r>
      <w:r>
        <w:rPr>
          <w:rFonts w:hint="eastAsia" w:ascii="仿宋_GB2312" w:hAnsi="仿宋_GB2312" w:eastAsia="仿宋_GB2312" w:cs="仿宋_GB2312"/>
          <w:b/>
          <w:color w:val="auto"/>
          <w:sz w:val="28"/>
          <w:szCs w:val="28"/>
        </w:rPr>
        <w:t>《杭州萧山国际机场建设项目工程监理安全文明施工考核办法》</w:t>
      </w:r>
      <w:r>
        <w:rPr>
          <w:rFonts w:hint="eastAsia" w:ascii="仿宋_GB2312" w:hAnsi="仿宋_GB2312" w:eastAsia="仿宋_GB2312" w:cs="仿宋_GB2312"/>
          <w:color w:val="auto"/>
          <w:sz w:val="28"/>
          <w:szCs w:val="28"/>
        </w:rPr>
        <w:t>对监理人进行处罚，并在监理费中直接扣除。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第十五条  </w:t>
      </w:r>
      <w:r>
        <w:rPr>
          <w:rFonts w:hint="eastAsia" w:ascii="仿宋_GB2312" w:hAnsi="仿宋_GB2312" w:eastAsia="仿宋_GB2312" w:cs="仿宋_GB2312"/>
          <w:sz w:val="28"/>
          <w:szCs w:val="28"/>
        </w:rPr>
        <w:t>监理人在做好自身安全必须督促施工单位做好现场的安全管理工作，工程实施过程中因监理人不作为出现一般安全责任事故，委托人有权对监理人处以0.5万元/起的违约金；出现较大安全责任事故，委托人有权对监理人处以不低于2万元的违约金（具体视情定）。</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第十六条  </w:t>
      </w:r>
      <w:r>
        <w:rPr>
          <w:rFonts w:hint="eastAsia" w:ascii="仿宋_GB2312" w:hAnsi="仿宋_GB2312" w:eastAsia="仿宋_GB2312" w:cs="仿宋_GB2312"/>
          <w:sz w:val="28"/>
          <w:szCs w:val="28"/>
        </w:rPr>
        <w:t>监理人员须廉洁自律，严禁行贿、受贿行为，如有发生，将以行（受）贿额十倍进行处罚，并要求调离本项目。</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第十七条  </w:t>
      </w:r>
      <w:r>
        <w:rPr>
          <w:rFonts w:hint="eastAsia" w:ascii="仿宋_GB2312" w:hAnsi="仿宋_GB2312" w:eastAsia="仿宋_GB2312" w:cs="仿宋_GB2312"/>
          <w:sz w:val="28"/>
          <w:szCs w:val="28"/>
        </w:rPr>
        <w:t>监理项目部人员在工作时间内上网聊天、玩游戏的，每发现一次处罚500元，在监理费中直接扣除。监理项目部人员中午及工作时间(包括值班时间)不得饮酒，每发现一次处罚2000元，在监理费中直接扣除。</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第十八条  </w:t>
      </w:r>
      <w:r>
        <w:rPr>
          <w:rFonts w:hint="eastAsia" w:ascii="仿宋_GB2312" w:hAnsi="仿宋_GB2312" w:eastAsia="仿宋_GB2312" w:cs="仿宋_GB2312"/>
          <w:sz w:val="28"/>
          <w:szCs w:val="28"/>
        </w:rPr>
        <w:t>监理人必须保存好监理过程中的所有资料（包括文字、照片、影像等资料，本项目所有图纸、规范、设计、报表和其他监理人为提供监理服务而制备的文件资料均属委托人财产，监理人在协议书终止期满前应将此类文件、报表、签认的凭证、监理日记、监理指令等资料汇总、整理、装订成册（一式肆份）作为监理竣工资料，交付给委托人（原件和叁份副本），监理人保留一份副本。竣工资料必须满足《档案管理和归档要求》以及动力部工程档案管理其它要求。同时监理人对所监理项目的电子文件及电子档案负有审核责任。</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第十九条  </w:t>
      </w:r>
      <w:r>
        <w:rPr>
          <w:rFonts w:hint="eastAsia" w:ascii="仿宋_GB2312" w:hAnsi="仿宋_GB2312" w:eastAsia="仿宋_GB2312" w:cs="仿宋_GB2312"/>
          <w:sz w:val="28"/>
          <w:szCs w:val="28"/>
        </w:rPr>
        <w:t>要求监理人投保监理人和第三方责任险，其费用应包含在监理酬金报价中。投保时间从签订监理合同协议之日起，至本监理服务期满之日止。</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第二十条  </w:t>
      </w:r>
      <w:r>
        <w:rPr>
          <w:rFonts w:hint="eastAsia" w:ascii="仿宋_GB2312" w:hAnsi="仿宋_GB2312" w:eastAsia="仿宋_GB2312" w:cs="仿宋_GB2312"/>
          <w:sz w:val="28"/>
          <w:szCs w:val="28"/>
        </w:rPr>
        <w:t>委托人委托监理人承担本合同项目之外的监理服务，按《建设工程监理与相关服务收费标准》与本合同相同下浮比例另行支付费用。</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第二十一条  </w:t>
      </w:r>
      <w:r>
        <w:rPr>
          <w:rFonts w:hint="eastAsia" w:ascii="仿宋_GB2312" w:hAnsi="仿宋_GB2312" w:eastAsia="仿宋_GB2312" w:cs="仿宋_GB2312"/>
          <w:sz w:val="28"/>
          <w:szCs w:val="28"/>
        </w:rPr>
        <w:t>委托人对监理合同有效期内因国家或地方政府的法律、法规变动而引起监理酬金的增加不予考虑。委托人对本项目监理合同有效期内因物价变动而导致监理酬金增减的补偿不予考虑。</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第二十二条  </w:t>
      </w:r>
      <w:r>
        <w:rPr>
          <w:rFonts w:hint="eastAsia" w:ascii="仿宋_GB2312" w:hAnsi="仿宋_GB2312" w:eastAsia="仿宋_GB2312" w:cs="仿宋_GB2312"/>
          <w:sz w:val="28"/>
          <w:szCs w:val="28"/>
        </w:rPr>
        <w:t>本监理合同禁止转包和分包，一经发现，委托方有权中止合同，并要求监理人承担监理酬金20%的违约金。</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第二十三条  </w:t>
      </w:r>
      <w:r>
        <w:rPr>
          <w:rFonts w:hint="eastAsia" w:ascii="仿宋_GB2312" w:hAnsi="仿宋_GB2312" w:eastAsia="仿宋_GB2312" w:cs="仿宋_GB2312"/>
          <w:sz w:val="28"/>
          <w:szCs w:val="28"/>
        </w:rPr>
        <w:t>由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第二十四条  </w:t>
      </w:r>
      <w:r>
        <w:rPr>
          <w:rFonts w:hint="eastAsia" w:ascii="仿宋_GB2312" w:hAnsi="仿宋_GB2312" w:eastAsia="仿宋_GB2312" w:cs="仿宋_GB2312"/>
          <w:sz w:val="28"/>
          <w:szCs w:val="28"/>
        </w:rPr>
        <w:t>属下列情况之一者，委托人有权扣除监理酬金的10%作为违约金，并有权单方面终止合同，由此造成的损失由监理人自负。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1）合同执行期间，监理人及现场管理人员拒绝接受委托人管理，监理人员不能胜任本职工作，而监理人又不能按委托人要求及早更换。</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2）监理人员严重失职造成重大工程事故或违反职业道德、营私舞弊、收受贿赂，给委托人造成的损失。</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3）合同执行期间，监理人对施工承包方管理监督不力，造成进度缓慢，工程质量低劣，委托人认为驻地办不能胜任监理工作的。</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4）在确定监理人检查预定的时间后2小时内未到场且过后又没有进行复检而造成质量问题的。</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第二十五条  </w:t>
      </w:r>
      <w:r>
        <w:rPr>
          <w:rFonts w:hint="eastAsia" w:ascii="仿宋_GB2312" w:hAnsi="仿宋_GB2312" w:eastAsia="仿宋_GB2312" w:cs="仿宋_GB2312"/>
          <w:sz w:val="28"/>
          <w:szCs w:val="28"/>
        </w:rPr>
        <w:t>监理人应在合同签订5个工作日前向委托人提供履约担保，担保方式为：银行转账，担保额度：合同总价的10％。如监理人不能按投标承诺和合同要求履约，委托人将有权罚没部分或全部相应类别甚至其他类别的全部履约保证金。所有项目竣工验收合格后，经委托人确定监理人不存在违约情形，则在7日内将履约保证金无息返还。</w:t>
      </w:r>
    </w:p>
    <w:p>
      <w:pPr>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第二十六条 </w:t>
      </w:r>
      <w:r>
        <w:rPr>
          <w:rFonts w:hint="eastAsia" w:ascii="仿宋_GB2312" w:hAnsi="仿宋_GB2312" w:eastAsia="仿宋_GB2312" w:cs="仿宋_GB2312"/>
          <w:sz w:val="28"/>
          <w:szCs w:val="28"/>
        </w:rPr>
        <w:t xml:space="preserve"> 监理人在签订合同后</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5个工作日内需向委托人提供本合同正本的扫描件一份，扫描件要求为PDF格式，文件最大不超过50M，文件名称为合同编号-合同名称-承包人单位名称，如（JJ16001-杭州萧山国际机场…合同-…公司）。</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第二十七条</w:t>
      </w:r>
      <w:r>
        <w:rPr>
          <w:rFonts w:hint="eastAsia" w:ascii="仿宋_GB2312" w:hAnsi="仿宋_GB2312" w:eastAsia="仿宋_GB2312" w:cs="仿宋_GB2312"/>
          <w:sz w:val="28"/>
          <w:szCs w:val="28"/>
        </w:rPr>
        <w:t xml:space="preserve"> 附件</w:t>
      </w:r>
    </w:p>
    <w:p>
      <w:pPr>
        <w:adjustRightInd w:val="0"/>
        <w:snapToGrid w:val="0"/>
        <w:spacing w:line="56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杭州萧山国际机场有限公司廉洁自律承诺书</w:t>
      </w:r>
      <w:r>
        <w:rPr>
          <w:rFonts w:hint="eastAsia" w:ascii="仿宋_GB2312" w:hAnsi="仿宋_GB2312" w:eastAsia="仿宋_GB2312" w:cs="仿宋_GB2312"/>
          <w:sz w:val="28"/>
          <w:szCs w:val="28"/>
          <w:lang w:eastAsia="zh-CN"/>
        </w:rPr>
        <w:t>》</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杭州萧山国际机场建设项目工程监理安全文明施工协议书</w:t>
      </w:r>
      <w:r>
        <w:rPr>
          <w:rFonts w:hint="eastAsia" w:ascii="仿宋_GB2312" w:hAnsi="仿宋_GB2312" w:eastAsia="仿宋_GB2312" w:cs="仿宋_GB2312"/>
          <w:sz w:val="28"/>
          <w:szCs w:val="28"/>
          <w:lang w:eastAsia="zh-CN"/>
        </w:rPr>
        <w:t>》</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档案管理和归档要求</w:t>
      </w:r>
      <w:r>
        <w:rPr>
          <w:rFonts w:hint="eastAsia" w:ascii="仿宋_GB2312" w:hAnsi="仿宋_GB2312" w:eastAsia="仿宋_GB2312" w:cs="仿宋_GB2312"/>
          <w:sz w:val="28"/>
          <w:szCs w:val="28"/>
          <w:lang w:eastAsia="zh-CN"/>
        </w:rPr>
        <w:t>》</w:t>
      </w:r>
    </w:p>
    <w:p>
      <w:pPr>
        <w:pageBreakBefore w:val="0"/>
        <w:adjustRightInd w:val="0"/>
        <w:snapToGrid w:val="0"/>
        <w:spacing w:line="400" w:lineRule="exact"/>
        <w:ind w:firstLine="0" w:firstLineChars="0"/>
        <w:rPr>
          <w:rFonts w:hint="eastAsia" w:ascii="宋体" w:hAnsi="宋体" w:eastAsiaTheme="minorEastAsia"/>
          <w:sz w:val="22"/>
          <w:szCs w:val="21"/>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jc w:val="center"/>
        <w:rPr>
          <w:rFonts w:hint="eastAsia" w:ascii="黑体" w:hAnsi="黑体" w:eastAsia="黑体" w:cs="黑体"/>
          <w:b w:val="0"/>
          <w:bCs w:val="0"/>
          <w:sz w:val="28"/>
          <w:szCs w:val="30"/>
        </w:rPr>
      </w:pPr>
      <w:r>
        <w:rPr>
          <w:rFonts w:hint="eastAsia" w:ascii="黑体" w:hAnsi="黑体" w:eastAsia="黑体" w:cs="黑体"/>
          <w:b w:val="0"/>
          <w:bCs w:val="0"/>
          <w:sz w:val="28"/>
          <w:szCs w:val="30"/>
        </w:rPr>
        <w:t>杭州萧山国际机场有限公司廉洁自律承诺书</w:t>
      </w:r>
    </w:p>
    <w:p>
      <w:pPr>
        <w:adjustRightInd w:val="0"/>
        <w:snapToGrid w:val="0"/>
        <w:spacing w:line="360" w:lineRule="exact"/>
        <w:ind w:firstLine="440" w:firstLineChars="200"/>
        <w:rPr>
          <w:rFonts w:ascii="宋体" w:hAnsi="宋体" w:cs="Calibri"/>
          <w:sz w:val="22"/>
        </w:rPr>
      </w:pPr>
    </w:p>
    <w:p>
      <w:p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我单位响应贵公司项目招标要求，参加项目投标。在投标过程中及中标后，我们将严格遵守国家法律法规和贵司招标文件要求，并郑重作出如下承诺和保证：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二、不以任何名义为贵公司有关人员或项目第三方人员报销应由贵公司或个人支付的费用；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三、不向贵公司有关人员或项目第三方人员提供宴请、旅游、和健身娱乐等活动；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四、不为贵公司有关人员或项目第三方人员出国（境）、旅游等提供方便；</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五、不为贵公司有关人员或项目第三方人员个人装修住房、婚丧嫁娶、配偶子女工作安排等提供好处或便利条件；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六、严格遵守国家招标投标法、合同法等法律规定，诚实守信，合法经营，坚决杜绝各种违法违纪行为。</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八、如违反上述廉洁自律承诺，贵公司有权：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（1）立即取消我单位投标、中标或在建项目的实施资格；</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（2）扣除我方向贵公司缴纳的履约保证金的10%作为违反廉洁自律承诺的违约金。如该违约金不足以弥补贵公司损失的，我单位仍将承担实际损失赔偿责任。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（3）拒绝我单位在一定时期内进入贵公司进行项目建设或其它经营活动；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（4）由此引起的相应损失均由我单位承担。</w:t>
      </w: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承诺人单位名称（盖章）：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 ：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或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委托代理人：                   </w:t>
      </w:r>
    </w:p>
    <w:p>
      <w:pPr>
        <w:adjustRightInd w:val="0"/>
        <w:snapToGrid w:val="0"/>
        <w:spacing w:line="560" w:lineRule="exact"/>
        <w:ind w:firstLine="560" w:firstLineChars="200"/>
        <w:rPr>
          <w:rFonts w:hint="eastAsia" w:ascii="仿宋_GB2312" w:hAnsi="仿宋_GB2312" w:eastAsia="仿宋_GB2312" w:cs="仿宋_GB2312"/>
          <w:sz w:val="28"/>
          <w:szCs w:val="28"/>
        </w:rPr>
      </w:pP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签订日期：　年  月  日</w:t>
      </w:r>
    </w:p>
    <w:p>
      <w:pPr>
        <w:adjustRightInd w:val="0"/>
        <w:snapToGrid w:val="0"/>
        <w:spacing w:line="560" w:lineRule="exact"/>
        <w:ind w:firstLine="560" w:firstLineChars="200"/>
        <w:rPr>
          <w:rFonts w:hint="eastAsia" w:ascii="仿宋_GB2312" w:hAnsi="仿宋_GB2312" w:eastAsia="仿宋_GB2312" w:cs="仿宋_GB2312"/>
          <w:sz w:val="28"/>
          <w:szCs w:val="28"/>
        </w:rPr>
      </w:pPr>
    </w:p>
    <w:p>
      <w:pPr>
        <w:ind w:firstLine="240"/>
        <w:rPr>
          <w:rFonts w:ascii="宋体" w:hAnsi="宋体"/>
          <w:sz w:val="24"/>
        </w:rPr>
      </w:pPr>
    </w:p>
    <w:p>
      <w:pPr>
        <w:pStyle w:val="16"/>
        <w:ind w:firstLine="0" w:firstLineChars="0"/>
        <w:jc w:val="center"/>
        <w:rPr>
          <w:rFonts w:ascii="宋体" w:hAnsi="宋体"/>
          <w:b/>
          <w:color w:val="auto"/>
          <w:sz w:val="24"/>
          <w:szCs w:val="24"/>
        </w:rPr>
      </w:pPr>
    </w:p>
    <w:p>
      <w:pPr>
        <w:pStyle w:val="16"/>
        <w:ind w:firstLine="0" w:firstLineChars="0"/>
        <w:jc w:val="center"/>
        <w:rPr>
          <w:rFonts w:ascii="宋体" w:hAnsi="宋体"/>
          <w:b/>
          <w:color w:val="auto"/>
          <w:sz w:val="24"/>
          <w:szCs w:val="24"/>
        </w:rPr>
      </w:pPr>
    </w:p>
    <w:p>
      <w:pPr>
        <w:pStyle w:val="16"/>
        <w:pageBreakBefore/>
        <w:ind w:firstLine="0" w:firstLineChars="0"/>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附件</w:t>
      </w:r>
      <w:r>
        <w:rPr>
          <w:rFonts w:hint="eastAsia" w:ascii="黑体" w:hAnsi="黑体" w:eastAsia="黑体" w:cs="黑体"/>
          <w:b w:val="0"/>
          <w:bCs/>
          <w:color w:val="auto"/>
          <w:sz w:val="32"/>
          <w:szCs w:val="32"/>
          <w:lang w:val="en-US" w:eastAsia="zh-CN"/>
        </w:rPr>
        <w:t>2</w:t>
      </w:r>
    </w:p>
    <w:p>
      <w:pPr>
        <w:pStyle w:val="16"/>
        <w:ind w:firstLine="0" w:firstLineChars="0"/>
        <w:jc w:val="center"/>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杭州萧山国际机场建设项目工程监理安全文明施工协议书</w:t>
      </w:r>
    </w:p>
    <w:p>
      <w:pPr>
        <w:pStyle w:val="16"/>
        <w:ind w:firstLine="0" w:firstLineChars="0"/>
        <w:jc w:val="center"/>
        <w:rPr>
          <w:rFonts w:ascii="宋体" w:hAnsi="宋体"/>
          <w:color w:val="auto"/>
          <w:sz w:val="24"/>
          <w:szCs w:val="24"/>
        </w:rPr>
      </w:pPr>
    </w:p>
    <w:bookmarkEnd w:id="116"/>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工程监理安全文明施工协议书》。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一、委托人对监理人实行安全目标管理，安全目标的具体内容是：</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4、无责任原因影响机场运行的不安全事件。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二、委托人的安全、文明权利和义务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进行经济处罚或直接单方面终止合同。具体处罚金额参照</w:t>
      </w:r>
      <w:r>
        <w:rPr>
          <w:rFonts w:hint="eastAsia" w:ascii="仿宋_GB2312" w:hAnsi="仿宋_GB2312" w:eastAsia="仿宋_GB2312" w:cs="仿宋_GB2312"/>
          <w:b/>
          <w:sz w:val="28"/>
          <w:szCs w:val="28"/>
        </w:rPr>
        <w:t>《杭州萧山国际机场建设项目工程监理安全文明施工考核办法》</w:t>
      </w:r>
      <w:r>
        <w:rPr>
          <w:rFonts w:hint="eastAsia" w:ascii="仿宋_GB2312" w:hAnsi="仿宋_GB2312" w:eastAsia="仿宋_GB2312" w:cs="仿宋_GB2312"/>
          <w:sz w:val="28"/>
          <w:szCs w:val="28"/>
        </w:rPr>
        <w:t>执行，若考核办法中未进行约定的，由委托人和监理人协商确定。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6、委托人联系和协调机场公安机关，督促监理人按有关规定申报暂住登记和申领《居住证》，并协助监理人联系机场公安局商定有关工地安全保卫事宜。</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7、委托人利用施工例会等定期分析和掌握工程的治安情况，通报当前治安形势，交流工作经验，协助处理相关问题。</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依据民航行业和标化工地要求，对工地及临舍实施封闭管理。委托人应组织施工、监理单位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委托人建立由监理、施工、设计单位为成员的安全管理网络，组织、协调安全管理工作，审核施工承包人及相关管理人员、特种作业人员的资质，督查监理人开展安全风险识别和评估，视情审查相应的安全技术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11、委托人不得对监理人提出不符合建设工程安全生产法律、法规和强制性标准的要求，不得随意压缩合同约定的工期。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三、监理人的安全、文明权利和义务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生产管理条例》、《民用机场运行安全管理规定》、《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12、落实施工安全责任，以安全责任书的方式确定各总分包单位的安全责任，监理人应层层签订安全责任书。</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13、监理人应开展风险管理，结合风险评估结果有针对性地制定和落实施工安全技术措施。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14.1 基坑与降水工程；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14.2 土方开挖工程；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14.3 模板工程；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14.4 起重吊装工程；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14.5 脚手架工程；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14.6 焊接、切割、爆破、拆除作业工程；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14.7国务院建设行政主管部门或其它有关部门规定的其它危险性较大的工程。</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监理人应督促施工单位对施工现场实行封闭式管理，沿工地四周连续设置围档，大门应设专职保安实施不间断的监管，同时由施工单位设监控设施。围档材料要求坚固、稳定、统一、整洁、美观，宜采用硬质材料。围挡设置高度不低于2米，施工区域与机场控制区间设置的硬质围档，高度应不低于2.5米，并加装防攀爬设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监理人应督促施工单位做好装修施工阶段成品保护工作，按照“谁主管、谁负责；谁使用、谁负责；谁管理、谁负责”的原则，制定成品保护管理办法，层层签订成品保护责任书，真正落实成品保护现场管理的各项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18、为保障民工合法权益，监理人还应承担以下义务：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18.1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18.2监理人应监督施工单位要按合同约定如期支付下属劳务单位（或施工班组）工程进度款，优先支付民工工资款，对下属劳务单位（或施工班组）发放民工工资应当派员进行指导、监督，确保及时足额发放。</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18.3监理人应督促施工单位制定相关约束性制度，落实措施，预防、杜绝下属劳务单位（或施工班组）无序维权事件发生。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18.4一旦发生民工无序维权，监理人项目部主要领导应当及时到场，督促施工单位（或施工班组）负责人劝离民工，并积极配合委托人相关部门协调处置。</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委托人对监理人的上述工作有随时监督检查的权利，监理人应积极配合委托人的检查。</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19、必须严格遵守民用航空安全、空防管理的法律、法规和机场安全管理的各项规章制度。属于机场不停航施工项目或需进入机场控制区施工的项目，其人员和车辆实行机场控制区通行证管理制度。</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21、进入机场控制区施工的人员和车辆需由委托人派员负责引领并主动接受机场管理人员的安全检查，服从机场相关职能部门的监管，无通行证者一律不得进入。</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施工现场距运行中的控制区围界5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不停航施工是指在机场不关闭并按照航班计划接受和放行航空器的情况下，在飞行区、部分航站区内实施工程作业。不停航施工的项目单位，必须严格遵守《民用机场运行安全管理规定》（191号令），严格按照委托人制定的有关《不停航施工组织管理方案》进行施工，主要包括但不限于以下内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24.1、在机场有飞行任务期间，禁止在跑道端之外300米以内、跑道中心线两侧60米以内的区域进行任何施工作业。如施工承包人需在跑道端300米以外、跑道中心线两侧60米以外区域施工的，监理人应监督机具、车辆的高度不得穿透障碍物限制面。除特别批准外，在滑行道、机坪道面边线以外施工的，监理人应监督施工应当与道（坪）边线保持7.5米加上本机场使用最大机型翼展宽度0.5倍的距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24.2、机场开放运行期间，必须协助委托人严格控制施工机械的活动范围，杜绝出现机具、车辆侵入飞行活动区或超越机场净空限制面等情况。</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26、做好内部的治安防范工作，对重要部位和物资、设备，要监督施工单位落实人防、物防和技防的措施，积极配合公安机关组织的治安联防活动。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27、加强对施工单位的遵纪守法教育，预防“黄、毒、赌”、斗殴、偷窃等违法违纪行为的发生，主动接受委托人和机场公安机关的指导、检查、监督、考核。</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28、认真排查、调处各类矛盾，及时消除不稳定因素，杜绝各类社会矛盾引发的群体性事件的发生。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29、制定包括重大安全生产事故、重大道路交通事故、重大消防安全事故、重大刑事案件以及群体性事件等突发性事件在内的应急处置预案，一旦发生，及时报告委托人和上级主管部门并做好处置工作。</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30、员工宿舍必须定人定位，不得男女混住，不准留宿身份不明的人员，留客住宿必须经项目部负责人同意，并登记备查，保证生产、生活区的安全。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31、加强对施工单位的现场监管，外来人员拟居住30天以下的，应及时到机场公安机关申报暂住登记；拟居住30天以上的年满16周岁人员， 应在10天内到机场公安机关申领《居住证》。</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32、遵守国家消防法律法规，建立和健全消防管理规章制度，明确项目消防安全责任人，健全消防安全网络（配备专职或兼职消防员），并报委托人和机场公安局消防部门备案。</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33、监督施工单位制定用火、用电、使用易燃易爆及危险化学物品等各项消防安全操作规程，设置消防通道、消防水源、配备必须的消防设备和灭火器材，并在重点场所重点部位设置消防警示标志。</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34、施工中使用明火，使用电、气进行焊接和切割作业，须经机场公安消防管理部门审查批准，监理人须监督施工单位在施工现场设置专门的防火监护人、接火盆、配足有效的灭火器材、清理附近的可燃物等。</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35、监理人应协助委托人监督施工单位对施工人员进行消防安全教育，使其熟悉本岗位防火措施、遇险报警、初期扑救及自救逃生的知识和技能。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监理人应监督施工单位对自行搭建临时用房应符合防火设计规范，建立、健全员工宿舍消防安全管理规章制度，加强员工宿舍消防安全、用电安全管理，严禁不按规定用火和私拉乱接电线、严禁使用大功率电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37、加强对下属员工、驾驶人员的道路交通安全法律法规宣传教育，车辆进出机场和施工场地均应服从交警及其他交通管理人员的指挥和管理。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38、确保各类运输车辆技术状况良好，不得使用假牌、假证、无号牌、无行驶证、无保险和带故障、检验不合格的运输车辆。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39、所有运输车辆均应办理施工通行证并按指定路线和限定速度行驶，进入控制区施工车辆应安装并开启黄色警示灯。</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40、监督施工单位在施工现场内及进、出口处设置必要的交通标志，预防交通事故的发生。</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41、本</w:t>
      </w:r>
      <w:r>
        <w:rPr>
          <w:rFonts w:hint="eastAsia" w:ascii="仿宋_GB2312" w:hAnsi="仿宋_GB2312" w:eastAsia="仿宋_GB2312" w:cs="仿宋_GB2312"/>
          <w:b/>
          <w:bCs/>
          <w:sz w:val="28"/>
          <w:szCs w:val="28"/>
        </w:rPr>
        <w:t>《杭州萧山国际机场建设项目工程监理安全文明施工协议书》是《杭州萧山国际机场</w:t>
      </w:r>
      <w:r>
        <w:rPr>
          <w:rFonts w:hint="eastAsia" w:ascii="仿宋_GB2312" w:hAnsi="仿宋_GB2312" w:eastAsia="仿宋_GB2312" w:cs="仿宋_GB2312"/>
          <w:b/>
          <w:bCs/>
          <w:sz w:val="28"/>
          <w:szCs w:val="28"/>
          <w:lang w:eastAsia="zh-CN"/>
        </w:rPr>
        <w:t>电缆沟维修项目</w:t>
      </w:r>
      <w:r>
        <w:rPr>
          <w:rFonts w:hint="eastAsia" w:ascii="仿宋_GB2312" w:hAnsi="仿宋_GB2312" w:eastAsia="仿宋_GB2312" w:cs="仿宋_GB2312"/>
          <w:b/>
          <w:bCs/>
          <w:sz w:val="28"/>
          <w:szCs w:val="28"/>
        </w:rPr>
        <w:t>监理合同》</w:t>
      </w:r>
      <w:r>
        <w:rPr>
          <w:rFonts w:hint="eastAsia" w:ascii="仿宋_GB2312" w:hAnsi="仿宋_GB2312" w:eastAsia="仿宋_GB2312" w:cs="仿宋_GB2312"/>
          <w:sz w:val="28"/>
          <w:szCs w:val="28"/>
        </w:rPr>
        <w:t>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根据合同规定，监理人的履约保证金中20%为履行本协议的保证金。监理人在管理生产施工中一旦发生责任事故造成委托人或第三方损害，无正当理由未予连带赔偿的，委托人有权直接从履约保证金中扣除或支付赔偿费用，如委托人的损失超过该部分保证金的，委托人有权扣除全部履约保证金或直接向监理人追偿。监理人未实现本协议安全管理目标的，视情扣除本协议部分或全部履约保证金；违反上述安全文明施工管理、空防安全管理、不停航施工安全管理、社会治安管理、消防安全管理或交通安全管理条款的，委托人将严格按照相关规定（附件</w:t>
      </w:r>
      <w:r>
        <w:rPr>
          <w:rFonts w:hint="eastAsia" w:ascii="仿宋_GB2312" w:hAnsi="仿宋_GB2312" w:eastAsia="仿宋_GB2312" w:cs="仿宋_GB2312"/>
          <w:b/>
          <w:sz w:val="28"/>
          <w:szCs w:val="28"/>
        </w:rPr>
        <w:t>《杭州萧山国际机场建设项目工程监理安全文明施工考核办法》</w:t>
      </w:r>
      <w:r>
        <w:rPr>
          <w:rFonts w:hint="eastAsia" w:ascii="仿宋_GB2312" w:hAnsi="仿宋_GB2312" w:eastAsia="仿宋_GB2312" w:cs="仿宋_GB2312"/>
          <w:sz w:val="28"/>
          <w:szCs w:val="28"/>
        </w:rPr>
        <w:t>）进行扣分和处罚。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本协议所述的扣罚所涉款项属惩罚性违约金性质，监理人确认该等扣罚标准合理，监理人同意受委托人依据本协议书所制定的具体扣罚标准的约束，监理人确认其已明白无误的了解该等具体的扣罚标准，监理人承担了该等违约金并不免除其应按合同约定予以全面履行的义务和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b/>
          <w:bCs/>
          <w:sz w:val="28"/>
          <w:szCs w:val="28"/>
        </w:rPr>
        <w:t>《</w:t>
      </w:r>
      <w:r>
        <w:rPr>
          <w:rFonts w:hint="eastAsia" w:ascii="仿宋_GB2312" w:hAnsi="仿宋_GB2312" w:eastAsia="仿宋_GB2312" w:cs="仿宋_GB2312"/>
          <w:b/>
          <w:bCs/>
          <w:kern w:val="0"/>
          <w:sz w:val="28"/>
          <w:szCs w:val="28"/>
        </w:rPr>
        <w:t>杭州萧山国际机场</w:t>
      </w:r>
      <w:r>
        <w:rPr>
          <w:rFonts w:hint="eastAsia" w:ascii="仿宋_GB2312" w:hAnsi="仿宋_GB2312" w:eastAsia="仿宋_GB2312" w:cs="仿宋_GB2312"/>
          <w:b/>
          <w:bCs/>
          <w:kern w:val="0"/>
          <w:sz w:val="28"/>
          <w:szCs w:val="28"/>
          <w:lang w:eastAsia="zh-CN"/>
        </w:rPr>
        <w:t>电缆沟维修项目</w:t>
      </w:r>
      <w:r>
        <w:rPr>
          <w:rFonts w:hint="eastAsia" w:ascii="仿宋_GB2312" w:hAnsi="仿宋_GB2312" w:eastAsia="仿宋_GB2312" w:cs="仿宋_GB2312"/>
          <w:b/>
          <w:bCs/>
          <w:kern w:val="0"/>
          <w:sz w:val="28"/>
          <w:szCs w:val="28"/>
        </w:rPr>
        <w:t>监理合同</w:t>
      </w:r>
      <w:r>
        <w:rPr>
          <w:rFonts w:hint="eastAsia" w:ascii="仿宋_GB2312" w:hAnsi="仿宋_GB2312" w:eastAsia="仿宋_GB2312" w:cs="仿宋_GB2312"/>
          <w:b/>
          <w:bCs/>
          <w:sz w:val="28"/>
          <w:szCs w:val="28"/>
        </w:rPr>
        <w:t>》</w:t>
      </w:r>
      <w:r>
        <w:rPr>
          <w:rFonts w:hint="eastAsia" w:ascii="仿宋_GB2312" w:hAnsi="仿宋_GB2312" w:eastAsia="仿宋_GB2312" w:cs="仿宋_GB2312"/>
          <w:sz w:val="28"/>
          <w:szCs w:val="28"/>
        </w:rPr>
        <w:t>后，本协议书自委托人、监理人共同盖章后生效。</w:t>
      </w:r>
    </w:p>
    <w:p>
      <w:pPr>
        <w:adjustRightInd w:val="0"/>
        <w:snapToGrid w:val="0"/>
        <w:spacing w:line="560" w:lineRule="exact"/>
        <w:rPr>
          <w:rFonts w:hint="eastAsia" w:ascii="仿宋_GB2312" w:hAnsi="仿宋_GB2312" w:eastAsia="仿宋_GB2312" w:cs="仿宋_GB2312"/>
          <w:sz w:val="28"/>
          <w:szCs w:val="28"/>
        </w:rPr>
      </w:pPr>
    </w:p>
    <w:p>
      <w:pPr>
        <w:adjustRightInd w:val="0"/>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委托人（盖章）：                            监理人（盖章）：</w:t>
      </w:r>
    </w:p>
    <w:p>
      <w:pPr>
        <w:pStyle w:val="17"/>
        <w:widowControl/>
        <w:adjustRightInd w:val="0"/>
        <w:snapToGrid w:val="0"/>
        <w:spacing w:line="600" w:lineRule="exact"/>
        <w:ind w:firstLine="0" w:firstLineChars="0"/>
        <w:rPr>
          <w:rFonts w:hint="eastAsia" w:ascii="仿宋_GB2312" w:hAnsi="仿宋_GB2312" w:eastAsia="仿宋_GB2312" w:cs="仿宋_GB2312"/>
          <w:sz w:val="32"/>
          <w:szCs w:val="30"/>
        </w:rPr>
      </w:pPr>
    </w:p>
    <w:p>
      <w:pPr>
        <w:tabs>
          <w:tab w:val="left" w:pos="540"/>
        </w:tabs>
        <w:topLinePunct/>
        <w:rPr>
          <w:sz w:val="24"/>
        </w:rPr>
      </w:pPr>
      <w:r>
        <w:rPr>
          <w:rFonts w:hint="eastAsia" w:ascii="宋体" w:hAnsi="宋体"/>
          <w:b/>
          <w:sz w:val="36"/>
        </w:rPr>
        <w:t xml:space="preserve"> </w:t>
      </w:r>
      <w:r>
        <w:rPr>
          <w:rFonts w:hint="eastAsia" w:ascii="黑体" w:hAnsi="黑体" w:eastAsia="黑体" w:cs="黑体"/>
          <w:sz w:val="32"/>
          <w:szCs w:val="32"/>
        </w:rPr>
        <w:t>附件三：</w:t>
      </w:r>
    </w:p>
    <w:p>
      <w:pPr>
        <w:pStyle w:val="16"/>
        <w:ind w:firstLine="0" w:firstLineChars="0"/>
        <w:jc w:val="center"/>
        <w:rPr>
          <w:rFonts w:ascii="宋体" w:hAnsi="宋体"/>
          <w:b/>
          <w:color w:val="auto"/>
          <w:sz w:val="32"/>
          <w:szCs w:val="32"/>
        </w:rPr>
      </w:pPr>
      <w:r>
        <w:rPr>
          <w:rFonts w:hint="eastAsia" w:ascii="黑体" w:hAnsi="黑体" w:eastAsia="黑体" w:cs="黑体"/>
          <w:b w:val="0"/>
          <w:bCs/>
          <w:color w:val="auto"/>
          <w:sz w:val="28"/>
          <w:szCs w:val="28"/>
        </w:rPr>
        <w:t>档案管理和归档要求</w:t>
      </w:r>
    </w:p>
    <w:p>
      <w:pPr>
        <w:pStyle w:val="16"/>
        <w:ind w:firstLine="0" w:firstLineChars="0"/>
        <w:jc w:val="center"/>
        <w:rPr>
          <w:rFonts w:ascii="宋体" w:hAnsi="宋体" w:cs="Arial"/>
          <w:b/>
          <w:color w:val="auto"/>
          <w:sz w:val="32"/>
          <w:szCs w:val="32"/>
        </w:rPr>
      </w:pP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一、工程档案归档要求</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工程档案文字资料原则上需提供原件一式3套，至少保证2套是完整的原件（二次复印后的黑色图章无效），若第三套原件无法保证，可用复印件（复印件需注明复印人签名、复印日期及原件存放何处等说明）代替部分原件存放。其中两套按《国家重大工程建设项目文件归档范围和保管期限》、《杭州萧山国际机场有限公司基本建设工程项目文件归档要求与档案整理办法》的要求进行整理，属省重点建设项目的需根据省档案馆要求另外做好档案的登记备份工作。通过验收合格后分别移交动力部（机场公司档案室）、省档案局（省重点建设项目）。其余一套原件按萧山城建档案馆进馆要求整理，验收合格后移交萧山城建档案馆。相应的文字资料电子版档案需提供3套（工程档案数字化需由经省档案局认可的机构方可对工程档案进行数字化处理）。</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工程竣工图一般情况需提供一式4套（竣工图编制满足国家、地方和机场对竣工图的编制要求，图纸折叠要求按《技术制图复制图的折叠方法》（GB/T10609.3-2009）），相应的竣工图电子版需提供一式4套，需办理房产证的基建项目还需提供该项目各楼层平面图1套。</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照片档案原则上需提供一式3套及相应的照片电子版一式3套。每套一般要求：根据合同总额不超过500万元工程项目每节点不少于10张，总数不得低于50张；不超过1000万元工程项目每节点不少于20张照片，总数不得低于200张；1000万元以上工程项目每节点不少于30张照片，总数不得低于300张。</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二、工程档案管理要求</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（一）基建项目开工前，承包人进场时应明确该项目工程档案的分管领导及专职档案员，将名单和联系方式报动力部前期业务室备案，同时专职档案员需到动力部前期业务室进行档案交底及办理进场登记。</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单项工程在施工阶段主要节点（例如主体验收、中间验收等）结束后10日之内完成该阶段形成的工程档案资料的收集、整理、归档工作，将《机场基建项目工程档案收集整理报表》（附件一）和工程档案整理目录及时上报动力部甲方（专业）代表及前期业务室审核；动力部将定期对工程档案资料进行抽查，对存在的问题要求限期整改到位。</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包人应在项目竣工验收完成二个月（60日）之内移交该项目的竣工验收档案资料、竣工图以及相应电子档案、工程照片等工程档案（若该项目有施工总承包单位的，相关各分包单位需配合总包单位整理工程档案，由总包单位将该项目的竣工验收资料统一汇总、整理、归档并向动力部办理移交）。</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承包人的工程进度款、结算款支付需经动力部前期业务室确认后方可支付。承包人需严格按动力部下发的相关档案管理办法和要求做好工程档案资料的收集、整理、整改、归档、保管、验收和移交等工作。保证工程档案资料的真实性、完整性、准确性、规范性和安全性。</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承包人必须按国家对档案文件保管的要求对工程档案做好保管工作。应及时配备标准的档案存储柜，实行集中统一管理，安全保管，做好工程档案资料的防虫、防霉、防火、防潮、放光、防高温等防护措施。</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三、工程档案专项押金</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因承包人原因造成该项目工程档案延误或无法进行专项、竣工验收的或未能及时移交萧山城建档案馆、省档案局等档案主管部门或动力部的，发包人有权停止办理工程结算尾款支付手续，并保留追究处罚的权利。（具体以动力部发函通告中规定的档案整改到位并完成移交的最后期限为准，每延误一天处罚人民币1000元）。</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四、工程档案相关管理规范与标准</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 xml:space="preserve">    1、《杭州萧山国际机场基本建设管理部档案管理办法汇编》(试行) （杭萧机基建发〔2014〕12号）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2、《杭州萧山国际机场有限公司基本建设管理部工程档案归档要求与整理办法》(试行) （杭萧机基建发〔2014〕13号）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3、《杭州萧山国际机场有限公司基本建设工程项目文件归档要求与档案整理办法》（杭萧机发〔2005〕18号）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4、《国家重大建设项目文件归档要求与档案整理规范》（DA/T28-2002）</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5、《重大建设项目档案验收办法》（档发〔2006〕2号）</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6、《建设工程文件归档整理规范》（GB/T50328-2001）</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7、《技术制图复制图的折叠方法》（GB/T10609.3-2009）</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8、《科技技术档案案卷构成的一般要求》（GB/T11822-2008）</w:t>
      </w:r>
    </w:p>
    <w:p>
      <w:pPr>
        <w:pStyle w:val="17"/>
        <w:adjustRightIn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9、《照片档案管理规范》（GB/T 11821-2002）</w:t>
      </w:r>
    </w:p>
    <w:p>
      <w:pPr>
        <w:pStyle w:val="17"/>
        <w:adjustRightInd w:val="0"/>
        <w:spacing w:line="560" w:lineRule="exact"/>
        <w:ind w:firstLine="44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10、《建设项目电子文件归档和电子档案管理暂行办法》</w:t>
      </w:r>
    </w:p>
    <w:p>
      <w:pPr>
        <w:widowControl/>
        <w:wordWrap w:val="0"/>
        <w:spacing w:line="560" w:lineRule="exact"/>
        <w:jc w:val="left"/>
        <w:rPr>
          <w:rFonts w:hint="eastAsia" w:ascii="仿宋_GB2312" w:hAnsi="仿宋_GB2312" w:eastAsia="仿宋_GB2312" w:cs="仿宋_GB2312"/>
          <w:kern w:val="0"/>
          <w:sz w:val="28"/>
          <w:szCs w:val="28"/>
        </w:rPr>
      </w:pPr>
    </w:p>
    <w:p>
      <w:pPr>
        <w:widowControl/>
        <w:wordWrap w:val="0"/>
        <w:jc w:val="left"/>
        <w:rPr>
          <w:rFonts w:ascii="宋体" w:hAnsi="宋体" w:cs="Arial"/>
          <w:kern w:val="0"/>
          <w:szCs w:val="28"/>
        </w:rPr>
      </w:pPr>
      <w:r>
        <w:rPr>
          <w:rFonts w:ascii="宋体" w:hAnsi="宋体" w:cs="Arial"/>
          <w:kern w:val="0"/>
          <w:szCs w:val="28"/>
        </w:rPr>
        <w:br w:type="page"/>
      </w:r>
      <w:r>
        <w:rPr>
          <w:rFonts w:hint="eastAsia" w:ascii="宋体" w:hAnsi="宋体" w:cs="Arial"/>
          <w:kern w:val="0"/>
          <w:szCs w:val="28"/>
          <w:lang w:eastAsia="zh-CN"/>
        </w:rPr>
        <w:t>、</w:t>
      </w:r>
    </w:p>
    <w:p>
      <w:pPr>
        <w:widowControl/>
        <w:jc w:val="center"/>
        <w:rPr>
          <w:rFonts w:ascii="黑体" w:hAnsi="黑体" w:eastAsia="黑体"/>
          <w:b/>
          <w:sz w:val="32"/>
          <w:szCs w:val="32"/>
        </w:rPr>
      </w:pPr>
      <w:r>
        <w:rPr>
          <w:rFonts w:hint="eastAsia" w:ascii="黑体" w:hAnsi="黑体" w:eastAsia="黑体"/>
          <w:sz w:val="32"/>
          <w:szCs w:val="32"/>
        </w:rPr>
        <w:t>杭州萧山国际机场基建</w:t>
      </w:r>
      <w:r>
        <w:rPr>
          <w:rFonts w:ascii="黑体" w:hAnsi="黑体" w:eastAsia="黑体"/>
          <w:sz w:val="32"/>
          <w:szCs w:val="32"/>
        </w:rPr>
        <w:t>项目</w:t>
      </w:r>
      <w:r>
        <w:rPr>
          <w:rFonts w:hint="eastAsia" w:ascii="黑体" w:hAnsi="黑体" w:eastAsia="黑体"/>
          <w:sz w:val="32"/>
          <w:szCs w:val="32"/>
        </w:rPr>
        <w:t>工程档案收集整理报表</w:t>
      </w:r>
    </w:p>
    <w:p>
      <w:pPr>
        <w:jc w:val="right"/>
        <w:rPr>
          <w:rFonts w:ascii="宋体" w:hAnsi="宋体"/>
          <w:sz w:val="36"/>
          <w:szCs w:val="36"/>
        </w:rPr>
      </w:pPr>
      <w:r>
        <w:rPr>
          <w:rFonts w:hint="eastAsia" w:ascii="宋体" w:hAnsi="宋体"/>
          <w:b/>
          <w:szCs w:val="28"/>
        </w:rPr>
        <w:t xml:space="preserve">                       </w:t>
      </w:r>
      <w:r>
        <w:rPr>
          <w:rFonts w:hint="eastAsia" w:ascii="宋体" w:hAnsi="宋体"/>
          <w:szCs w:val="28"/>
        </w:rPr>
        <w:t xml:space="preserve">  年   月   日</w:t>
      </w:r>
    </w:p>
    <w:tbl>
      <w:tblPr>
        <w:tblStyle w:val="9"/>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3699"/>
        <w:gridCol w:w="1440"/>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vAlign w:val="center"/>
          </w:tcPr>
          <w:p>
            <w:pPr>
              <w:rPr>
                <w:rFonts w:ascii="宋体" w:hAnsi="宋体"/>
                <w:szCs w:val="28"/>
              </w:rPr>
            </w:pPr>
            <w:r>
              <w:rPr>
                <w:rFonts w:hint="eastAsia" w:ascii="宋体" w:hAnsi="宋体"/>
                <w:szCs w:val="28"/>
              </w:rPr>
              <w:t>工程项目名称</w:t>
            </w:r>
          </w:p>
        </w:tc>
        <w:tc>
          <w:tcPr>
            <w:tcW w:w="3699" w:type="dxa"/>
            <w:vMerge w:val="restart"/>
            <w:vAlign w:val="center"/>
          </w:tcPr>
          <w:p>
            <w:pPr>
              <w:ind w:firstLine="562"/>
              <w:jc w:val="center"/>
              <w:rPr>
                <w:rFonts w:ascii="宋体" w:hAnsi="宋体"/>
                <w:szCs w:val="28"/>
              </w:rPr>
            </w:pPr>
          </w:p>
        </w:tc>
        <w:tc>
          <w:tcPr>
            <w:tcW w:w="1440" w:type="dxa"/>
            <w:vAlign w:val="center"/>
          </w:tcPr>
          <w:p>
            <w:pPr>
              <w:jc w:val="center"/>
              <w:rPr>
                <w:rFonts w:ascii="宋体" w:hAnsi="宋体"/>
                <w:szCs w:val="28"/>
              </w:rPr>
            </w:pPr>
            <w:r>
              <w:rPr>
                <w:rFonts w:hint="eastAsia" w:ascii="宋体" w:hAnsi="宋体"/>
                <w:szCs w:val="28"/>
              </w:rPr>
              <w:t>项目资料员</w:t>
            </w:r>
          </w:p>
        </w:tc>
        <w:tc>
          <w:tcPr>
            <w:tcW w:w="2580" w:type="dxa"/>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continue"/>
            <w:vAlign w:val="center"/>
          </w:tcPr>
          <w:p>
            <w:pPr>
              <w:rPr>
                <w:rFonts w:ascii="宋体" w:hAnsi="宋体"/>
                <w:szCs w:val="28"/>
              </w:rPr>
            </w:pPr>
          </w:p>
        </w:tc>
        <w:tc>
          <w:tcPr>
            <w:tcW w:w="3699" w:type="dxa"/>
            <w:vMerge w:val="continue"/>
            <w:vAlign w:val="center"/>
          </w:tcPr>
          <w:p>
            <w:pPr>
              <w:ind w:firstLine="562"/>
              <w:jc w:val="center"/>
              <w:rPr>
                <w:rFonts w:ascii="宋体" w:hAnsi="宋体"/>
                <w:szCs w:val="28"/>
              </w:rPr>
            </w:pPr>
          </w:p>
        </w:tc>
        <w:tc>
          <w:tcPr>
            <w:tcW w:w="1440" w:type="dxa"/>
            <w:vAlign w:val="center"/>
          </w:tcPr>
          <w:p>
            <w:pPr>
              <w:jc w:val="center"/>
              <w:rPr>
                <w:rFonts w:ascii="宋体" w:hAnsi="宋体"/>
                <w:szCs w:val="28"/>
              </w:rPr>
            </w:pPr>
            <w:r>
              <w:rPr>
                <w:rFonts w:hint="eastAsia" w:ascii="宋体" w:hAnsi="宋体"/>
                <w:szCs w:val="28"/>
              </w:rPr>
              <w:t>联系电话</w:t>
            </w:r>
          </w:p>
        </w:tc>
        <w:tc>
          <w:tcPr>
            <w:tcW w:w="2580" w:type="dxa"/>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79" w:type="dxa"/>
            <w:vAlign w:val="center"/>
          </w:tcPr>
          <w:p>
            <w:pPr>
              <w:rPr>
                <w:rFonts w:ascii="宋体" w:hAnsi="宋体"/>
                <w:szCs w:val="28"/>
              </w:rPr>
            </w:pPr>
            <w:r>
              <w:rPr>
                <w:rFonts w:hint="eastAsia" w:ascii="宋体" w:hAnsi="宋体"/>
                <w:szCs w:val="28"/>
              </w:rPr>
              <w:t>工程关键节点</w:t>
            </w:r>
          </w:p>
        </w:tc>
        <w:tc>
          <w:tcPr>
            <w:tcW w:w="7719" w:type="dxa"/>
            <w:gridSpan w:val="3"/>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8" w:hRule="atLeast"/>
        </w:trPr>
        <w:tc>
          <w:tcPr>
            <w:tcW w:w="1479" w:type="dxa"/>
            <w:vAlign w:val="center"/>
          </w:tcPr>
          <w:p>
            <w:pPr>
              <w:jc w:val="center"/>
              <w:rPr>
                <w:rFonts w:ascii="宋体" w:hAnsi="宋体"/>
                <w:szCs w:val="28"/>
              </w:rPr>
            </w:pPr>
            <w:r>
              <w:rPr>
                <w:rFonts w:hint="eastAsia" w:ascii="宋体" w:hAnsi="宋体"/>
                <w:szCs w:val="28"/>
              </w:rPr>
              <w:t>本节点工程档案收集、整理和</w:t>
            </w:r>
            <w:r>
              <w:rPr>
                <w:rFonts w:ascii="宋体" w:hAnsi="宋体"/>
                <w:szCs w:val="28"/>
              </w:rPr>
              <w:t>整改</w:t>
            </w:r>
            <w:r>
              <w:rPr>
                <w:rFonts w:hint="eastAsia" w:ascii="宋体" w:hAnsi="宋体"/>
                <w:szCs w:val="28"/>
              </w:rPr>
              <w:t>情况小结</w:t>
            </w:r>
          </w:p>
        </w:tc>
        <w:tc>
          <w:tcPr>
            <w:tcW w:w="7719" w:type="dxa"/>
            <w:gridSpan w:val="3"/>
            <w:vAlign w:val="center"/>
          </w:tcPr>
          <w:p>
            <w:pPr>
              <w:ind w:firstLine="562"/>
              <w:jc w:val="center"/>
              <w:rPr>
                <w:rFonts w:ascii="宋体" w:hAns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1479" w:type="dxa"/>
            <w:vAlign w:val="center"/>
          </w:tcPr>
          <w:p>
            <w:pPr>
              <w:jc w:val="center"/>
              <w:rPr>
                <w:rFonts w:ascii="宋体" w:hAnsi="宋体"/>
                <w:szCs w:val="28"/>
              </w:rPr>
            </w:pPr>
            <w:r>
              <w:rPr>
                <w:rFonts w:hint="eastAsia" w:ascii="宋体" w:hAnsi="宋体"/>
                <w:spacing w:val="-6"/>
                <w:szCs w:val="28"/>
              </w:rPr>
              <w:t>项目经理审核意见</w:t>
            </w:r>
          </w:p>
        </w:tc>
        <w:tc>
          <w:tcPr>
            <w:tcW w:w="7719" w:type="dxa"/>
            <w:gridSpan w:val="3"/>
            <w:vAlign w:val="center"/>
          </w:tcPr>
          <w:p>
            <w:pPr>
              <w:jc w:val="center"/>
              <w:rPr>
                <w:rFonts w:ascii="宋体" w:hAnsi="宋体"/>
                <w:szCs w:val="28"/>
              </w:rPr>
            </w:pPr>
          </w:p>
          <w:p>
            <w:pPr>
              <w:jc w:val="center"/>
              <w:rPr>
                <w:rFonts w:ascii="宋体" w:hAnsi="宋体"/>
                <w:szCs w:val="28"/>
              </w:rPr>
            </w:pPr>
          </w:p>
          <w:p>
            <w:pPr>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1479" w:type="dxa"/>
            <w:vAlign w:val="center"/>
          </w:tcPr>
          <w:p>
            <w:pPr>
              <w:jc w:val="center"/>
              <w:rPr>
                <w:rFonts w:ascii="宋体" w:hAnsi="宋体"/>
                <w:szCs w:val="28"/>
              </w:rPr>
            </w:pPr>
            <w:r>
              <w:rPr>
                <w:rFonts w:ascii="宋体" w:hAnsi="宋体"/>
                <w:szCs w:val="28"/>
              </w:rPr>
              <w:t>监理</w:t>
            </w:r>
            <w:r>
              <w:rPr>
                <w:rFonts w:hint="eastAsia" w:ascii="宋体" w:hAnsi="宋体"/>
                <w:szCs w:val="28"/>
              </w:rPr>
              <w:t>审核意见</w:t>
            </w:r>
          </w:p>
        </w:tc>
        <w:tc>
          <w:tcPr>
            <w:tcW w:w="7719" w:type="dxa"/>
            <w:gridSpan w:val="3"/>
            <w:vAlign w:val="center"/>
          </w:tcPr>
          <w:p>
            <w:pPr>
              <w:jc w:val="center"/>
              <w:rPr>
                <w:rFonts w:ascii="宋体" w:hAnsi="宋体"/>
                <w:szCs w:val="28"/>
              </w:rPr>
            </w:pPr>
          </w:p>
          <w:p>
            <w:pPr>
              <w:jc w:val="center"/>
              <w:rPr>
                <w:rFonts w:ascii="宋体" w:hAnsi="宋体"/>
                <w:szCs w:val="28"/>
              </w:rPr>
            </w:pPr>
          </w:p>
          <w:p>
            <w:pPr>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1479" w:type="dxa"/>
            <w:vAlign w:val="center"/>
          </w:tcPr>
          <w:p>
            <w:pPr>
              <w:jc w:val="center"/>
              <w:rPr>
                <w:rFonts w:ascii="宋体" w:hAnsi="宋体"/>
                <w:spacing w:val="-6"/>
                <w:szCs w:val="28"/>
              </w:rPr>
            </w:pPr>
            <w:r>
              <w:rPr>
                <w:rFonts w:hint="eastAsia" w:ascii="宋体" w:hAnsi="宋体"/>
                <w:spacing w:val="-6"/>
                <w:szCs w:val="28"/>
              </w:rPr>
              <w:t>甲方（专业</w:t>
            </w:r>
            <w:r>
              <w:rPr>
                <w:rFonts w:ascii="宋体" w:hAnsi="宋体"/>
                <w:spacing w:val="-6"/>
                <w:szCs w:val="28"/>
              </w:rPr>
              <w:t>）</w:t>
            </w:r>
            <w:r>
              <w:rPr>
                <w:rFonts w:hint="eastAsia" w:ascii="宋体" w:hAnsi="宋体"/>
                <w:spacing w:val="-6"/>
                <w:szCs w:val="28"/>
              </w:rPr>
              <w:t>代表</w:t>
            </w:r>
            <w:r>
              <w:rPr>
                <w:rFonts w:hint="eastAsia" w:ascii="宋体" w:hAnsi="宋体"/>
                <w:spacing w:val="-12"/>
                <w:szCs w:val="28"/>
              </w:rPr>
              <w:t>审核</w:t>
            </w:r>
            <w:r>
              <w:rPr>
                <w:rFonts w:hint="eastAsia" w:ascii="宋体" w:hAnsi="宋体"/>
                <w:spacing w:val="-6"/>
                <w:szCs w:val="28"/>
              </w:rPr>
              <w:t>意见</w:t>
            </w:r>
          </w:p>
        </w:tc>
        <w:tc>
          <w:tcPr>
            <w:tcW w:w="7719" w:type="dxa"/>
            <w:gridSpan w:val="3"/>
            <w:vAlign w:val="center"/>
          </w:tcPr>
          <w:p>
            <w:pPr>
              <w:jc w:val="center"/>
              <w:rPr>
                <w:rFonts w:ascii="宋体" w:hAnsi="宋体"/>
                <w:szCs w:val="28"/>
              </w:rPr>
            </w:pPr>
          </w:p>
          <w:p>
            <w:pPr>
              <w:jc w:val="center"/>
              <w:rPr>
                <w:rFonts w:ascii="宋体" w:hAnsi="宋体"/>
                <w:szCs w:val="28"/>
              </w:rPr>
            </w:pPr>
          </w:p>
          <w:p>
            <w:pPr>
              <w:jc w:val="center"/>
              <w:rPr>
                <w:rFonts w:ascii="宋体" w:hAnsi="宋体"/>
                <w:szCs w:val="28"/>
              </w:rPr>
            </w:pPr>
            <w:r>
              <w:rPr>
                <w:rFonts w:hint="eastAsia" w:ascii="宋体" w:hAnsi="宋体"/>
                <w:szCs w:val="28"/>
              </w:rPr>
              <w:t>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1479" w:type="dxa"/>
            <w:vAlign w:val="center"/>
          </w:tcPr>
          <w:p>
            <w:pPr>
              <w:jc w:val="center"/>
              <w:rPr>
                <w:rFonts w:ascii="宋体" w:hAnsi="宋体"/>
                <w:spacing w:val="-6"/>
                <w:szCs w:val="28"/>
              </w:rPr>
            </w:pPr>
            <w:r>
              <w:rPr>
                <w:rFonts w:hint="eastAsia" w:ascii="宋体" w:hAnsi="宋体"/>
                <w:spacing w:val="-6"/>
                <w:szCs w:val="28"/>
              </w:rPr>
              <w:t>动力部</w:t>
            </w:r>
            <w:r>
              <w:rPr>
                <w:rFonts w:ascii="宋体" w:hAnsi="宋体"/>
                <w:spacing w:val="-6"/>
                <w:szCs w:val="28"/>
              </w:rPr>
              <w:t>审核意见</w:t>
            </w:r>
          </w:p>
        </w:tc>
        <w:tc>
          <w:tcPr>
            <w:tcW w:w="7719" w:type="dxa"/>
            <w:gridSpan w:val="3"/>
            <w:vAlign w:val="center"/>
          </w:tcPr>
          <w:p>
            <w:pPr>
              <w:ind w:firstLine="3150" w:firstLineChars="1500"/>
              <w:jc w:val="center"/>
              <w:rPr>
                <w:rFonts w:ascii="宋体" w:hAnsi="宋体"/>
                <w:szCs w:val="28"/>
              </w:rPr>
            </w:pPr>
          </w:p>
        </w:tc>
      </w:tr>
    </w:tbl>
    <w:p>
      <w:pPr>
        <w:pStyle w:val="17"/>
        <w:adjustRightInd w:val="0"/>
        <w:spacing w:line="400" w:lineRule="exact"/>
        <w:ind w:firstLine="482"/>
        <w:rPr>
          <w:rFonts w:ascii="宋体" w:hAnsi="宋体" w:cs="Arial"/>
          <w:szCs w:val="28"/>
        </w:rPr>
      </w:pPr>
      <w:r>
        <w:rPr>
          <w:rFonts w:hint="eastAsia" w:ascii="宋体" w:hAnsi="宋体"/>
          <w:b/>
          <w:szCs w:val="21"/>
        </w:rPr>
        <w:t>备注：于工程关键节点</w:t>
      </w:r>
      <w:r>
        <w:rPr>
          <w:rFonts w:ascii="宋体" w:hAnsi="宋体"/>
          <w:b/>
          <w:szCs w:val="21"/>
        </w:rPr>
        <w:t>完成后</w:t>
      </w:r>
      <w:r>
        <w:rPr>
          <w:rFonts w:hint="eastAsia" w:ascii="宋体" w:hAnsi="宋体"/>
          <w:b/>
          <w:szCs w:val="21"/>
        </w:rPr>
        <w:t>10日</w:t>
      </w:r>
      <w:r>
        <w:rPr>
          <w:rFonts w:ascii="宋体" w:hAnsi="宋体"/>
          <w:b/>
          <w:szCs w:val="21"/>
        </w:rPr>
        <w:t>内上报甲方（</w:t>
      </w:r>
      <w:r>
        <w:rPr>
          <w:rFonts w:hint="eastAsia" w:ascii="宋体" w:hAnsi="宋体"/>
          <w:b/>
          <w:szCs w:val="21"/>
        </w:rPr>
        <w:t>专业</w:t>
      </w:r>
      <w:r>
        <w:rPr>
          <w:rFonts w:ascii="宋体" w:hAnsi="宋体"/>
          <w:b/>
          <w:szCs w:val="21"/>
        </w:rPr>
        <w:t>）</w:t>
      </w:r>
      <w:r>
        <w:rPr>
          <w:rFonts w:hint="eastAsia" w:ascii="宋体" w:hAnsi="宋体"/>
          <w:b/>
          <w:szCs w:val="21"/>
        </w:rPr>
        <w:t>代表</w:t>
      </w:r>
      <w:r>
        <w:rPr>
          <w:rFonts w:ascii="宋体" w:hAnsi="宋体"/>
          <w:b/>
          <w:szCs w:val="21"/>
        </w:rPr>
        <w:t>或前期业务室，</w:t>
      </w:r>
      <w:r>
        <w:rPr>
          <w:rFonts w:hint="eastAsia" w:ascii="宋体" w:hAnsi="宋体"/>
          <w:b/>
          <w:szCs w:val="21"/>
        </w:rPr>
        <w:t>同时上报档案整理目录。</w:t>
      </w: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jc w:val="center"/>
        <w:rPr>
          <w:rFonts w:ascii="黑体" w:hAnsi="黑体" w:eastAsia="黑体"/>
          <w:bCs/>
          <w:sz w:val="32"/>
          <w:szCs w:val="32"/>
        </w:rPr>
      </w:pPr>
      <w:r>
        <w:rPr>
          <w:rFonts w:hint="eastAsia" w:ascii="黑体" w:hAnsi="黑体" w:eastAsia="黑体"/>
          <w:bCs/>
          <w:sz w:val="32"/>
          <w:szCs w:val="32"/>
        </w:rPr>
        <w:t>杭州萧山国际机场建设项目</w:t>
      </w:r>
    </w:p>
    <w:p>
      <w:pPr>
        <w:jc w:val="center"/>
        <w:rPr>
          <w:rFonts w:ascii="黑体" w:hAnsi="黑体" w:eastAsia="黑体"/>
          <w:bCs/>
          <w:sz w:val="32"/>
          <w:szCs w:val="32"/>
        </w:rPr>
      </w:pPr>
      <w:r>
        <w:rPr>
          <w:rFonts w:hint="eastAsia" w:ascii="黑体" w:hAnsi="黑体" w:eastAsia="黑体"/>
          <w:sz w:val="28"/>
          <w:szCs w:val="28"/>
        </w:rPr>
        <w:t>工程监理安全文明施工考核办法</w:t>
      </w:r>
    </w:p>
    <w:p>
      <w:pPr>
        <w:pStyle w:val="17"/>
        <w:widowControl/>
        <w:tabs>
          <w:tab w:val="left" w:pos="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为了加强机场基建项目安全文明施工管理，保障机场安全有序运行，保证工程项目安全顺利建成。根据国家相关法律、法规和安全生产规范、规程、标准及与监理单位签订的《</w:t>
      </w:r>
      <w:r>
        <w:rPr>
          <w:rFonts w:hint="eastAsia" w:ascii="仿宋_GB2312" w:hAnsi="仿宋_GB2312" w:eastAsia="仿宋_GB2312" w:cs="仿宋_GB2312"/>
          <w:b/>
          <w:sz w:val="28"/>
          <w:szCs w:val="28"/>
        </w:rPr>
        <w:t>杭州萧山国际机场</w:t>
      </w:r>
      <w:r>
        <w:rPr>
          <w:rFonts w:hint="eastAsia" w:ascii="仿宋_GB2312" w:hAnsi="仿宋_GB2312" w:eastAsia="仿宋_GB2312" w:cs="仿宋_GB2312"/>
          <w:b/>
          <w:bCs/>
          <w:sz w:val="28"/>
          <w:szCs w:val="28"/>
          <w:lang w:eastAsia="zh-CN"/>
        </w:rPr>
        <w:t>电缆沟维修项目</w:t>
      </w:r>
      <w:r>
        <w:rPr>
          <w:rFonts w:hint="eastAsia" w:ascii="仿宋_GB2312" w:hAnsi="仿宋_GB2312" w:eastAsia="仿宋_GB2312" w:cs="仿宋_GB2312"/>
          <w:b/>
          <w:sz w:val="28"/>
          <w:szCs w:val="28"/>
        </w:rPr>
        <w:t>监理合同</w:t>
      </w:r>
      <w:r>
        <w:rPr>
          <w:rFonts w:hint="eastAsia" w:ascii="仿宋_GB2312" w:hAnsi="仿宋_GB2312" w:eastAsia="仿宋_GB2312" w:cs="仿宋_GB2312"/>
          <w:sz w:val="28"/>
          <w:szCs w:val="28"/>
        </w:rPr>
        <w:t>》，制定本考核办法。</w:t>
      </w:r>
    </w:p>
    <w:p>
      <w:pPr>
        <w:pStyle w:val="17"/>
        <w:widowControl/>
        <w:adjustRightInd w:val="0"/>
        <w:snapToGrid w:val="0"/>
        <w:spacing w:line="560" w:lineRule="exact"/>
        <w:ind w:firstLine="442"/>
        <w:rPr>
          <w:rFonts w:hint="eastAsia" w:ascii="仿宋_GB2312" w:hAnsi="仿宋_GB2312" w:eastAsia="仿宋_GB2312" w:cs="仿宋_GB2312"/>
          <w:b/>
          <w:bCs/>
          <w:sz w:val="28"/>
          <w:szCs w:val="28"/>
        </w:rPr>
      </w:pPr>
      <w:r>
        <w:rPr>
          <w:rFonts w:hint="eastAsia" w:ascii="仿宋_GB2312" w:hAnsi="仿宋_GB2312" w:eastAsia="仿宋_GB2312" w:cs="仿宋_GB2312"/>
          <w:b/>
          <w:sz w:val="28"/>
          <w:szCs w:val="28"/>
        </w:rPr>
        <w:t>一、</w:t>
      </w:r>
      <w:r>
        <w:rPr>
          <w:rFonts w:hint="eastAsia" w:ascii="仿宋_GB2312" w:hAnsi="仿宋_GB2312" w:eastAsia="仿宋_GB2312" w:cs="仿宋_GB2312"/>
          <w:b/>
          <w:bCs/>
          <w:sz w:val="28"/>
          <w:szCs w:val="28"/>
        </w:rPr>
        <w:t>适用范围</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本考核办法适用于参与杭州萧山国际机场基本建设的各监理单位。</w:t>
      </w:r>
    </w:p>
    <w:p>
      <w:pPr>
        <w:pStyle w:val="17"/>
        <w:widowControl/>
        <w:tabs>
          <w:tab w:val="left" w:pos="900"/>
        </w:tabs>
        <w:adjustRightInd w:val="0"/>
        <w:snapToGrid w:val="0"/>
        <w:spacing w:line="560" w:lineRule="exact"/>
        <w:ind w:firstLine="442"/>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二、考核原则</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预先通知原则。动力部各工程管理业务科室（包括临时成立的检查小组）对于发现的安全问题隐患，首先开具《安全隐患整改通知书》（以下简称“整改通知书”，附后），监理项目部接到《整改通知书》后在指定期限内督促施工单位未整改到位的，按照本考核办法予以处罚，未预先书面通知的不予处罚。</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奖励与处罚相结合原则。通过考核与评比，在机场公司或动力部组织的各类检查评比中，获得好评的监理项目部将按照相关规定予以奖励；对违反国家相关法律、法规和安全生产规范、规程、标准及《杭州萧山国际机场安全文明施工协议书》的，将严格按照本考核办法扣罚。</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考核与结算相结合原则。动力部各工程管理业务科室（包括临时成立的检查小组）对其查出的安全问题隐患，经通知仍未整改的，开具《安全文明施工工作联系单》（以下简称“联系单”，附后）督促跟踪整改，并做好备案记录，一并于项目竣工后结算。</w:t>
      </w:r>
    </w:p>
    <w:p>
      <w:pPr>
        <w:pStyle w:val="17"/>
        <w:widowControl/>
        <w:tabs>
          <w:tab w:val="left" w:pos="900"/>
        </w:tabs>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（四）考核与经济利益直接挂钩原则。以《安全文明施工工作联系单》确认的奖惩数额为准。</w:t>
      </w:r>
    </w:p>
    <w:p>
      <w:pPr>
        <w:pStyle w:val="17"/>
        <w:widowControl/>
        <w:adjustRightInd w:val="0"/>
        <w:snapToGrid w:val="0"/>
        <w:spacing w:line="560" w:lineRule="exact"/>
        <w:ind w:firstLine="44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三、考核办法</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（一）考核人员为动力部全体成员及包括临时成立的检查小组。考核形式采用定期考核和随机抽查相结合的方式进行。</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整改通知书》的开具和签发。日常安全检查中发现施工项目部有违反国家相关法律、法规和安全生产规范、规程、标准及《杭州萧山国际机场监理安全文明施工协议书》行为的，由检查人员开具《整改通知书》，内容包括存在的安全隐患、整改建议和整改时限，经责任施工项目部及责任监理项目部签章后由检查人员签字、检查部门签章后生效。《整改通知书》一式三份，检查人员、责任施工项目部、责任监理项目部各持一份。</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安全问题隐患的整改。施工、监理项目部收到《整改通知书》后，应在指定的整改期限内将整改内容、措施逐一落实；确因客观因素或特殊原因无法按期整改到位的，项目部须以书面形式说明原因和明确后续整改期限，经总监签署意见后报《整改通知书》签发人，经同意并签字后方可推迟整改期限，附在《整改通知书》后。</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处罚标准》（以下简称“处罚标准”，附后）开具《安全文明施工工作联系单》，内容包括整改通知书编号、处罚通知单编号和未按要求整改内容描述以及处罚额度，经责任施工、监理项目部签章后，由检查人员签字，检查部门盖章后签发。《安全文明施工工作联系单》一式四份，签发人、责任施工项目部、责任监理项目部各持一份，报动力部一份。</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（五）考核最终汇总兑现。各监理项目部工程结束后由动力部计算出累计处罚总数，从工程履约保证金中扣除，原则上不得超过工程履约保证金的20%。</w:t>
      </w:r>
    </w:p>
    <w:p>
      <w:pPr>
        <w:pStyle w:val="17"/>
        <w:widowControl/>
        <w:adjustRightInd w:val="0"/>
        <w:snapToGrid w:val="0"/>
        <w:spacing w:line="560" w:lineRule="exact"/>
        <w:ind w:firstLine="44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四、其它</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（一）责任项目部突破《杭州萧山国际机场建设项目工程监理安全文明施工协议书》安全控制目标内容之一的，不属于本办法考核范围，由动力部依据有关规定直接进行处罚。</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基建项目安全文明施工处罚标准》中所称的“协议”是指机场公司与责任项目部签订的《杭州萧山国际机场建设项目工程监理安全文明施工协议书》及各种协议文件；“建标”是指《建筑施工安全检查标准》（JGJ59-2011）。</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（三）责任项目部收到《安全文明施工工作联系单》后，在指定期限内仍未整改到位，加倍处罚直至整改到位为止。</w:t>
      </w:r>
    </w:p>
    <w:p>
      <w:pPr>
        <w:pStyle w:val="17"/>
        <w:widowControl/>
        <w:adjustRightInd w:val="0"/>
        <w:snapToGrid w:val="0"/>
        <w:spacing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本考核办法未作规定，但已违反国家相关法律、法规和安全生产规范、规程、标准及《杭州萧山国际机场建设项目工程监理安全文明施工协议书》的行为，由动力部参照《基建项目安全文明施工处罚标准》相关规定进行处罚。</w:t>
      </w: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hint="eastAsia" w:ascii="黑体" w:eastAsia="黑体"/>
          <w:sz w:val="32"/>
          <w:szCs w:val="32"/>
        </w:rPr>
      </w:pPr>
    </w:p>
    <w:p>
      <w:pPr>
        <w:pStyle w:val="17"/>
        <w:widowControl/>
        <w:adjustRightInd w:val="0"/>
        <w:snapToGrid w:val="0"/>
        <w:spacing w:line="600" w:lineRule="exact"/>
        <w:ind w:firstLine="720"/>
        <w:jc w:val="center"/>
        <w:rPr>
          <w:rFonts w:ascii="黑体" w:eastAsia="黑体"/>
          <w:sz w:val="32"/>
          <w:szCs w:val="32"/>
        </w:rPr>
      </w:pPr>
      <w:r>
        <w:rPr>
          <w:rFonts w:hint="eastAsia" w:ascii="黑体" w:eastAsia="黑体"/>
          <w:sz w:val="32"/>
          <w:szCs w:val="32"/>
        </w:rPr>
        <w:t>基建项目安全文明施工处罚标准</w:t>
      </w:r>
    </w:p>
    <w:p>
      <w:pPr>
        <w:pStyle w:val="17"/>
        <w:widowControl/>
        <w:adjustRightInd w:val="0"/>
        <w:snapToGrid w:val="0"/>
        <w:spacing w:line="600" w:lineRule="exact"/>
        <w:ind w:firstLine="640"/>
        <w:jc w:val="center"/>
        <w:rPr>
          <w:rFonts w:ascii="黑体" w:hAnsi="仿宋_GB2312" w:eastAsia="黑体"/>
          <w:sz w:val="32"/>
          <w:szCs w:val="32"/>
        </w:rPr>
      </w:pPr>
      <w:r>
        <w:rPr>
          <w:rFonts w:hint="eastAsia" w:ascii="黑体" w:hAnsi="仿宋_GB2312" w:eastAsia="黑体"/>
          <w:sz w:val="32"/>
          <w:szCs w:val="32"/>
        </w:rPr>
        <w:t>（监理）</w:t>
      </w:r>
    </w:p>
    <w:tbl>
      <w:tblPr>
        <w:tblStyle w:val="9"/>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6946"/>
        <w:gridCol w:w="709"/>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序列号</w:t>
            </w:r>
          </w:p>
        </w:tc>
        <w:tc>
          <w:tcPr>
            <w:tcW w:w="6946" w:type="dxa"/>
            <w:vAlign w:val="center"/>
          </w:tcPr>
          <w:p>
            <w:pPr>
              <w:jc w:val="center"/>
              <w:rPr>
                <w:rFonts w:ascii="宋体" w:hAnsi="宋体"/>
                <w:b/>
                <w:bCs/>
                <w:szCs w:val="21"/>
              </w:rPr>
            </w:pPr>
            <w:r>
              <w:rPr>
                <w:rFonts w:hint="eastAsia" w:ascii="宋体" w:hAnsi="宋体"/>
                <w:b/>
                <w:bCs/>
                <w:szCs w:val="21"/>
              </w:rPr>
              <w:t>内       容</w:t>
            </w:r>
          </w:p>
        </w:tc>
        <w:tc>
          <w:tcPr>
            <w:tcW w:w="709" w:type="dxa"/>
            <w:vAlign w:val="center"/>
          </w:tcPr>
          <w:p>
            <w:pPr>
              <w:jc w:val="center"/>
              <w:rPr>
                <w:rFonts w:ascii="宋体" w:hAnsi="宋体"/>
                <w:b/>
                <w:bCs/>
                <w:szCs w:val="21"/>
              </w:rPr>
            </w:pPr>
            <w:r>
              <w:rPr>
                <w:rFonts w:hint="eastAsia" w:ascii="宋体" w:hAnsi="宋体"/>
                <w:b/>
                <w:bCs/>
                <w:szCs w:val="21"/>
              </w:rPr>
              <w:t>依据</w:t>
            </w:r>
          </w:p>
        </w:tc>
        <w:tc>
          <w:tcPr>
            <w:tcW w:w="1417" w:type="dxa"/>
            <w:vAlign w:val="center"/>
          </w:tcPr>
          <w:p>
            <w:pPr>
              <w:jc w:val="center"/>
              <w:rPr>
                <w:rFonts w:ascii="宋体" w:hAnsi="宋体"/>
                <w:b/>
                <w:bCs/>
                <w:szCs w:val="21"/>
              </w:rPr>
            </w:pPr>
            <w:r>
              <w:rPr>
                <w:rFonts w:hint="eastAsia" w:ascii="宋体" w:hAnsi="宋体"/>
                <w:b/>
                <w:bCs/>
                <w:szCs w:val="21"/>
              </w:rPr>
              <w:t>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b/>
                <w:kern w:val="0"/>
                <w:szCs w:val="21"/>
              </w:rPr>
            </w:pPr>
            <w:r>
              <w:rPr>
                <w:rFonts w:hint="eastAsia" w:ascii="宋体" w:hAnsi="宋体" w:cs="宋体"/>
                <w:b/>
                <w:kern w:val="0"/>
                <w:szCs w:val="21"/>
              </w:rPr>
              <w:t>１</w:t>
            </w:r>
          </w:p>
        </w:tc>
        <w:tc>
          <w:tcPr>
            <w:tcW w:w="6946" w:type="dxa"/>
            <w:vAlign w:val="center"/>
          </w:tcPr>
          <w:p>
            <w:pPr>
              <w:jc w:val="left"/>
              <w:rPr>
                <w:rFonts w:ascii="宋体" w:hAnsi="宋体" w:cs="宋体"/>
                <w:b/>
                <w:kern w:val="0"/>
                <w:szCs w:val="21"/>
              </w:rPr>
            </w:pPr>
            <w:r>
              <w:rPr>
                <w:rFonts w:hint="eastAsia" w:ascii="宋体" w:hAnsi="宋体" w:cs="宋体"/>
                <w:b/>
                <w:kern w:val="0"/>
                <w:szCs w:val="21"/>
              </w:rPr>
              <w:t>不停航施工</w:t>
            </w:r>
          </w:p>
        </w:tc>
        <w:tc>
          <w:tcPr>
            <w:tcW w:w="709" w:type="dxa"/>
            <w:vAlign w:val="center"/>
          </w:tcPr>
          <w:p>
            <w:pPr>
              <w:jc w:val="center"/>
              <w:rPr>
                <w:rFonts w:ascii="宋体" w:hAnsi="宋体"/>
                <w:b/>
                <w:bCs/>
                <w:szCs w:val="21"/>
              </w:rPr>
            </w:pPr>
          </w:p>
        </w:tc>
        <w:tc>
          <w:tcPr>
            <w:tcW w:w="1417" w:type="dxa"/>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w:t>
            </w:r>
          </w:p>
        </w:tc>
        <w:tc>
          <w:tcPr>
            <w:tcW w:w="6946" w:type="dxa"/>
            <w:vAlign w:val="center"/>
          </w:tcPr>
          <w:p>
            <w:pPr>
              <w:jc w:val="left"/>
              <w:rPr>
                <w:rFonts w:ascii="宋体" w:hAnsi="宋体"/>
                <w:szCs w:val="21"/>
              </w:rPr>
            </w:pPr>
            <w:r>
              <w:rPr>
                <w:rFonts w:hint="eastAsia" w:ascii="宋体" w:hAnsi="宋体"/>
                <w:szCs w:val="21"/>
              </w:rPr>
              <w:t>施工单位未按照杭州国际机场不停航施工组织方案、安全保障措施进行施工作业影响机场正常运行或造成不安全事件的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1.2</w:t>
            </w:r>
          </w:p>
        </w:tc>
        <w:tc>
          <w:tcPr>
            <w:tcW w:w="6946" w:type="dxa"/>
            <w:vAlign w:val="center"/>
          </w:tcPr>
          <w:p>
            <w:pPr>
              <w:jc w:val="left"/>
              <w:rPr>
                <w:rFonts w:ascii="宋体" w:hAnsi="宋体"/>
                <w:szCs w:val="21"/>
              </w:rPr>
            </w:pPr>
            <w:r>
              <w:rPr>
                <w:rFonts w:hint="eastAsia" w:ascii="宋体" w:hAnsi="宋体"/>
                <w:szCs w:val="21"/>
              </w:rPr>
              <w:t>无故不参加各类不停航施工例会、专题会议的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kern w:val="0"/>
                <w:szCs w:val="21"/>
              </w:rPr>
            </w:pPr>
            <w:r>
              <w:rPr>
                <w:rFonts w:hint="eastAsia" w:ascii="宋体" w:hAnsi="宋体" w:cs="宋体"/>
                <w:kern w:val="0"/>
                <w:szCs w:val="21"/>
              </w:rPr>
              <w:t>1.3</w:t>
            </w:r>
          </w:p>
        </w:tc>
        <w:tc>
          <w:tcPr>
            <w:tcW w:w="6946" w:type="dxa"/>
            <w:vAlign w:val="center"/>
          </w:tcPr>
          <w:p>
            <w:pPr>
              <w:jc w:val="left"/>
              <w:rPr>
                <w:rFonts w:ascii="宋体" w:hAnsi="宋体" w:cs="宋体"/>
                <w:kern w:val="0"/>
                <w:szCs w:val="21"/>
              </w:rPr>
            </w:pPr>
            <w:r>
              <w:rPr>
                <w:rFonts w:hint="eastAsia" w:ascii="宋体" w:hAnsi="宋体" w:cs="宋体"/>
                <w:kern w:val="0"/>
                <w:szCs w:val="21"/>
              </w:rPr>
              <w:t>未对施工单位进行空防安全和运行安全教育培训或教育培训无台帐记录的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1.4</w:t>
            </w:r>
          </w:p>
        </w:tc>
        <w:tc>
          <w:tcPr>
            <w:tcW w:w="6946" w:type="dxa"/>
            <w:vAlign w:val="center"/>
          </w:tcPr>
          <w:p>
            <w:pPr>
              <w:jc w:val="left"/>
              <w:rPr>
                <w:rFonts w:ascii="宋体" w:hAnsi="宋体"/>
                <w:szCs w:val="21"/>
              </w:rPr>
            </w:pPr>
            <w:r>
              <w:rPr>
                <w:rFonts w:hint="eastAsia" w:ascii="宋体" w:hAnsi="宋体"/>
                <w:szCs w:val="21"/>
              </w:rPr>
              <w:t>施工进场前未对施工单位进行安全教育或交底的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1.5</w:t>
            </w:r>
          </w:p>
        </w:tc>
        <w:tc>
          <w:tcPr>
            <w:tcW w:w="6946" w:type="dxa"/>
            <w:vAlign w:val="center"/>
          </w:tcPr>
          <w:p>
            <w:pPr>
              <w:jc w:val="left"/>
              <w:rPr>
                <w:rFonts w:ascii="宋体" w:hAnsi="宋体"/>
                <w:szCs w:val="21"/>
              </w:rPr>
            </w:pPr>
            <w:r>
              <w:rPr>
                <w:rFonts w:hint="eastAsia" w:ascii="宋体" w:hAnsi="宋体"/>
                <w:szCs w:val="21"/>
              </w:rPr>
              <w:t>管理人员擅离岗位、</w:t>
            </w:r>
            <w:r>
              <w:rPr>
                <w:rFonts w:hint="eastAsia" w:ascii="宋体" w:hAnsi="宋体" w:cs="宋体"/>
                <w:kern w:val="0"/>
                <w:szCs w:val="21"/>
              </w:rPr>
              <w:t>未实施全程监管</w:t>
            </w:r>
            <w:r>
              <w:rPr>
                <w:rFonts w:hint="eastAsia" w:ascii="宋体" w:hAnsi="宋体"/>
                <w:szCs w:val="21"/>
              </w:rPr>
              <w:t>或未有效履行安全管理职责的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1.6</w:t>
            </w:r>
          </w:p>
        </w:tc>
        <w:tc>
          <w:tcPr>
            <w:tcW w:w="6946" w:type="dxa"/>
            <w:vAlign w:val="center"/>
          </w:tcPr>
          <w:p>
            <w:pPr>
              <w:jc w:val="left"/>
              <w:rPr>
                <w:rFonts w:ascii="宋体" w:hAnsi="宋体"/>
                <w:szCs w:val="21"/>
              </w:rPr>
            </w:pPr>
            <w:r>
              <w:rPr>
                <w:rFonts w:hint="eastAsia" w:ascii="宋体" w:hAnsi="宋体"/>
                <w:szCs w:val="21"/>
              </w:rPr>
              <w:t>现场不服从机场或动力部现场管理人员指挥、管理的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1.7</w:t>
            </w:r>
          </w:p>
        </w:tc>
        <w:tc>
          <w:tcPr>
            <w:tcW w:w="6946" w:type="dxa"/>
            <w:vAlign w:val="center"/>
          </w:tcPr>
          <w:p>
            <w:pPr>
              <w:jc w:val="left"/>
              <w:rPr>
                <w:rFonts w:ascii="宋体" w:hAnsi="宋体" w:cs="宋体"/>
                <w:kern w:val="0"/>
                <w:szCs w:val="21"/>
              </w:rPr>
            </w:pPr>
            <w:r>
              <w:rPr>
                <w:rFonts w:hint="eastAsia" w:ascii="宋体" w:hAnsi="宋体" w:cs="宋体"/>
                <w:kern w:val="0"/>
                <w:szCs w:val="21"/>
              </w:rPr>
              <w:t>施工单位人员、车辆、机具擅自</w:t>
            </w:r>
            <w:r>
              <w:rPr>
                <w:rFonts w:hint="eastAsia" w:ascii="宋体" w:hAnsi="宋体"/>
                <w:szCs w:val="21"/>
              </w:rPr>
              <w:t>侵入飞行活动区</w:t>
            </w:r>
            <w:r>
              <w:rPr>
                <w:rFonts w:hint="eastAsia" w:ascii="宋体" w:hAnsi="宋体" w:cs="宋体"/>
                <w:kern w:val="0"/>
                <w:szCs w:val="21"/>
              </w:rPr>
              <w:t>或超出</w:t>
            </w:r>
            <w:r>
              <w:rPr>
                <w:rFonts w:hint="eastAsia" w:ascii="宋体" w:hAnsi="宋体"/>
                <w:szCs w:val="21"/>
              </w:rPr>
              <w:t>净空限制面</w:t>
            </w:r>
            <w:r>
              <w:rPr>
                <w:rFonts w:hint="eastAsia" w:ascii="宋体" w:hAnsi="宋体" w:cs="宋体"/>
                <w:kern w:val="0"/>
                <w:szCs w:val="21"/>
              </w:rPr>
              <w:t>高度的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1.8</w:t>
            </w:r>
          </w:p>
        </w:tc>
        <w:tc>
          <w:tcPr>
            <w:tcW w:w="6946" w:type="dxa"/>
            <w:vAlign w:val="center"/>
          </w:tcPr>
          <w:p>
            <w:pPr>
              <w:jc w:val="left"/>
              <w:rPr>
                <w:rFonts w:ascii="宋体" w:hAnsi="宋体"/>
                <w:szCs w:val="21"/>
              </w:rPr>
            </w:pPr>
            <w:r>
              <w:rPr>
                <w:rFonts w:hint="eastAsia" w:ascii="宋体" w:hAnsi="宋体"/>
                <w:szCs w:val="21"/>
              </w:rPr>
              <w:t>施工单位距控制区围界5米内堆放材料、设备或停放车辆、机具，造成空防安全隐患的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vAlign w:val="center"/>
          </w:tcPr>
          <w:p>
            <w:pPr>
              <w:jc w:val="center"/>
              <w:rPr>
                <w:rFonts w:ascii="宋体" w:hAnsi="宋体"/>
                <w:szCs w:val="21"/>
              </w:rPr>
            </w:pPr>
            <w:r>
              <w:rPr>
                <w:rFonts w:hint="eastAsia" w:ascii="宋体" w:hAnsi="宋体" w:cs="宋体"/>
                <w:kern w:val="0"/>
                <w:szCs w:val="21"/>
              </w:rPr>
              <w:t>20元/处、次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1.9</w:t>
            </w:r>
          </w:p>
        </w:tc>
        <w:tc>
          <w:tcPr>
            <w:tcW w:w="6946" w:type="dxa"/>
            <w:vAlign w:val="center"/>
          </w:tcPr>
          <w:p>
            <w:pPr>
              <w:jc w:val="left"/>
              <w:rPr>
                <w:rFonts w:ascii="宋体" w:hAnsi="宋体"/>
                <w:szCs w:val="21"/>
              </w:rPr>
            </w:pPr>
            <w:r>
              <w:rPr>
                <w:rFonts w:hint="eastAsia" w:ascii="宋体" w:hAnsi="宋体"/>
                <w:szCs w:val="21"/>
              </w:rPr>
              <w:t>不按要求作业，现场发生挖破或挖断地下管线</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1.10</w:t>
            </w:r>
          </w:p>
        </w:tc>
        <w:tc>
          <w:tcPr>
            <w:tcW w:w="6946" w:type="dxa"/>
            <w:vAlign w:val="center"/>
          </w:tcPr>
          <w:p>
            <w:pPr>
              <w:jc w:val="left"/>
              <w:rPr>
                <w:rFonts w:ascii="宋体" w:hAnsi="宋体" w:cs="宋体"/>
                <w:kern w:val="0"/>
                <w:szCs w:val="21"/>
              </w:rPr>
            </w:pPr>
            <w:r>
              <w:rPr>
                <w:rFonts w:hint="eastAsia" w:ascii="宋体" w:hAnsi="宋体"/>
                <w:szCs w:val="21"/>
              </w:rPr>
              <w:t>施工单位未按规定对材料、临时堆放物、</w:t>
            </w:r>
            <w:r>
              <w:rPr>
                <w:rFonts w:hint="eastAsia" w:ascii="宋体" w:hAnsi="宋体" w:cs="宋体"/>
                <w:kern w:val="0"/>
                <w:szCs w:val="21"/>
              </w:rPr>
              <w:t>施工垃圾</w:t>
            </w:r>
            <w:r>
              <w:rPr>
                <w:rFonts w:hint="eastAsia" w:ascii="宋体" w:hAnsi="宋体"/>
                <w:szCs w:val="21"/>
              </w:rPr>
              <w:t>采取防风、防尾流吹散措施的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vAlign w:val="center"/>
          </w:tcPr>
          <w:p>
            <w:pPr>
              <w:jc w:val="center"/>
              <w:rPr>
                <w:rFonts w:ascii="宋体" w:hAnsi="宋体" w:cs="宋体"/>
                <w:kern w:val="0"/>
                <w:szCs w:val="21"/>
              </w:rPr>
            </w:pPr>
            <w:r>
              <w:rPr>
                <w:rFonts w:hint="eastAsia" w:ascii="宋体" w:hAnsi="宋体" w:cs="宋体"/>
                <w:kern w:val="0"/>
                <w:szCs w:val="21"/>
              </w:rPr>
              <w:t>50元/处、次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1.11</w:t>
            </w:r>
          </w:p>
        </w:tc>
        <w:tc>
          <w:tcPr>
            <w:tcW w:w="6946" w:type="dxa"/>
            <w:vAlign w:val="center"/>
          </w:tcPr>
          <w:p>
            <w:pPr>
              <w:jc w:val="left"/>
              <w:rPr>
                <w:rFonts w:ascii="宋体" w:hAnsi="宋体"/>
                <w:szCs w:val="21"/>
              </w:rPr>
            </w:pPr>
            <w:r>
              <w:rPr>
                <w:rFonts w:hint="eastAsia" w:ascii="宋体" w:hAnsi="宋体"/>
                <w:szCs w:val="21"/>
              </w:rPr>
              <w:t>施工现场存在随意丢弃生活垃圾及易漂浮物的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vAlign w:val="center"/>
          </w:tcPr>
          <w:p>
            <w:pPr>
              <w:jc w:val="center"/>
              <w:rPr>
                <w:rFonts w:ascii="宋体" w:hAnsi="宋体"/>
                <w:szCs w:val="21"/>
              </w:rPr>
            </w:pPr>
            <w:r>
              <w:rPr>
                <w:rFonts w:hint="eastAsia" w:ascii="宋体" w:hAnsi="宋体"/>
                <w:szCs w:val="21"/>
              </w:rPr>
              <w:t>20元/件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1.12</w:t>
            </w:r>
          </w:p>
        </w:tc>
        <w:tc>
          <w:tcPr>
            <w:tcW w:w="6946" w:type="dxa"/>
            <w:vAlign w:val="center"/>
          </w:tcPr>
          <w:p>
            <w:pPr>
              <w:jc w:val="left"/>
              <w:rPr>
                <w:rFonts w:ascii="宋体" w:hAnsi="宋体"/>
                <w:szCs w:val="21"/>
              </w:rPr>
            </w:pPr>
            <w:r>
              <w:rPr>
                <w:rFonts w:hint="eastAsia" w:ascii="宋体" w:hAnsi="宋体"/>
                <w:szCs w:val="21"/>
              </w:rPr>
              <w:t>未督促施工单位做到工完场清，沿线道面、施工现场遗留工具、材料、垃圾未及时清理清扫的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1.13</w:t>
            </w:r>
          </w:p>
        </w:tc>
        <w:tc>
          <w:tcPr>
            <w:tcW w:w="6946" w:type="dxa"/>
            <w:vAlign w:val="center"/>
          </w:tcPr>
          <w:p>
            <w:pPr>
              <w:jc w:val="left"/>
              <w:rPr>
                <w:rFonts w:ascii="宋体" w:hAnsi="宋体"/>
                <w:szCs w:val="21"/>
              </w:rPr>
            </w:pPr>
            <w:r>
              <w:rPr>
                <w:rFonts w:hint="eastAsia" w:ascii="宋体" w:hAnsi="宋体"/>
                <w:szCs w:val="21"/>
              </w:rPr>
              <w:t>在控制区内行驶车辆未安装或未开启黄色警示灯的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1.14</w:t>
            </w:r>
          </w:p>
        </w:tc>
        <w:tc>
          <w:tcPr>
            <w:tcW w:w="6946" w:type="dxa"/>
            <w:vAlign w:val="center"/>
          </w:tcPr>
          <w:p>
            <w:pPr>
              <w:jc w:val="left"/>
              <w:rPr>
                <w:rFonts w:ascii="宋体" w:hAnsi="宋体"/>
                <w:szCs w:val="21"/>
              </w:rPr>
            </w:pPr>
            <w:r>
              <w:rPr>
                <w:rFonts w:hint="eastAsia" w:ascii="宋体" w:hAnsi="宋体"/>
                <w:szCs w:val="21"/>
              </w:rPr>
              <w:t>控制区车辆驾驶员在控制区内有违章驾驶行为的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1.15</w:t>
            </w:r>
          </w:p>
        </w:tc>
        <w:tc>
          <w:tcPr>
            <w:tcW w:w="6946" w:type="dxa"/>
            <w:vAlign w:val="center"/>
          </w:tcPr>
          <w:p>
            <w:pPr>
              <w:jc w:val="left"/>
              <w:rPr>
                <w:rFonts w:ascii="宋体" w:hAnsi="宋体"/>
                <w:szCs w:val="21"/>
              </w:rPr>
            </w:pPr>
            <w:r>
              <w:rPr>
                <w:rFonts w:hint="eastAsia" w:ascii="宋体" w:hAnsi="宋体"/>
                <w:szCs w:val="21"/>
              </w:rPr>
              <w:t>无应急处置预案和机制，发生紧急情况未能及时有效处置，影响机场正常运行的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1.16</w:t>
            </w:r>
          </w:p>
        </w:tc>
        <w:tc>
          <w:tcPr>
            <w:tcW w:w="6946" w:type="dxa"/>
            <w:vAlign w:val="center"/>
          </w:tcPr>
          <w:p>
            <w:pPr>
              <w:jc w:val="left"/>
              <w:rPr>
                <w:rFonts w:ascii="宋体" w:hAnsi="宋体" w:cs="宋体"/>
                <w:kern w:val="0"/>
                <w:szCs w:val="21"/>
              </w:rPr>
            </w:pPr>
            <w:r>
              <w:rPr>
                <w:rFonts w:hint="eastAsia" w:ascii="宋体" w:hAnsi="宋体"/>
                <w:szCs w:val="21"/>
              </w:rPr>
              <w:t>发生其它违反《民用机场运行安全管理规定》（191号令）和杭州萧山国际机场安全运行管理规定行为的</w:t>
            </w:r>
          </w:p>
        </w:tc>
        <w:tc>
          <w:tcPr>
            <w:tcW w:w="709" w:type="dxa"/>
            <w:vAlign w:val="center"/>
          </w:tcPr>
          <w:p>
            <w:pPr>
              <w:jc w:val="center"/>
              <w:rPr>
                <w:rFonts w:ascii="宋体" w:hAnsi="宋体" w:cs="宋体"/>
                <w:kern w:val="0"/>
                <w:szCs w:val="21"/>
              </w:rPr>
            </w:pPr>
            <w:r>
              <w:rPr>
                <w:rFonts w:hint="eastAsia" w:ascii="宋体" w:hAnsi="宋体" w:cs="宋体"/>
                <w:kern w:val="0"/>
                <w:szCs w:val="21"/>
              </w:rPr>
              <w:t>方案</w:t>
            </w:r>
          </w:p>
        </w:tc>
        <w:tc>
          <w:tcPr>
            <w:tcW w:w="1417" w:type="dxa"/>
            <w:vAlign w:val="center"/>
          </w:tcPr>
          <w:p>
            <w:pPr>
              <w:jc w:val="center"/>
              <w:rPr>
                <w:rFonts w:ascii="宋体" w:hAnsi="宋体" w:cs="宋体"/>
                <w:kern w:val="0"/>
                <w:szCs w:val="21"/>
              </w:rPr>
            </w:pPr>
            <w:r>
              <w:rPr>
                <w:rFonts w:hint="eastAsia" w:ascii="宋体" w:hAnsi="宋体" w:cs="宋体"/>
                <w:kern w:val="0"/>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2</w:t>
            </w:r>
          </w:p>
        </w:tc>
        <w:tc>
          <w:tcPr>
            <w:tcW w:w="6946" w:type="dxa"/>
            <w:vAlign w:val="center"/>
          </w:tcPr>
          <w:p>
            <w:pPr>
              <w:jc w:val="left"/>
              <w:rPr>
                <w:rFonts w:ascii="宋体" w:hAnsi="宋体"/>
                <w:b/>
                <w:bCs/>
                <w:szCs w:val="21"/>
              </w:rPr>
            </w:pPr>
            <w:r>
              <w:rPr>
                <w:rFonts w:hint="eastAsia" w:ascii="宋体" w:hAnsi="宋体"/>
                <w:b/>
                <w:bCs/>
                <w:szCs w:val="21"/>
              </w:rPr>
              <w:t>空防安全</w:t>
            </w:r>
          </w:p>
        </w:tc>
        <w:tc>
          <w:tcPr>
            <w:tcW w:w="709" w:type="dxa"/>
            <w:vAlign w:val="center"/>
          </w:tcPr>
          <w:p>
            <w:pPr>
              <w:jc w:val="center"/>
              <w:rPr>
                <w:rFonts w:ascii="宋体" w:hAnsi="宋体"/>
                <w:b/>
                <w:bCs/>
                <w:szCs w:val="21"/>
              </w:rPr>
            </w:pPr>
          </w:p>
        </w:tc>
        <w:tc>
          <w:tcPr>
            <w:tcW w:w="1417" w:type="dxa"/>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w:t>
            </w:r>
          </w:p>
        </w:tc>
        <w:tc>
          <w:tcPr>
            <w:tcW w:w="6946" w:type="dxa"/>
            <w:vAlign w:val="center"/>
          </w:tcPr>
          <w:p>
            <w:pPr>
              <w:jc w:val="left"/>
              <w:rPr>
                <w:rFonts w:ascii="宋体" w:hAnsi="宋体"/>
                <w:szCs w:val="21"/>
              </w:rPr>
            </w:pPr>
            <w:r>
              <w:rPr>
                <w:rFonts w:hint="eastAsia" w:ascii="宋体" w:hAnsi="宋体" w:cs="宋体"/>
                <w:kern w:val="0"/>
                <w:szCs w:val="21"/>
              </w:rPr>
              <w:t>进入控制区的人员不服从机场管理人员的管理、检查的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2.2</w:t>
            </w:r>
          </w:p>
        </w:tc>
        <w:tc>
          <w:tcPr>
            <w:tcW w:w="6946" w:type="dxa"/>
            <w:vAlign w:val="center"/>
          </w:tcPr>
          <w:p>
            <w:pPr>
              <w:jc w:val="left"/>
              <w:rPr>
                <w:rFonts w:ascii="宋体" w:hAnsi="宋体"/>
                <w:szCs w:val="21"/>
              </w:rPr>
            </w:pPr>
            <w:r>
              <w:rPr>
                <w:rFonts w:hint="eastAsia" w:ascii="宋体" w:hAnsi="宋体"/>
                <w:szCs w:val="21"/>
              </w:rPr>
              <w:t>把关不严，提供虚假证明、证件或其它相关资料申办控制区人员通行证的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2.3</w:t>
            </w:r>
          </w:p>
        </w:tc>
        <w:tc>
          <w:tcPr>
            <w:tcW w:w="6946" w:type="dxa"/>
            <w:vAlign w:val="center"/>
          </w:tcPr>
          <w:p>
            <w:pPr>
              <w:jc w:val="left"/>
              <w:rPr>
                <w:rFonts w:ascii="宋体" w:hAnsi="宋体"/>
                <w:szCs w:val="21"/>
              </w:rPr>
            </w:pPr>
            <w:r>
              <w:rPr>
                <w:rFonts w:hint="eastAsia" w:ascii="宋体" w:hAnsi="宋体"/>
                <w:szCs w:val="21"/>
              </w:rPr>
              <w:t>提供虚假车辆、设备证件、检验记录和保险凭证申办《车辆通行证》的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20元/辆、次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2.4</w:t>
            </w:r>
          </w:p>
        </w:tc>
        <w:tc>
          <w:tcPr>
            <w:tcW w:w="6946" w:type="dxa"/>
            <w:vAlign w:val="center"/>
          </w:tcPr>
          <w:p>
            <w:pPr>
              <w:jc w:val="left"/>
              <w:rPr>
                <w:rFonts w:ascii="宋体" w:hAnsi="宋体"/>
                <w:szCs w:val="21"/>
              </w:rPr>
            </w:pPr>
            <w:r>
              <w:rPr>
                <w:rFonts w:hint="eastAsia" w:ascii="宋体" w:hAnsi="宋体"/>
                <w:szCs w:val="21"/>
              </w:rPr>
              <w:t>车辆证件、检验记录和保险凭证过期失效未补办后续手续，仍进入控制区施工作业的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2.5</w:t>
            </w:r>
          </w:p>
        </w:tc>
        <w:tc>
          <w:tcPr>
            <w:tcW w:w="6946" w:type="dxa"/>
            <w:vAlign w:val="center"/>
          </w:tcPr>
          <w:p>
            <w:pPr>
              <w:jc w:val="left"/>
              <w:rPr>
                <w:rFonts w:ascii="宋体" w:hAnsi="宋体"/>
                <w:szCs w:val="21"/>
              </w:rPr>
            </w:pPr>
            <w:r>
              <w:rPr>
                <w:rFonts w:hint="eastAsia" w:ascii="宋体" w:hAnsi="宋体"/>
                <w:szCs w:val="21"/>
              </w:rPr>
              <w:t>未建立控制区通行证统一保管制度，无控制区</w:t>
            </w:r>
            <w:r>
              <w:rPr>
                <w:rFonts w:hint="eastAsia" w:ascii="宋体" w:hAnsi="宋体" w:cs="宋体"/>
                <w:kern w:val="0"/>
                <w:szCs w:val="21"/>
              </w:rPr>
              <w:t>通行证</w:t>
            </w:r>
            <w:r>
              <w:rPr>
                <w:rFonts w:hint="eastAsia" w:ascii="宋体" w:hAnsi="宋体"/>
                <w:szCs w:val="21"/>
              </w:rPr>
              <w:t>管理台帐或台帐记录不全的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2.6</w:t>
            </w:r>
          </w:p>
        </w:tc>
        <w:tc>
          <w:tcPr>
            <w:tcW w:w="6946" w:type="dxa"/>
            <w:vAlign w:val="center"/>
          </w:tcPr>
          <w:p>
            <w:pPr>
              <w:jc w:val="left"/>
              <w:rPr>
                <w:rFonts w:ascii="宋体" w:hAnsi="宋体"/>
                <w:szCs w:val="21"/>
              </w:rPr>
            </w:pPr>
            <w:r>
              <w:rPr>
                <w:rFonts w:hint="eastAsia" w:ascii="宋体" w:hAnsi="宋体"/>
                <w:szCs w:val="21"/>
              </w:rPr>
              <w:t>发生无证施工人员进入控制区的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50元/人次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2.7</w:t>
            </w:r>
          </w:p>
        </w:tc>
        <w:tc>
          <w:tcPr>
            <w:tcW w:w="6946" w:type="dxa"/>
            <w:vAlign w:val="center"/>
          </w:tcPr>
          <w:p>
            <w:pPr>
              <w:jc w:val="left"/>
              <w:rPr>
                <w:rFonts w:ascii="宋体" w:hAnsi="宋体" w:cs="宋体"/>
                <w:kern w:val="0"/>
                <w:szCs w:val="21"/>
              </w:rPr>
            </w:pPr>
            <w:r>
              <w:rPr>
                <w:rFonts w:hint="eastAsia" w:ascii="宋体" w:hAnsi="宋体"/>
                <w:szCs w:val="21"/>
              </w:rPr>
              <w:t>发生转借、涂改、</w:t>
            </w:r>
            <w:r>
              <w:rPr>
                <w:rFonts w:hint="eastAsia" w:ascii="宋体" w:hAnsi="宋体" w:cs="宋体"/>
                <w:kern w:val="0"/>
                <w:szCs w:val="21"/>
              </w:rPr>
              <w:t>冒用他人通行证的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100元/人次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2.8</w:t>
            </w:r>
          </w:p>
        </w:tc>
        <w:tc>
          <w:tcPr>
            <w:tcW w:w="6946" w:type="dxa"/>
            <w:vAlign w:val="center"/>
          </w:tcPr>
          <w:p>
            <w:pPr>
              <w:jc w:val="left"/>
              <w:rPr>
                <w:rFonts w:ascii="宋体" w:hAnsi="宋体"/>
                <w:szCs w:val="21"/>
              </w:rPr>
            </w:pPr>
            <w:r>
              <w:rPr>
                <w:rFonts w:hint="eastAsia" w:ascii="宋体" w:hAnsi="宋体"/>
                <w:szCs w:val="21"/>
              </w:rPr>
              <w:t>人员、车辆通行证保管不善，造成丢失；或</w:t>
            </w:r>
            <w:r>
              <w:rPr>
                <w:rFonts w:hint="eastAsia" w:ascii="宋体" w:hAnsi="宋体" w:cs="宋体"/>
                <w:kern w:val="0"/>
                <w:szCs w:val="21"/>
              </w:rPr>
              <w:t>通行证遗失不及时上报的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50元/张、次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2.9</w:t>
            </w:r>
          </w:p>
        </w:tc>
        <w:tc>
          <w:tcPr>
            <w:tcW w:w="6946" w:type="dxa"/>
            <w:vAlign w:val="center"/>
          </w:tcPr>
          <w:p>
            <w:pPr>
              <w:jc w:val="left"/>
              <w:rPr>
                <w:rFonts w:ascii="宋体" w:hAnsi="宋体"/>
                <w:szCs w:val="21"/>
              </w:rPr>
            </w:pPr>
            <w:r>
              <w:rPr>
                <w:rFonts w:hint="eastAsia" w:ascii="宋体" w:hAnsi="宋体"/>
                <w:szCs w:val="21"/>
              </w:rPr>
              <w:t>人员调离、</w:t>
            </w:r>
            <w:r>
              <w:rPr>
                <w:rFonts w:hint="eastAsia" w:ascii="宋体" w:hAnsi="宋体" w:cs="宋体"/>
                <w:kern w:val="0"/>
                <w:szCs w:val="21"/>
              </w:rPr>
              <w:t>辞退、开除，</w:t>
            </w:r>
            <w:r>
              <w:rPr>
                <w:rFonts w:hint="eastAsia" w:ascii="宋体" w:hAnsi="宋体"/>
                <w:szCs w:val="21"/>
              </w:rPr>
              <w:t>车辆重新调配，或</w:t>
            </w:r>
            <w:r>
              <w:rPr>
                <w:rFonts w:hint="eastAsia" w:ascii="宋体" w:hAnsi="宋体" w:cs="宋体"/>
                <w:kern w:val="0"/>
                <w:szCs w:val="21"/>
              </w:rPr>
              <w:t>通行证到期，</w:t>
            </w:r>
            <w:r>
              <w:rPr>
                <w:rFonts w:hint="eastAsia" w:ascii="宋体" w:hAnsi="宋体"/>
                <w:szCs w:val="21"/>
              </w:rPr>
              <w:t>证件未在规定时限内交回注销的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20元/张、次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2.10</w:t>
            </w:r>
          </w:p>
        </w:tc>
        <w:tc>
          <w:tcPr>
            <w:tcW w:w="6946" w:type="dxa"/>
            <w:vAlign w:val="center"/>
          </w:tcPr>
          <w:p>
            <w:pPr>
              <w:jc w:val="left"/>
              <w:rPr>
                <w:rFonts w:ascii="宋体" w:hAnsi="宋体"/>
                <w:szCs w:val="21"/>
              </w:rPr>
            </w:pPr>
            <w:r>
              <w:rPr>
                <w:rFonts w:hint="eastAsia" w:ascii="宋体" w:hAnsi="宋体"/>
                <w:szCs w:val="21"/>
              </w:rPr>
              <w:t>人员中有违法、犯罪人员，隐瞒不报的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2.11</w:t>
            </w:r>
          </w:p>
        </w:tc>
        <w:tc>
          <w:tcPr>
            <w:tcW w:w="6946" w:type="dxa"/>
            <w:vAlign w:val="center"/>
          </w:tcPr>
          <w:p>
            <w:pPr>
              <w:jc w:val="left"/>
              <w:rPr>
                <w:rFonts w:ascii="宋体" w:hAnsi="宋体" w:cs="宋体"/>
                <w:kern w:val="0"/>
                <w:szCs w:val="21"/>
              </w:rPr>
            </w:pPr>
            <w:r>
              <w:rPr>
                <w:rFonts w:hint="eastAsia" w:ascii="宋体" w:hAnsi="宋体" w:cs="宋体"/>
                <w:kern w:val="0"/>
                <w:szCs w:val="21"/>
              </w:rPr>
              <w:t>毗邻控制区施工，未督促施工单位沿围界设置专门看护的固定和巡逻保安岗位、保安人员擅离岗位或保安人员未履职管理的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2.12</w:t>
            </w:r>
          </w:p>
        </w:tc>
        <w:tc>
          <w:tcPr>
            <w:tcW w:w="6946" w:type="dxa"/>
            <w:vAlign w:val="center"/>
          </w:tcPr>
          <w:p>
            <w:pPr>
              <w:jc w:val="left"/>
              <w:rPr>
                <w:rFonts w:ascii="宋体" w:hAnsi="宋体"/>
                <w:szCs w:val="21"/>
              </w:rPr>
            </w:pPr>
            <w:r>
              <w:rPr>
                <w:rFonts w:hint="eastAsia" w:ascii="宋体" w:hAnsi="宋体"/>
                <w:szCs w:val="21"/>
              </w:rPr>
              <w:t>在机场区域内燃放烟花、爆竹，或施放气球、风筝等升空物体的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2.13</w:t>
            </w:r>
          </w:p>
        </w:tc>
        <w:tc>
          <w:tcPr>
            <w:tcW w:w="6946" w:type="dxa"/>
            <w:vAlign w:val="center"/>
          </w:tcPr>
          <w:p>
            <w:pPr>
              <w:jc w:val="left"/>
              <w:rPr>
                <w:rFonts w:ascii="宋体" w:hAnsi="宋体"/>
                <w:szCs w:val="21"/>
              </w:rPr>
            </w:pPr>
            <w:r>
              <w:rPr>
                <w:rFonts w:hint="eastAsia" w:ascii="宋体" w:hAnsi="宋体"/>
                <w:szCs w:val="21"/>
              </w:rPr>
              <w:t>在机场区域内饲养猫、狗、鸡、鸭等牲畜、动物的</w:t>
            </w:r>
          </w:p>
        </w:tc>
        <w:tc>
          <w:tcPr>
            <w:tcW w:w="709" w:type="dxa"/>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kern w:val="0"/>
                <w:szCs w:val="21"/>
              </w:rPr>
            </w:pPr>
            <w:r>
              <w:rPr>
                <w:rFonts w:hint="eastAsia" w:ascii="宋体" w:hAnsi="宋体" w:cs="宋体"/>
                <w:kern w:val="0"/>
                <w:szCs w:val="21"/>
              </w:rPr>
              <w:t>2.14</w:t>
            </w:r>
          </w:p>
        </w:tc>
        <w:tc>
          <w:tcPr>
            <w:tcW w:w="6946" w:type="dxa"/>
            <w:vAlign w:val="center"/>
          </w:tcPr>
          <w:p>
            <w:pPr>
              <w:jc w:val="left"/>
              <w:rPr>
                <w:rFonts w:ascii="宋体" w:hAnsi="宋体" w:cs="宋体"/>
                <w:kern w:val="0"/>
                <w:szCs w:val="21"/>
              </w:rPr>
            </w:pPr>
            <w:r>
              <w:rPr>
                <w:rFonts w:hint="eastAsia" w:ascii="宋体" w:hAnsi="宋体"/>
                <w:szCs w:val="21"/>
              </w:rPr>
              <w:t>其它违反民用航空安全、法律、法规和机场空防安全管理规定的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cs="宋体"/>
                <w:kern w:val="0"/>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3</w:t>
            </w:r>
          </w:p>
        </w:tc>
        <w:tc>
          <w:tcPr>
            <w:tcW w:w="6946" w:type="dxa"/>
            <w:vAlign w:val="center"/>
          </w:tcPr>
          <w:p>
            <w:pPr>
              <w:jc w:val="left"/>
              <w:rPr>
                <w:rFonts w:ascii="宋体" w:hAnsi="宋体"/>
                <w:b/>
                <w:bCs/>
                <w:szCs w:val="21"/>
              </w:rPr>
            </w:pPr>
            <w:r>
              <w:rPr>
                <w:rFonts w:hint="eastAsia" w:ascii="宋体" w:hAnsi="宋体"/>
                <w:b/>
                <w:bCs/>
                <w:szCs w:val="21"/>
              </w:rPr>
              <w:t>安全生产</w:t>
            </w:r>
          </w:p>
        </w:tc>
        <w:tc>
          <w:tcPr>
            <w:tcW w:w="709" w:type="dxa"/>
            <w:vAlign w:val="center"/>
          </w:tcPr>
          <w:p>
            <w:pPr>
              <w:jc w:val="center"/>
              <w:rPr>
                <w:rFonts w:ascii="宋体" w:hAnsi="宋体"/>
                <w:b/>
                <w:bCs/>
                <w:szCs w:val="21"/>
              </w:rPr>
            </w:pPr>
          </w:p>
        </w:tc>
        <w:tc>
          <w:tcPr>
            <w:tcW w:w="1417" w:type="dxa"/>
            <w:tcBorders>
              <w:top w:val="single" w:color="auto" w:sz="2" w:space="0"/>
              <w:bottom w:val="single" w:color="auto" w:sz="2" w:space="0"/>
            </w:tcBorders>
            <w:vAlign w:val="center"/>
          </w:tcPr>
          <w:p>
            <w:pPr>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b/>
                <w:bCs/>
                <w:kern w:val="0"/>
                <w:szCs w:val="21"/>
              </w:rPr>
            </w:pPr>
            <w:r>
              <w:rPr>
                <w:rFonts w:hint="eastAsia" w:ascii="宋体" w:hAnsi="宋体" w:cs="宋体"/>
                <w:b/>
                <w:bCs/>
                <w:kern w:val="0"/>
                <w:szCs w:val="21"/>
              </w:rPr>
              <w:t>3.1</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安全生产管理体制</w:t>
            </w:r>
          </w:p>
        </w:tc>
        <w:tc>
          <w:tcPr>
            <w:tcW w:w="709" w:type="dxa"/>
            <w:vAlign w:val="center"/>
          </w:tcPr>
          <w:p>
            <w:pPr>
              <w:jc w:val="center"/>
              <w:rPr>
                <w:rFonts w:ascii="宋体" w:hAnsi="宋体" w:cs="宋体"/>
                <w:bCs/>
                <w:kern w:val="0"/>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3.1.1</w:t>
            </w:r>
          </w:p>
        </w:tc>
        <w:tc>
          <w:tcPr>
            <w:tcW w:w="6946" w:type="dxa"/>
            <w:vAlign w:val="center"/>
          </w:tcPr>
          <w:p>
            <w:pPr>
              <w:jc w:val="left"/>
              <w:rPr>
                <w:rFonts w:ascii="宋体" w:hAnsi="宋体"/>
                <w:szCs w:val="21"/>
              </w:rPr>
            </w:pPr>
            <w:r>
              <w:rPr>
                <w:rFonts w:hint="eastAsia" w:ascii="宋体" w:hAnsi="宋体" w:cs="宋体"/>
                <w:kern w:val="0"/>
                <w:szCs w:val="21"/>
              </w:rPr>
              <w:t>安全管理制度不健全，项目总监等各类管理人员未按相关规定要求到位的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3.1.2</w:t>
            </w:r>
          </w:p>
        </w:tc>
        <w:tc>
          <w:tcPr>
            <w:tcW w:w="6946" w:type="dxa"/>
            <w:vAlign w:val="center"/>
          </w:tcPr>
          <w:p>
            <w:pPr>
              <w:jc w:val="left"/>
              <w:rPr>
                <w:rFonts w:ascii="宋体" w:hAnsi="宋体" w:cs="宋体"/>
                <w:kern w:val="0"/>
                <w:szCs w:val="21"/>
              </w:rPr>
            </w:pPr>
            <w:r>
              <w:rPr>
                <w:rFonts w:hint="eastAsia" w:ascii="宋体" w:hAnsi="宋体" w:cs="宋体"/>
                <w:kern w:val="0"/>
                <w:szCs w:val="21"/>
              </w:rPr>
              <w:t>安全制度执行不力，无考核机制或考核制度执行不严</w:t>
            </w:r>
          </w:p>
        </w:tc>
        <w:tc>
          <w:tcPr>
            <w:tcW w:w="709" w:type="dxa"/>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安全责任制未建立</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3.1.4</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安全责任制不健全，未层层签订各级岗位安全责任书</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3.1.5</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各级各部门未执行责任制的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3.1.6</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经济承包中无安全生产、文明施工目标管理或目标管理不落实</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3.1.7</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专（兼）职安全监理工程师不按规定如数到位的</w:t>
            </w:r>
          </w:p>
        </w:tc>
        <w:tc>
          <w:tcPr>
            <w:tcW w:w="709" w:type="dxa"/>
            <w:tcBorders>
              <w:top w:val="single" w:color="auto" w:sz="2" w:space="0"/>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3.1.8</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单位内部安全网络未建立或不健全</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3.1.9</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拒绝或拖延加入基建安全网络</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3.1.10</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无故不参加动力部组织的各种安全会议、网络活动</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不按规定开展各级、各类安全教育培训</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3.1.12</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无日常安全检查、定期安全检查、专项安全检查记录或记录不全</w:t>
            </w:r>
          </w:p>
        </w:tc>
        <w:tc>
          <w:tcPr>
            <w:tcW w:w="709" w:type="dxa"/>
            <w:tcBorders>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无安全管理台账或安全管理台账缺失不全</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3.1.16</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对查出的隐患整改做不到定人、定时间、定措施进行整改落实的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3.1.17</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对隐患整改通知书所列项目未按责任要求如期整改完成的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cs="宋体"/>
                <w:b/>
                <w:bCs/>
                <w:kern w:val="0"/>
                <w:szCs w:val="21"/>
              </w:rPr>
            </w:pPr>
            <w:r>
              <w:rPr>
                <w:rFonts w:hint="eastAsia" w:ascii="宋体" w:hAnsi="宋体" w:cs="宋体"/>
                <w:b/>
                <w:bCs/>
                <w:kern w:val="0"/>
                <w:szCs w:val="21"/>
              </w:rPr>
              <w:t>3.2</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施工组织</w:t>
            </w:r>
          </w:p>
        </w:tc>
        <w:tc>
          <w:tcPr>
            <w:tcW w:w="709" w:type="dxa"/>
            <w:vAlign w:val="center"/>
          </w:tcPr>
          <w:p>
            <w:pPr>
              <w:jc w:val="center"/>
              <w:rPr>
                <w:rFonts w:ascii="宋体" w:hAnsi="宋体" w:cs="宋体"/>
                <w:bCs/>
                <w:kern w:val="0"/>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3.2.1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未按要求监督施工单位进行施工组织设计或施工组织设计未经审批的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3.2.2</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审批后的施工组织设计中无安全措施或安全措施不全面、无针对性</w:t>
            </w:r>
          </w:p>
        </w:tc>
        <w:tc>
          <w:tcPr>
            <w:tcW w:w="709" w:type="dxa"/>
            <w:tcBorders>
              <w:top w:val="single" w:color="auto" w:sz="2" w:space="0"/>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3.2.3</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专业性较强、危险性较大的项目，未督促施工单位单独编制专项安全施工组织设计、未制定专项施工方案或未经过专家论证的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3.2.4</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施工组织设计安全措施未落实或落实有漏项的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3.2.5</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不按规定进行安全技术交底，或交底不全、交底针对性不强</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hint="eastAsia" w:ascii="宋体" w:hAnsi="宋体"/>
                <w:b/>
                <w:szCs w:val="21"/>
              </w:rPr>
              <w:t>3.3</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现场安全设施和措施</w:t>
            </w:r>
          </w:p>
        </w:tc>
        <w:tc>
          <w:tcPr>
            <w:tcW w:w="709" w:type="dxa"/>
            <w:vAlign w:val="center"/>
          </w:tcPr>
          <w:p>
            <w:pPr>
              <w:widowControl/>
              <w:jc w:val="center"/>
              <w:rPr>
                <w:rFonts w:ascii="宋体" w:hAnsi="宋体"/>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3.3.1</w:t>
            </w:r>
          </w:p>
        </w:tc>
        <w:tc>
          <w:tcPr>
            <w:tcW w:w="6946" w:type="dxa"/>
            <w:vAlign w:val="center"/>
          </w:tcPr>
          <w:p>
            <w:pPr>
              <w:jc w:val="left"/>
              <w:rPr>
                <w:rFonts w:ascii="宋体" w:hAnsi="宋体" w:cs="宋体"/>
                <w:kern w:val="0"/>
                <w:szCs w:val="21"/>
              </w:rPr>
            </w:pPr>
            <w:r>
              <w:rPr>
                <w:rFonts w:hint="eastAsia" w:ascii="宋体" w:hAnsi="宋体" w:cs="宋体"/>
                <w:kern w:val="0"/>
                <w:szCs w:val="21"/>
              </w:rPr>
              <w:t>未履行监督责任致施工单位使用国家明令淘汰、禁止使用的危及施工安全的工艺、设备、材料的。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3.3.2</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szCs w:val="21"/>
              </w:rPr>
              <w:t>未督促施工单位地面开挖作业</w:t>
            </w:r>
            <w:r>
              <w:rPr>
                <w:rFonts w:hint="eastAsia" w:ascii="宋体" w:hAnsi="宋体" w:cs="宋体"/>
                <w:kern w:val="0"/>
                <w:szCs w:val="21"/>
              </w:rPr>
              <w:t>对毗邻建筑物、构筑物和地下管线等采取专项防护措施的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3.3.3</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基坑支护无方案或不按方案实施的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3.</w:t>
            </w:r>
            <w:r>
              <w:rPr>
                <w:rFonts w:hint="eastAsia" w:ascii="宋体" w:hAnsi="宋体"/>
                <w:szCs w:val="21"/>
              </w:rPr>
              <w:t>3.4</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未督促相关单位按规定进行基坑支护变形监测和对毗邻建筑物、重要管线、道路进行沉降观测的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3.3.5</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支护设施产生局部变形未督促采取措施调整的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3.3.6</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基坑施工未督促施工单位设置有效排水措施，或深基础施工采用坑外降水，无防止临近建筑危险沉降措施的</w:t>
            </w:r>
          </w:p>
        </w:tc>
        <w:tc>
          <w:tcPr>
            <w:tcW w:w="709" w:type="dxa"/>
            <w:tcBorders>
              <w:top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3.</w:t>
            </w:r>
            <w:r>
              <w:rPr>
                <w:rFonts w:hint="eastAsia" w:ascii="宋体" w:hAnsi="宋体"/>
                <w:szCs w:val="21"/>
              </w:rPr>
              <w:t>3.7</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积土、料具堆放、机械设备施工距槽边距离小于设计规定，又无措施的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3.3.8</w:t>
            </w:r>
          </w:p>
        </w:tc>
        <w:tc>
          <w:tcPr>
            <w:tcW w:w="6946" w:type="dxa"/>
            <w:vAlign w:val="center"/>
          </w:tcPr>
          <w:p>
            <w:pPr>
              <w:jc w:val="left"/>
              <w:rPr>
                <w:rFonts w:ascii="宋体" w:hAnsi="宋体"/>
                <w:szCs w:val="21"/>
              </w:rPr>
            </w:pPr>
            <w:r>
              <w:rPr>
                <w:rFonts w:hint="eastAsia" w:ascii="宋体" w:hAnsi="宋体"/>
                <w:szCs w:val="21"/>
              </w:rPr>
              <w:t>基坑内作业人员无必要安全防护措施和充足照明的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vAlign w:val="center"/>
          </w:tcPr>
          <w:p>
            <w:pPr>
              <w:jc w:val="center"/>
              <w:rPr>
                <w:rFonts w:ascii="宋体" w:hAnsi="宋体"/>
                <w:szCs w:val="21"/>
              </w:rPr>
            </w:pPr>
            <w:r>
              <w:rPr>
                <w:rFonts w:hint="eastAsia" w:ascii="宋体" w:hAnsi="宋体"/>
                <w:szCs w:val="21"/>
              </w:rPr>
              <w:t>20元/人、处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3.3.9</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施工单位支模架施工未按施工专项方案实施的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3.3.10</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临边无防护措施，防护设施不规范或有空档、超过间隙的</w:t>
            </w:r>
          </w:p>
        </w:tc>
        <w:tc>
          <w:tcPr>
            <w:tcW w:w="709" w:type="dxa"/>
            <w:tcBorders>
              <w:top w:val="single" w:color="auto" w:sz="2" w:space="0"/>
            </w:tcBorders>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3.3.11</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高处作业不按规定设置防坠网或防坠网规格、材质、覆盖面积不符合要求的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3.3.12</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各种洞（井）口、梯口、通道口无防护措施，防护措施不符合要求或不严密，未形成定型化、工具化的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3.3.13</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电梯井不封闭，电梯井内每隔两层(不大于l0m)少一道平网的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903" w:type="dxa"/>
            <w:tcBorders>
              <w:top w:val="single" w:color="auto" w:sz="4" w:space="0"/>
              <w:bottom w:val="single" w:color="auto" w:sz="2" w:space="0"/>
            </w:tcBorders>
            <w:vAlign w:val="center"/>
          </w:tcPr>
          <w:p>
            <w:pPr>
              <w:jc w:val="center"/>
              <w:rPr>
                <w:rFonts w:ascii="宋体" w:hAnsi="宋体"/>
                <w:szCs w:val="21"/>
              </w:rPr>
            </w:pPr>
            <w:r>
              <w:rPr>
                <w:rFonts w:hint="eastAsia" w:ascii="宋体" w:hAnsi="宋体"/>
                <w:szCs w:val="21"/>
              </w:rPr>
              <w:t>3.3.14</w:t>
            </w:r>
          </w:p>
        </w:tc>
        <w:tc>
          <w:tcPr>
            <w:tcW w:w="6946" w:type="dxa"/>
            <w:tcBorders>
              <w:top w:val="single" w:color="auto" w:sz="4" w:space="0"/>
              <w:bottom w:val="single" w:color="auto" w:sz="2" w:space="0"/>
            </w:tcBorders>
            <w:vAlign w:val="center"/>
          </w:tcPr>
          <w:p>
            <w:pPr>
              <w:jc w:val="left"/>
              <w:rPr>
                <w:rFonts w:ascii="宋体" w:hAnsi="宋体"/>
                <w:szCs w:val="21"/>
              </w:rPr>
            </w:pPr>
            <w:r>
              <w:rPr>
                <w:rFonts w:hint="eastAsia" w:ascii="宋体" w:hAnsi="宋体"/>
                <w:szCs w:val="21"/>
              </w:rPr>
              <w:t>通道口无防护棚，通道口防护不严或防护棚不牢固、材质不符合要求的</w:t>
            </w:r>
          </w:p>
        </w:tc>
        <w:tc>
          <w:tcPr>
            <w:tcW w:w="709" w:type="dxa"/>
            <w:tcBorders>
              <w:top w:val="single" w:color="auto" w:sz="4"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4"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3.3.15</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脚手架、升降、吊装等设施设备的拆装队伍没有取得资格证书的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3.3.16</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脚手架、脚手板等不按要求搭设，空隙过大或材质不符合要求的</w:t>
            </w:r>
          </w:p>
        </w:tc>
        <w:tc>
          <w:tcPr>
            <w:tcW w:w="709" w:type="dxa"/>
            <w:tcBorders>
              <w:top w:val="single" w:color="auto" w:sz="2" w:space="0"/>
            </w:tcBorders>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3.3.17</w:t>
            </w:r>
          </w:p>
        </w:tc>
        <w:tc>
          <w:tcPr>
            <w:tcW w:w="6946" w:type="dxa"/>
            <w:vAlign w:val="center"/>
          </w:tcPr>
          <w:p>
            <w:pPr>
              <w:jc w:val="left"/>
              <w:rPr>
                <w:rFonts w:ascii="宋体" w:hAnsi="宋体"/>
                <w:szCs w:val="21"/>
              </w:rPr>
            </w:pPr>
            <w:r>
              <w:rPr>
                <w:rFonts w:hint="eastAsia" w:ascii="宋体" w:hAnsi="宋体"/>
                <w:szCs w:val="21"/>
              </w:rPr>
              <w:t>安全密目网不牢固、不严密或材质、设置不符合要求的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3.3.18</w:t>
            </w:r>
          </w:p>
        </w:tc>
        <w:tc>
          <w:tcPr>
            <w:tcW w:w="6946" w:type="dxa"/>
            <w:vAlign w:val="center"/>
          </w:tcPr>
          <w:p>
            <w:pPr>
              <w:jc w:val="left"/>
              <w:rPr>
                <w:rFonts w:ascii="宋体" w:hAnsi="宋体"/>
                <w:szCs w:val="21"/>
              </w:rPr>
            </w:pPr>
            <w:r>
              <w:rPr>
                <w:rFonts w:hint="eastAsia" w:ascii="宋体" w:hAnsi="宋体"/>
                <w:szCs w:val="21"/>
              </w:rPr>
              <w:t>脚手架超载或荷载不均匀、堆放杂物或垃圾清理不及时的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3.3.19</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未设专用通道或通道设置不符合要求的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3.3.20</w:t>
            </w:r>
          </w:p>
        </w:tc>
        <w:tc>
          <w:tcPr>
            <w:tcW w:w="6946" w:type="dxa"/>
            <w:vAlign w:val="center"/>
          </w:tcPr>
          <w:p>
            <w:pPr>
              <w:jc w:val="left"/>
              <w:rPr>
                <w:rFonts w:ascii="宋体" w:hAnsi="宋体"/>
                <w:szCs w:val="21"/>
              </w:rPr>
            </w:pPr>
            <w:r>
              <w:rPr>
                <w:rFonts w:hint="eastAsia" w:ascii="宋体" w:hAnsi="宋体"/>
                <w:szCs w:val="21"/>
              </w:rPr>
              <w:t>脚手架拆卸时不实行区域隔离，无专人看护等保护性安全措施的</w:t>
            </w:r>
          </w:p>
        </w:tc>
        <w:tc>
          <w:tcPr>
            <w:tcW w:w="709" w:type="dxa"/>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3.3.21</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移动脚手架安全措施不到位，存在安全隐患的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3.3.22</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卸料台搭设不符合设计要求或不按规范要求搭建的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3.3.23</w:t>
            </w:r>
          </w:p>
        </w:tc>
        <w:tc>
          <w:tcPr>
            <w:tcW w:w="6946" w:type="dxa"/>
            <w:vAlign w:val="center"/>
          </w:tcPr>
          <w:p>
            <w:pPr>
              <w:jc w:val="left"/>
              <w:rPr>
                <w:rFonts w:ascii="宋体" w:hAnsi="宋体"/>
                <w:szCs w:val="21"/>
              </w:rPr>
            </w:pPr>
            <w:r>
              <w:rPr>
                <w:rFonts w:hint="eastAsia" w:ascii="宋体" w:hAnsi="宋体"/>
                <w:szCs w:val="21"/>
              </w:rPr>
              <w:t>升降、吊装作业未设警戒区、无专业人员指挥、无专人警戒或管理的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3.3.24</w:t>
            </w:r>
          </w:p>
        </w:tc>
        <w:tc>
          <w:tcPr>
            <w:tcW w:w="6946" w:type="dxa"/>
            <w:vAlign w:val="center"/>
          </w:tcPr>
          <w:p>
            <w:pPr>
              <w:jc w:val="left"/>
              <w:rPr>
                <w:rFonts w:ascii="宋体" w:hAnsi="宋体"/>
                <w:szCs w:val="21"/>
              </w:rPr>
            </w:pPr>
            <w:r>
              <w:rPr>
                <w:rFonts w:hint="eastAsia" w:ascii="宋体" w:hAnsi="宋体"/>
                <w:szCs w:val="21"/>
              </w:rPr>
              <w:t>升降、吊装设备无围栏、防护门，无安全警示等安全设施的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3.3.25</w:t>
            </w:r>
          </w:p>
        </w:tc>
        <w:tc>
          <w:tcPr>
            <w:tcW w:w="6946" w:type="dxa"/>
            <w:vAlign w:val="center"/>
          </w:tcPr>
          <w:p>
            <w:pPr>
              <w:jc w:val="left"/>
              <w:rPr>
                <w:rFonts w:ascii="宋体" w:hAnsi="宋体"/>
                <w:szCs w:val="21"/>
              </w:rPr>
            </w:pPr>
            <w:r>
              <w:rPr>
                <w:rFonts w:hint="eastAsia" w:ascii="宋体" w:hAnsi="宋体"/>
                <w:szCs w:val="21"/>
              </w:rPr>
              <w:t>升降、吊装设备无防坠装置或防坠装置不符合设计、规范要求的</w:t>
            </w:r>
          </w:p>
        </w:tc>
        <w:tc>
          <w:tcPr>
            <w:tcW w:w="709" w:type="dxa"/>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3.3.26</w:t>
            </w:r>
          </w:p>
        </w:tc>
        <w:tc>
          <w:tcPr>
            <w:tcW w:w="6946" w:type="dxa"/>
            <w:vAlign w:val="center"/>
          </w:tcPr>
          <w:p>
            <w:pPr>
              <w:jc w:val="left"/>
              <w:rPr>
                <w:rFonts w:ascii="宋体" w:hAnsi="宋体"/>
                <w:szCs w:val="21"/>
              </w:rPr>
            </w:pPr>
            <w:r>
              <w:rPr>
                <w:rFonts w:hint="eastAsia" w:ascii="宋体" w:hAnsi="宋体"/>
                <w:szCs w:val="21"/>
              </w:rPr>
              <w:t>升降、吊装设备钢丝绳绳径倍数不足、磨损、断丝超标，地锚埋没不符合设计要求</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3.3.27</w:t>
            </w:r>
          </w:p>
        </w:tc>
        <w:tc>
          <w:tcPr>
            <w:tcW w:w="6946" w:type="dxa"/>
            <w:vAlign w:val="center"/>
          </w:tcPr>
          <w:p>
            <w:pPr>
              <w:jc w:val="left"/>
              <w:rPr>
                <w:rFonts w:ascii="宋体" w:hAnsi="宋体"/>
                <w:szCs w:val="21"/>
              </w:rPr>
            </w:pPr>
            <w:r>
              <w:rPr>
                <w:rFonts w:hint="eastAsia" w:ascii="宋体" w:hAnsi="宋体"/>
                <w:szCs w:val="21"/>
              </w:rPr>
              <w:t>升降、吊装设备无专人日常维护，未按规定定期检验、检查或检查无记录，检验检查出的问题不及时整改的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3.3.28</w:t>
            </w:r>
          </w:p>
        </w:tc>
        <w:tc>
          <w:tcPr>
            <w:tcW w:w="6946" w:type="dxa"/>
            <w:vAlign w:val="center"/>
          </w:tcPr>
          <w:p>
            <w:pPr>
              <w:jc w:val="left"/>
              <w:rPr>
                <w:rFonts w:ascii="宋体" w:hAnsi="宋体"/>
                <w:szCs w:val="21"/>
              </w:rPr>
            </w:pPr>
            <w:r>
              <w:rPr>
                <w:rFonts w:hint="eastAsia" w:ascii="宋体" w:hAnsi="宋体"/>
                <w:szCs w:val="21"/>
              </w:rPr>
              <w:t>违章操作或违章使用升降、吊装设备，超重作业的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3.3.29</w:t>
            </w:r>
          </w:p>
        </w:tc>
        <w:tc>
          <w:tcPr>
            <w:tcW w:w="6946" w:type="dxa"/>
            <w:vAlign w:val="center"/>
          </w:tcPr>
          <w:p>
            <w:pPr>
              <w:jc w:val="left"/>
              <w:rPr>
                <w:rFonts w:ascii="宋体" w:hAnsi="宋体"/>
                <w:szCs w:val="21"/>
              </w:rPr>
            </w:pPr>
            <w:r>
              <w:rPr>
                <w:rFonts w:hint="eastAsia" w:ascii="宋体" w:hAnsi="宋体"/>
                <w:szCs w:val="21"/>
              </w:rPr>
              <w:t>移动式吊装装置不符合设计、方案和规范要求，存在安全隐患的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3.3.30</w:t>
            </w:r>
          </w:p>
        </w:tc>
        <w:tc>
          <w:tcPr>
            <w:tcW w:w="6946" w:type="dxa"/>
            <w:vAlign w:val="center"/>
          </w:tcPr>
          <w:p>
            <w:pPr>
              <w:jc w:val="left"/>
              <w:rPr>
                <w:rFonts w:ascii="宋体" w:hAnsi="宋体"/>
                <w:szCs w:val="21"/>
              </w:rPr>
            </w:pPr>
            <w:r>
              <w:rPr>
                <w:rFonts w:hint="eastAsia" w:ascii="宋体" w:hAnsi="宋体"/>
                <w:szCs w:val="21"/>
              </w:rPr>
              <w:t>钢丝绳、绳卡、地锚等不符合规范和安全要求,或钢丝绳锈蚀、缺油、磨损超标的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3.3.31</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无防风、避雷装置和措施，或防风避雷装置措施不符合要求的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3.3.32</w:t>
            </w:r>
          </w:p>
        </w:tc>
        <w:tc>
          <w:tcPr>
            <w:tcW w:w="6946" w:type="dxa"/>
            <w:vAlign w:val="center"/>
          </w:tcPr>
          <w:p>
            <w:pPr>
              <w:jc w:val="left"/>
              <w:rPr>
                <w:rFonts w:ascii="宋体" w:hAnsi="宋体"/>
                <w:szCs w:val="21"/>
              </w:rPr>
            </w:pPr>
            <w:r>
              <w:rPr>
                <w:rFonts w:hint="eastAsia" w:ascii="宋体" w:hAnsi="宋体"/>
                <w:szCs w:val="21"/>
              </w:rPr>
              <w:t>各类用电设施、设备、施工机具未做保护接零、无漏电保护装置的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3.3.33</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szCs w:val="21"/>
              </w:rPr>
              <w:t>机具、设备使用无安全防护装置或保险装置的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3.3.34</w:t>
            </w:r>
          </w:p>
        </w:tc>
        <w:tc>
          <w:tcPr>
            <w:tcW w:w="6946" w:type="dxa"/>
            <w:vAlign w:val="center"/>
          </w:tcPr>
          <w:p>
            <w:pPr>
              <w:jc w:val="left"/>
              <w:rPr>
                <w:rFonts w:ascii="宋体" w:hAnsi="宋体"/>
                <w:szCs w:val="21"/>
              </w:rPr>
            </w:pPr>
            <w:r>
              <w:rPr>
                <w:rFonts w:hint="eastAsia" w:ascii="宋体" w:hAnsi="宋体"/>
                <w:szCs w:val="21"/>
              </w:rPr>
              <w:t>使用Ⅰ类手持电动工具不按规定穿戴绝缘用品的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20元/人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3.3.35</w:t>
            </w:r>
          </w:p>
        </w:tc>
        <w:tc>
          <w:tcPr>
            <w:tcW w:w="6946" w:type="dxa"/>
            <w:vAlign w:val="center"/>
          </w:tcPr>
          <w:p>
            <w:pPr>
              <w:jc w:val="left"/>
              <w:rPr>
                <w:rFonts w:ascii="宋体" w:hAnsi="宋体"/>
                <w:szCs w:val="21"/>
              </w:rPr>
            </w:pPr>
            <w:r>
              <w:rPr>
                <w:rFonts w:hint="eastAsia" w:ascii="宋体" w:hAnsi="宋体"/>
                <w:szCs w:val="21"/>
              </w:rPr>
              <w:t>施工机具无人操作时未切断电源的</w:t>
            </w:r>
          </w:p>
        </w:tc>
        <w:tc>
          <w:tcPr>
            <w:tcW w:w="709" w:type="dxa"/>
            <w:vAlign w:val="center"/>
          </w:tcPr>
          <w:p>
            <w:pPr>
              <w:widowControl/>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3.3.36</w:t>
            </w:r>
          </w:p>
        </w:tc>
        <w:tc>
          <w:tcPr>
            <w:tcW w:w="6946" w:type="dxa"/>
            <w:vAlign w:val="center"/>
          </w:tcPr>
          <w:p>
            <w:pPr>
              <w:jc w:val="left"/>
              <w:rPr>
                <w:rFonts w:ascii="宋体" w:hAnsi="宋体"/>
                <w:szCs w:val="21"/>
              </w:rPr>
            </w:pPr>
            <w:r>
              <w:rPr>
                <w:rFonts w:hint="eastAsia" w:ascii="宋体" w:hAnsi="宋体"/>
                <w:szCs w:val="21"/>
              </w:rPr>
              <w:t>电焊机无防雨罩的，焊把线接头超过3处或绝缘老化的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3.3.37</w:t>
            </w:r>
          </w:p>
        </w:tc>
        <w:tc>
          <w:tcPr>
            <w:tcW w:w="6946" w:type="dxa"/>
            <w:vAlign w:val="center"/>
          </w:tcPr>
          <w:p>
            <w:pPr>
              <w:jc w:val="left"/>
              <w:rPr>
                <w:rFonts w:ascii="宋体" w:hAnsi="宋体"/>
                <w:szCs w:val="21"/>
              </w:rPr>
            </w:pPr>
            <w:r>
              <w:rPr>
                <w:rFonts w:hint="eastAsia" w:ascii="宋体" w:hAnsi="宋体"/>
                <w:szCs w:val="21"/>
              </w:rPr>
              <w:t>各机械作业场所无防雨棚和作业台不安全的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hint="eastAsia" w:ascii="宋体" w:hAnsi="宋体"/>
                <w:b/>
                <w:szCs w:val="21"/>
              </w:rPr>
              <w:t>3.4</w:t>
            </w:r>
          </w:p>
        </w:tc>
        <w:tc>
          <w:tcPr>
            <w:tcW w:w="6946" w:type="dxa"/>
            <w:vAlign w:val="center"/>
          </w:tcPr>
          <w:p>
            <w:pPr>
              <w:jc w:val="left"/>
              <w:rPr>
                <w:rFonts w:ascii="宋体" w:hAnsi="宋体" w:cs="宋体"/>
                <w:b/>
                <w:bCs/>
                <w:kern w:val="0"/>
                <w:szCs w:val="21"/>
              </w:rPr>
            </w:pPr>
            <w:r>
              <w:rPr>
                <w:rFonts w:hint="eastAsia" w:ascii="宋体" w:hAnsi="宋体" w:cs="宋体"/>
                <w:b/>
                <w:bCs/>
                <w:kern w:val="0"/>
                <w:szCs w:val="21"/>
              </w:rPr>
              <w:t>现场安全管理</w:t>
            </w:r>
          </w:p>
        </w:tc>
        <w:tc>
          <w:tcPr>
            <w:tcW w:w="709" w:type="dxa"/>
            <w:vAlign w:val="center"/>
          </w:tcPr>
          <w:p>
            <w:pPr>
              <w:widowControl/>
              <w:jc w:val="center"/>
              <w:rPr>
                <w:rFonts w:ascii="宋体" w:hAnsi="宋体"/>
                <w:b/>
                <w:szCs w:val="21"/>
              </w:rPr>
            </w:pPr>
          </w:p>
        </w:tc>
        <w:tc>
          <w:tcPr>
            <w:tcW w:w="1417" w:type="dxa"/>
            <w:tcBorders>
              <w:top w:val="single" w:color="auto" w:sz="2" w:space="0"/>
              <w:bottom w:val="single" w:color="auto" w:sz="2" w:space="0"/>
            </w:tcBorders>
            <w:vAlign w:val="center"/>
          </w:tcPr>
          <w:p>
            <w:pPr>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3.4.1</w:t>
            </w:r>
          </w:p>
        </w:tc>
        <w:tc>
          <w:tcPr>
            <w:tcW w:w="6946" w:type="dxa"/>
            <w:vAlign w:val="center"/>
          </w:tcPr>
          <w:p>
            <w:pPr>
              <w:jc w:val="left"/>
              <w:rPr>
                <w:rFonts w:ascii="宋体" w:hAnsi="宋体"/>
                <w:szCs w:val="21"/>
              </w:rPr>
            </w:pPr>
            <w:r>
              <w:rPr>
                <w:rFonts w:hint="eastAsia" w:ascii="宋体" w:hAnsi="宋体"/>
                <w:szCs w:val="21"/>
              </w:rPr>
              <w:t>各类操作人员无证上岗的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3.4.2</w:t>
            </w:r>
          </w:p>
        </w:tc>
        <w:tc>
          <w:tcPr>
            <w:tcW w:w="6946" w:type="dxa"/>
            <w:vAlign w:val="center"/>
          </w:tcPr>
          <w:p>
            <w:pPr>
              <w:widowControl/>
              <w:jc w:val="left"/>
              <w:rPr>
                <w:rFonts w:ascii="宋体" w:hAnsi="宋体" w:cs="宋体"/>
                <w:kern w:val="0"/>
                <w:szCs w:val="21"/>
              </w:rPr>
            </w:pPr>
            <w:r>
              <w:rPr>
                <w:rFonts w:hint="eastAsia" w:ascii="宋体" w:hAnsi="宋体" w:cs="宋体"/>
                <w:kern w:val="0"/>
                <w:szCs w:val="21"/>
              </w:rPr>
              <w:t>专业性较强、危险性较大施工作业，现场无专业人员、安全管理人员旁站看护的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widowControl/>
              <w:jc w:val="center"/>
              <w:rPr>
                <w:rFonts w:ascii="宋体" w:hAnsi="宋体" w:cs="宋体"/>
                <w:kern w:val="0"/>
                <w:szCs w:val="21"/>
              </w:rPr>
            </w:pPr>
            <w:r>
              <w:rPr>
                <w:rFonts w:hint="eastAsia" w:ascii="宋体" w:hAnsi="宋体" w:cs="宋体"/>
                <w:kern w:val="0"/>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3.4.3</w:t>
            </w:r>
          </w:p>
        </w:tc>
        <w:tc>
          <w:tcPr>
            <w:tcW w:w="6946" w:type="dxa"/>
            <w:vAlign w:val="center"/>
          </w:tcPr>
          <w:p>
            <w:pPr>
              <w:widowControl/>
              <w:jc w:val="left"/>
              <w:rPr>
                <w:rFonts w:ascii="宋体" w:hAnsi="宋体" w:cs="宋体"/>
                <w:kern w:val="0"/>
                <w:szCs w:val="21"/>
              </w:rPr>
            </w:pPr>
            <w:r>
              <w:rPr>
                <w:rFonts w:hint="eastAsia" w:ascii="宋体" w:hAnsi="宋体" w:cs="宋体"/>
                <w:kern w:val="0"/>
                <w:szCs w:val="21"/>
              </w:rPr>
              <w:t>作业人员不服管理、违反规章制度和操作规程冒险作业的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widowControl/>
              <w:jc w:val="center"/>
              <w:rPr>
                <w:rFonts w:ascii="宋体" w:hAnsi="宋体" w:cs="宋体"/>
                <w:kern w:val="0"/>
                <w:szCs w:val="21"/>
              </w:rPr>
            </w:pPr>
            <w:r>
              <w:rPr>
                <w:rFonts w:hint="eastAsia" w:ascii="宋体" w:hAnsi="宋体" w:cs="宋体"/>
                <w:kern w:val="0"/>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3.4.4</w:t>
            </w:r>
          </w:p>
        </w:tc>
        <w:tc>
          <w:tcPr>
            <w:tcW w:w="6946" w:type="dxa"/>
            <w:vAlign w:val="center"/>
          </w:tcPr>
          <w:p>
            <w:pPr>
              <w:jc w:val="left"/>
              <w:rPr>
                <w:rFonts w:ascii="宋体" w:hAnsi="宋体"/>
                <w:szCs w:val="21"/>
              </w:rPr>
            </w:pPr>
            <w:r>
              <w:rPr>
                <w:rFonts w:hint="eastAsia" w:ascii="宋体" w:hAnsi="宋体"/>
                <w:szCs w:val="21"/>
              </w:rPr>
              <w:t>施工人员不戴安全帽、高处作业人员不系安全带或不按要求系安全带</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3.4.5</w:t>
            </w:r>
          </w:p>
        </w:tc>
        <w:tc>
          <w:tcPr>
            <w:tcW w:w="6946" w:type="dxa"/>
            <w:vAlign w:val="center"/>
          </w:tcPr>
          <w:p>
            <w:pPr>
              <w:jc w:val="left"/>
              <w:rPr>
                <w:rFonts w:ascii="宋体" w:hAnsi="宋体"/>
                <w:szCs w:val="21"/>
              </w:rPr>
            </w:pPr>
            <w:r>
              <w:rPr>
                <w:rFonts w:hint="eastAsia" w:ascii="宋体" w:hAnsi="宋体"/>
                <w:szCs w:val="21"/>
              </w:rPr>
              <w:t>现场未按规定采取设置安全网等保障措施的</w:t>
            </w:r>
          </w:p>
        </w:tc>
        <w:tc>
          <w:tcPr>
            <w:tcW w:w="709" w:type="dxa"/>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widowControl/>
              <w:jc w:val="center"/>
              <w:rPr>
                <w:rFonts w:ascii="宋体" w:hAnsi="宋体" w:cs="宋体"/>
                <w:kern w:val="0"/>
                <w:szCs w:val="21"/>
              </w:rPr>
            </w:pPr>
            <w:r>
              <w:rPr>
                <w:rFonts w:hint="eastAsia" w:ascii="宋体" w:hAnsi="宋体"/>
                <w:szCs w:val="21"/>
              </w:rPr>
              <w:t>3</w:t>
            </w:r>
            <w:r>
              <w:rPr>
                <w:rFonts w:hint="eastAsia" w:ascii="宋体" w:hAnsi="宋体" w:cs="宋体"/>
                <w:kern w:val="0"/>
                <w:szCs w:val="21"/>
              </w:rPr>
              <w:t>.4.6</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施工人员在施工现场抽烟的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hint="eastAsia" w:ascii="宋体" w:hAnsi="宋体"/>
                <w:szCs w:val="21"/>
              </w:rPr>
              <w:t>3</w:t>
            </w:r>
            <w:r>
              <w:rPr>
                <w:rFonts w:hint="eastAsia" w:ascii="宋体" w:hAnsi="宋体"/>
                <w:b/>
                <w:szCs w:val="21"/>
              </w:rPr>
              <w:t>.5</w:t>
            </w:r>
          </w:p>
        </w:tc>
        <w:tc>
          <w:tcPr>
            <w:tcW w:w="6946" w:type="dxa"/>
            <w:vAlign w:val="center"/>
          </w:tcPr>
          <w:p>
            <w:pPr>
              <w:jc w:val="left"/>
              <w:rPr>
                <w:rFonts w:ascii="宋体" w:hAnsi="宋体"/>
                <w:b/>
                <w:szCs w:val="21"/>
              </w:rPr>
            </w:pPr>
            <w:r>
              <w:rPr>
                <w:rFonts w:hint="eastAsia" w:ascii="宋体" w:hAnsi="宋体"/>
                <w:b/>
                <w:bCs/>
                <w:szCs w:val="21"/>
              </w:rPr>
              <w:t>施工用电</w:t>
            </w:r>
          </w:p>
        </w:tc>
        <w:tc>
          <w:tcPr>
            <w:tcW w:w="709" w:type="dxa"/>
            <w:vAlign w:val="center"/>
          </w:tcPr>
          <w:p>
            <w:pPr>
              <w:jc w:val="center"/>
              <w:rPr>
                <w:rFonts w:ascii="宋体" w:hAnsi="宋体" w:cs="宋体"/>
                <w:b/>
                <w:kern w:val="0"/>
                <w:szCs w:val="21"/>
              </w:rPr>
            </w:pPr>
          </w:p>
        </w:tc>
        <w:tc>
          <w:tcPr>
            <w:tcW w:w="1417" w:type="dxa"/>
            <w:tcBorders>
              <w:top w:val="single" w:color="auto" w:sz="2" w:space="0"/>
              <w:bottom w:val="single" w:color="auto" w:sz="2"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3.5.1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外电小于安全距离无防护措施、防护措施不符合要求的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3.5.2</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cs="宋体"/>
                <w:kern w:val="0"/>
                <w:szCs w:val="21"/>
              </w:rPr>
              <w:t>未采用TN—S接零保护系统的、三级漏电保护系统的；专用保护零线（PE线）设置不符合要求的、或保护零线（PE线）与工作零线（N线）混接的；纯动力电未用四芯电缆的，动力带照明电未使用五芯电缆的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3.5.3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开关箱(末级)无漏电保护或保护器失灵、漏电保护装置参数不匹配</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3.5.4</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违反“—机、一闸、一漏、一箱”的配置原则</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3.5.5</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安装位置不当、周围杂物多不便操作、存在安全隐患</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3.5.6</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电箱下引出线混乱、配电箱内多路配电无标记的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3.5.7</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电箱无门、无锁、无防雨措施或无责任人的</w:t>
            </w:r>
          </w:p>
        </w:tc>
        <w:tc>
          <w:tcPr>
            <w:tcW w:w="709" w:type="dxa"/>
            <w:tcBorders>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3.5.8</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室内线路及灯具安全高度低于2.4m未使用安全电压供电的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3.5.9</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潮湿作业环境中未使用36v以下安全电压照明灯具的、手持照明灯未使用36v及以下电源供电</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3.5.10</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电线老化、破皮、未按规范包扎的、电线私拉乱接、无过路保护的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3.5.11</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电杆、横担、架空线路不符合施工规范要求</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3.5.12</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无用电管理档案、无接地极阻值摇测记录、电工巡视维修记录或填写不真实的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03" w:type="dxa"/>
            <w:tcBorders>
              <w:top w:val="single" w:color="auto" w:sz="2" w:space="0"/>
            </w:tcBorders>
            <w:vAlign w:val="center"/>
          </w:tcPr>
          <w:p>
            <w:pPr>
              <w:jc w:val="center"/>
              <w:rPr>
                <w:rFonts w:ascii="宋体" w:hAnsi="宋体"/>
                <w:b/>
                <w:bCs/>
                <w:szCs w:val="21"/>
              </w:rPr>
            </w:pPr>
            <w:r>
              <w:rPr>
                <w:rFonts w:hint="eastAsia" w:ascii="宋体" w:hAnsi="宋体"/>
                <w:b/>
                <w:bCs/>
                <w:szCs w:val="21"/>
              </w:rPr>
              <w:t>4</w:t>
            </w:r>
          </w:p>
        </w:tc>
        <w:tc>
          <w:tcPr>
            <w:tcW w:w="6946" w:type="dxa"/>
            <w:tcBorders>
              <w:top w:val="single" w:color="auto" w:sz="2" w:space="0"/>
            </w:tcBorders>
            <w:vAlign w:val="center"/>
          </w:tcPr>
          <w:p>
            <w:pPr>
              <w:jc w:val="left"/>
              <w:rPr>
                <w:rFonts w:ascii="宋体" w:hAnsi="宋体"/>
                <w:b/>
                <w:bCs/>
                <w:szCs w:val="21"/>
              </w:rPr>
            </w:pPr>
            <w:r>
              <w:rPr>
                <w:rFonts w:hint="eastAsia" w:ascii="宋体" w:hAnsi="宋体"/>
                <w:b/>
                <w:bCs/>
                <w:szCs w:val="21"/>
              </w:rPr>
              <w:t>消防安全与危险品管理</w:t>
            </w:r>
          </w:p>
        </w:tc>
        <w:tc>
          <w:tcPr>
            <w:tcW w:w="709" w:type="dxa"/>
            <w:tcBorders>
              <w:top w:val="single" w:color="auto" w:sz="2" w:space="0"/>
            </w:tcBorders>
            <w:vAlign w:val="center"/>
          </w:tcPr>
          <w:p>
            <w:pPr>
              <w:jc w:val="center"/>
              <w:rPr>
                <w:rFonts w:ascii="宋体" w:hAnsi="宋体" w:cs="宋体"/>
                <w:kern w:val="0"/>
                <w:szCs w:val="21"/>
              </w:rPr>
            </w:pPr>
          </w:p>
        </w:tc>
        <w:tc>
          <w:tcPr>
            <w:tcW w:w="1417" w:type="dxa"/>
            <w:tcBorders>
              <w:top w:val="single" w:color="auto" w:sz="2" w:space="0"/>
              <w:bottom w:val="single" w:color="auto" w:sz="2" w:space="0"/>
            </w:tcBorders>
            <w:vAlign w:val="center"/>
          </w:tcPr>
          <w:p>
            <w:pPr>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4.1</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项目现场未制定消防安全管理规章制度或规章制度不健全的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4.2</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未制定各工种用火、用电、使用易燃材料等各项消防安全操作规程的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4.3</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未健全消防安全网络（配备专职或兼职消防员），并报备的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4.4</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未督促施工单位制定灭火和应急疏散预案并开展消防应急演练的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4.5</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未组织开展各类防火检查，并及时采取措施整改发现的隐患、问题的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4.6</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对重大消防安全隐患未能及时整改、处理的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4.7</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未建立消防安全管理台帐或台帐缺失的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4.8</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未组织开展消防安全知识教育培训的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4.9</w:t>
            </w:r>
          </w:p>
        </w:tc>
        <w:tc>
          <w:tcPr>
            <w:tcW w:w="6946" w:type="dxa"/>
            <w:tcBorders>
              <w:top w:val="single" w:color="auto" w:sz="2" w:space="0"/>
            </w:tcBorders>
            <w:vAlign w:val="center"/>
          </w:tcPr>
          <w:p>
            <w:pPr>
              <w:jc w:val="left"/>
              <w:rPr>
                <w:rFonts w:ascii="宋体" w:hAnsi="宋体"/>
                <w:szCs w:val="21"/>
              </w:rPr>
            </w:pPr>
            <w:r>
              <w:rPr>
                <w:rFonts w:hint="eastAsia" w:ascii="宋体" w:hAnsi="宋体" w:cs="宋体"/>
                <w:kern w:val="0"/>
                <w:szCs w:val="21"/>
              </w:rPr>
              <w:t>施工现场未设置必要足够安全疏散指示标志、防火禁烟标志机场火警电话的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4.10</w:t>
            </w:r>
          </w:p>
        </w:tc>
        <w:tc>
          <w:tcPr>
            <w:tcW w:w="6946" w:type="dxa"/>
            <w:vAlign w:val="center"/>
          </w:tcPr>
          <w:p>
            <w:pPr>
              <w:jc w:val="left"/>
              <w:rPr>
                <w:rFonts w:ascii="宋体" w:hAnsi="宋体"/>
                <w:szCs w:val="21"/>
              </w:rPr>
            </w:pPr>
            <w:r>
              <w:rPr>
                <w:rFonts w:hint="eastAsia" w:ascii="宋体" w:hAnsi="宋体"/>
                <w:szCs w:val="21"/>
              </w:rPr>
              <w:t>重点消防部位施工单位无人看护或巡视、无消防警示标志牌，值守巡视人员脱岗或不履行职责的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4.11</w:t>
            </w:r>
          </w:p>
        </w:tc>
        <w:tc>
          <w:tcPr>
            <w:tcW w:w="6946" w:type="dxa"/>
            <w:tcBorders>
              <w:top w:val="single" w:color="auto" w:sz="2" w:space="0"/>
            </w:tcBorders>
            <w:vAlign w:val="center"/>
          </w:tcPr>
          <w:p>
            <w:pPr>
              <w:jc w:val="left"/>
              <w:rPr>
                <w:rFonts w:ascii="宋体" w:hAnsi="宋体"/>
                <w:szCs w:val="21"/>
              </w:rPr>
            </w:pPr>
            <w:r>
              <w:rPr>
                <w:rFonts w:hint="eastAsia" w:ascii="宋体" w:hAnsi="宋体" w:cs="宋体"/>
                <w:kern w:val="0"/>
                <w:szCs w:val="21"/>
              </w:rPr>
              <w:t>易燃、易爆物品不按规定进行分类存放或管理不善、无人看护、管理的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4.12</w:t>
            </w:r>
          </w:p>
        </w:tc>
        <w:tc>
          <w:tcPr>
            <w:tcW w:w="6946" w:type="dxa"/>
            <w:vAlign w:val="center"/>
          </w:tcPr>
          <w:p>
            <w:pPr>
              <w:jc w:val="left"/>
              <w:rPr>
                <w:rFonts w:ascii="宋体" w:hAnsi="宋体"/>
                <w:szCs w:val="21"/>
              </w:rPr>
            </w:pPr>
            <w:r>
              <w:rPr>
                <w:rFonts w:hint="eastAsia" w:ascii="宋体" w:hAnsi="宋体"/>
                <w:szCs w:val="21"/>
              </w:rPr>
              <w:t>未设或侵占疏散通道、安全出口、消防通道，或通道出口不畅通、应急</w:t>
            </w:r>
            <w:r>
              <w:rPr>
                <w:rFonts w:hint="eastAsia" w:ascii="宋体" w:hAnsi="宋体" w:cs="宋体"/>
                <w:kern w:val="0"/>
                <w:szCs w:val="21"/>
              </w:rPr>
              <w:t>照明</w:t>
            </w:r>
            <w:r>
              <w:rPr>
                <w:rFonts w:hint="eastAsia" w:ascii="宋体" w:hAnsi="宋体"/>
                <w:szCs w:val="21"/>
              </w:rPr>
              <w:t>不符合规定的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4.13</w:t>
            </w:r>
          </w:p>
        </w:tc>
        <w:tc>
          <w:tcPr>
            <w:tcW w:w="6946" w:type="dxa"/>
            <w:vAlign w:val="center"/>
          </w:tcPr>
          <w:p>
            <w:pPr>
              <w:jc w:val="left"/>
              <w:rPr>
                <w:rFonts w:ascii="宋体" w:hAnsi="宋体" w:cs="宋体"/>
                <w:kern w:val="0"/>
                <w:szCs w:val="21"/>
              </w:rPr>
            </w:pPr>
            <w:r>
              <w:rPr>
                <w:rFonts w:hint="eastAsia" w:ascii="宋体" w:hAnsi="宋体" w:cs="宋体"/>
                <w:kern w:val="0"/>
                <w:szCs w:val="21"/>
              </w:rPr>
              <w:t>工地现场未设置消火水源（</w:t>
            </w:r>
            <w:r>
              <w:rPr>
                <w:rFonts w:hint="eastAsia" w:ascii="宋体" w:hAnsi="宋体"/>
                <w:szCs w:val="21"/>
              </w:rPr>
              <w:t>消火栓</w:t>
            </w:r>
            <w:r>
              <w:rPr>
                <w:rFonts w:hint="eastAsia" w:ascii="宋体" w:hAnsi="宋体" w:cs="宋体"/>
                <w:kern w:val="0"/>
                <w:szCs w:val="21"/>
              </w:rPr>
              <w:t>）或消火水源不</w:t>
            </w:r>
            <w:r>
              <w:rPr>
                <w:rFonts w:hint="eastAsia" w:ascii="宋体" w:hAnsi="宋体"/>
                <w:szCs w:val="21"/>
              </w:rPr>
              <w:t>齐全、</w:t>
            </w:r>
            <w:r>
              <w:rPr>
                <w:rFonts w:hint="eastAsia" w:ascii="宋体" w:hAnsi="宋体" w:cs="宋体"/>
                <w:kern w:val="0"/>
                <w:szCs w:val="21"/>
              </w:rPr>
              <w:t>不合理，不能满足消防要求的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4.14</w:t>
            </w:r>
          </w:p>
        </w:tc>
        <w:tc>
          <w:tcPr>
            <w:tcW w:w="6946" w:type="dxa"/>
            <w:tcBorders>
              <w:top w:val="single" w:color="auto" w:sz="2" w:space="0"/>
              <w:bottom w:val="single" w:color="auto" w:sz="2" w:space="0"/>
            </w:tcBorders>
            <w:vAlign w:val="center"/>
          </w:tcPr>
          <w:p>
            <w:pPr>
              <w:jc w:val="left"/>
              <w:rPr>
                <w:rFonts w:ascii="宋体" w:hAnsi="宋体"/>
                <w:szCs w:val="21"/>
              </w:rPr>
            </w:pPr>
            <w:r>
              <w:rPr>
                <w:rFonts w:hint="eastAsia" w:ascii="宋体" w:hAnsi="宋体" w:cs="宋体"/>
                <w:kern w:val="0"/>
                <w:szCs w:val="21"/>
              </w:rPr>
              <w:t>工地现场</w:t>
            </w:r>
            <w:r>
              <w:rPr>
                <w:rFonts w:hint="eastAsia" w:ascii="宋体" w:hAnsi="宋体"/>
                <w:szCs w:val="21"/>
              </w:rPr>
              <w:t>灭火器、</w:t>
            </w:r>
            <w:r>
              <w:rPr>
                <w:rFonts w:hint="eastAsia" w:ascii="宋体" w:hAnsi="宋体" w:cs="宋体"/>
                <w:kern w:val="0"/>
                <w:szCs w:val="21"/>
              </w:rPr>
              <w:t>灭火砂、水桶、铁锹等消防设施、器材配置不全、不足、失效，或</w:t>
            </w:r>
            <w:r>
              <w:rPr>
                <w:rFonts w:hint="eastAsia" w:ascii="宋体" w:hAnsi="宋体"/>
                <w:szCs w:val="21"/>
              </w:rPr>
              <w:t>被遮挡影响使用，或被挪作他用的</w:t>
            </w:r>
          </w:p>
        </w:tc>
        <w:tc>
          <w:tcPr>
            <w:tcW w:w="709"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4.15</w:t>
            </w:r>
          </w:p>
        </w:tc>
        <w:tc>
          <w:tcPr>
            <w:tcW w:w="6946" w:type="dxa"/>
            <w:vAlign w:val="center"/>
          </w:tcPr>
          <w:p>
            <w:pPr>
              <w:jc w:val="left"/>
              <w:rPr>
                <w:rFonts w:ascii="宋体" w:hAnsi="宋体" w:cs="宋体"/>
                <w:kern w:val="0"/>
                <w:szCs w:val="21"/>
              </w:rPr>
            </w:pPr>
            <w:r>
              <w:rPr>
                <w:rFonts w:hint="eastAsia" w:ascii="宋体" w:hAnsi="宋体" w:cs="宋体"/>
                <w:kern w:val="0"/>
                <w:szCs w:val="21"/>
              </w:rPr>
              <w:t>灭火器材无专人维护、保养、检查和登记管理的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4.16</w:t>
            </w:r>
          </w:p>
        </w:tc>
        <w:tc>
          <w:tcPr>
            <w:tcW w:w="6946" w:type="dxa"/>
            <w:vAlign w:val="center"/>
          </w:tcPr>
          <w:p>
            <w:pPr>
              <w:jc w:val="left"/>
              <w:rPr>
                <w:rFonts w:ascii="宋体" w:hAnsi="宋体"/>
                <w:szCs w:val="21"/>
              </w:rPr>
            </w:pPr>
            <w:r>
              <w:rPr>
                <w:rFonts w:hint="eastAsia" w:ascii="宋体" w:hAnsi="宋体"/>
                <w:szCs w:val="21"/>
              </w:rPr>
              <w:t>违章关闭消防设施、切断电源或挪用消防灭火器材的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4.17</w:t>
            </w:r>
          </w:p>
        </w:tc>
        <w:tc>
          <w:tcPr>
            <w:tcW w:w="6946" w:type="dxa"/>
            <w:vAlign w:val="center"/>
          </w:tcPr>
          <w:p>
            <w:pPr>
              <w:jc w:val="left"/>
              <w:rPr>
                <w:rFonts w:ascii="宋体" w:hAnsi="宋体" w:cs="宋体"/>
                <w:kern w:val="0"/>
                <w:szCs w:val="21"/>
              </w:rPr>
            </w:pPr>
            <w:r>
              <w:rPr>
                <w:rFonts w:hint="eastAsia" w:ascii="宋体" w:hAnsi="宋体"/>
                <w:szCs w:val="21"/>
              </w:rPr>
              <w:t>动火作业</w:t>
            </w:r>
            <w:r>
              <w:rPr>
                <w:rFonts w:hint="eastAsia" w:ascii="宋体" w:hAnsi="宋体"/>
                <w:bCs/>
                <w:szCs w:val="21"/>
              </w:rPr>
              <w:t>未</w:t>
            </w:r>
            <w:r>
              <w:rPr>
                <w:rFonts w:hint="eastAsia" w:ascii="宋体" w:hAnsi="宋体"/>
                <w:szCs w:val="21"/>
              </w:rPr>
              <w:t>经机场公安消防管理部门审查批准的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4.18</w:t>
            </w:r>
          </w:p>
        </w:tc>
        <w:tc>
          <w:tcPr>
            <w:tcW w:w="6946" w:type="dxa"/>
            <w:tcBorders>
              <w:top w:val="single" w:color="auto" w:sz="2" w:space="0"/>
            </w:tcBorders>
            <w:vAlign w:val="center"/>
          </w:tcPr>
          <w:p>
            <w:pPr>
              <w:jc w:val="left"/>
              <w:rPr>
                <w:rFonts w:ascii="宋体" w:hAnsi="宋体"/>
                <w:bCs/>
                <w:szCs w:val="21"/>
              </w:rPr>
            </w:pPr>
            <w:r>
              <w:rPr>
                <w:rFonts w:hint="eastAsia" w:ascii="宋体" w:hAnsi="宋体"/>
                <w:bCs/>
                <w:szCs w:val="21"/>
              </w:rPr>
              <w:t>施工现场未及时清理地面可燃物，动火作业未清理地面可燃物的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4.19</w:t>
            </w:r>
          </w:p>
        </w:tc>
        <w:tc>
          <w:tcPr>
            <w:tcW w:w="6946" w:type="dxa"/>
            <w:vAlign w:val="center"/>
          </w:tcPr>
          <w:p>
            <w:pPr>
              <w:jc w:val="left"/>
              <w:rPr>
                <w:rFonts w:ascii="宋体" w:hAnsi="宋体"/>
                <w:bCs/>
                <w:szCs w:val="21"/>
              </w:rPr>
            </w:pPr>
            <w:r>
              <w:rPr>
                <w:rFonts w:hint="eastAsia" w:ascii="宋体" w:hAnsi="宋体"/>
                <w:bCs/>
                <w:szCs w:val="21"/>
              </w:rPr>
              <w:t>动火作业无接火盆、现场无看火人、灭火器材配备不足、过期、失效的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4.20</w:t>
            </w:r>
          </w:p>
        </w:tc>
        <w:tc>
          <w:tcPr>
            <w:tcW w:w="6946" w:type="dxa"/>
            <w:vAlign w:val="center"/>
          </w:tcPr>
          <w:p>
            <w:pPr>
              <w:jc w:val="left"/>
              <w:rPr>
                <w:rFonts w:ascii="宋体" w:hAnsi="宋体"/>
                <w:bCs/>
                <w:szCs w:val="21"/>
              </w:rPr>
            </w:pPr>
            <w:r>
              <w:rPr>
                <w:rFonts w:hint="eastAsia" w:ascii="宋体" w:hAnsi="宋体"/>
                <w:bCs/>
                <w:szCs w:val="21"/>
              </w:rPr>
              <w:t>动火作业火花隔层溅落未采取有效安全措施的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4.21</w:t>
            </w:r>
          </w:p>
        </w:tc>
        <w:tc>
          <w:tcPr>
            <w:tcW w:w="6946" w:type="dxa"/>
            <w:tcBorders>
              <w:top w:val="single" w:color="auto" w:sz="2" w:space="0"/>
            </w:tcBorders>
            <w:vAlign w:val="center"/>
          </w:tcPr>
          <w:p>
            <w:pPr>
              <w:jc w:val="left"/>
              <w:rPr>
                <w:rFonts w:ascii="宋体" w:hAnsi="宋体" w:cs="宋体"/>
                <w:kern w:val="0"/>
                <w:szCs w:val="21"/>
              </w:rPr>
            </w:pPr>
            <w:r>
              <w:rPr>
                <w:rFonts w:hint="eastAsia" w:ascii="宋体" w:hAnsi="宋体"/>
                <w:szCs w:val="21"/>
              </w:rPr>
              <w:t>气瓶</w:t>
            </w:r>
            <w:r>
              <w:rPr>
                <w:rFonts w:hint="eastAsia" w:ascii="宋体" w:hAnsi="宋体" w:cs="宋体"/>
                <w:kern w:val="0"/>
                <w:szCs w:val="21"/>
              </w:rPr>
              <w:t>无标准色标，无防震圈和防护帽的</w:t>
            </w:r>
          </w:p>
        </w:tc>
        <w:tc>
          <w:tcPr>
            <w:tcW w:w="709" w:type="dxa"/>
            <w:tcBorders>
              <w:top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4.22</w:t>
            </w:r>
          </w:p>
        </w:tc>
        <w:tc>
          <w:tcPr>
            <w:tcW w:w="6946" w:type="dxa"/>
            <w:vAlign w:val="center"/>
          </w:tcPr>
          <w:p>
            <w:pPr>
              <w:jc w:val="left"/>
              <w:rPr>
                <w:rFonts w:ascii="宋体" w:hAnsi="宋体" w:cs="宋体"/>
                <w:kern w:val="0"/>
                <w:szCs w:val="21"/>
              </w:rPr>
            </w:pPr>
            <w:r>
              <w:rPr>
                <w:rFonts w:hint="eastAsia" w:ascii="宋体" w:hAnsi="宋体" w:cs="宋体"/>
                <w:kern w:val="0"/>
                <w:szCs w:val="21"/>
              </w:rPr>
              <w:t>气瓶横放或气瓶间距小于5米、距明火小于10米又无隔离措施的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4.23</w:t>
            </w:r>
          </w:p>
        </w:tc>
        <w:tc>
          <w:tcPr>
            <w:tcW w:w="6946" w:type="dxa"/>
            <w:vAlign w:val="center"/>
          </w:tcPr>
          <w:p>
            <w:pPr>
              <w:jc w:val="left"/>
              <w:rPr>
                <w:rFonts w:ascii="宋体" w:hAnsi="宋体" w:cs="宋体"/>
                <w:kern w:val="0"/>
                <w:szCs w:val="21"/>
              </w:rPr>
            </w:pPr>
            <w:r>
              <w:rPr>
                <w:rFonts w:hint="eastAsia" w:ascii="宋体" w:hAnsi="宋体" w:cs="宋体"/>
                <w:kern w:val="0"/>
                <w:szCs w:val="21"/>
              </w:rPr>
              <w:t>乙炔瓶使用或存放时平放或不按规定存放的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4.24</w:t>
            </w:r>
          </w:p>
        </w:tc>
        <w:tc>
          <w:tcPr>
            <w:tcW w:w="6946" w:type="dxa"/>
            <w:vAlign w:val="center"/>
          </w:tcPr>
          <w:p>
            <w:pPr>
              <w:jc w:val="left"/>
              <w:rPr>
                <w:rFonts w:ascii="宋体" w:hAnsi="宋体"/>
                <w:szCs w:val="21"/>
              </w:rPr>
            </w:pPr>
            <w:r>
              <w:rPr>
                <w:rFonts w:hint="eastAsia" w:ascii="宋体" w:hAnsi="宋体"/>
                <w:szCs w:val="21"/>
              </w:rPr>
              <w:t>发生其它违反国家消防法律法规，消防安全管理规章制度现象的</w:t>
            </w:r>
          </w:p>
        </w:tc>
        <w:tc>
          <w:tcPr>
            <w:tcW w:w="709" w:type="dxa"/>
            <w:vAlign w:val="center"/>
          </w:tcPr>
          <w:p>
            <w:pPr>
              <w:jc w:val="center"/>
              <w:rPr>
                <w:rFonts w:ascii="宋体" w:hAns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b/>
                <w:bCs/>
                <w:szCs w:val="21"/>
              </w:rPr>
            </w:pPr>
            <w:r>
              <w:rPr>
                <w:rFonts w:hint="eastAsia" w:ascii="宋体" w:hAnsi="宋体"/>
                <w:b/>
                <w:bCs/>
                <w:szCs w:val="21"/>
              </w:rPr>
              <w:t>5</w:t>
            </w:r>
          </w:p>
        </w:tc>
        <w:tc>
          <w:tcPr>
            <w:tcW w:w="6946" w:type="dxa"/>
            <w:tcBorders>
              <w:bottom w:val="single" w:color="auto" w:sz="2" w:space="0"/>
            </w:tcBorders>
            <w:vAlign w:val="center"/>
          </w:tcPr>
          <w:p>
            <w:pPr>
              <w:jc w:val="left"/>
              <w:rPr>
                <w:rFonts w:ascii="宋体" w:hAnsi="宋体" w:cs="宋体"/>
                <w:b/>
                <w:bCs/>
                <w:kern w:val="0"/>
                <w:szCs w:val="21"/>
              </w:rPr>
            </w:pPr>
            <w:r>
              <w:rPr>
                <w:rFonts w:hint="eastAsia" w:ascii="宋体" w:hAnsi="宋体" w:cs="宋体"/>
                <w:b/>
                <w:bCs/>
                <w:kern w:val="0"/>
                <w:szCs w:val="21"/>
              </w:rPr>
              <w:t>文明施工</w:t>
            </w:r>
          </w:p>
        </w:tc>
        <w:tc>
          <w:tcPr>
            <w:tcW w:w="709" w:type="dxa"/>
            <w:tcBorders>
              <w:bottom w:val="single" w:color="auto" w:sz="2" w:space="0"/>
            </w:tcBorders>
            <w:vAlign w:val="center"/>
          </w:tcPr>
          <w:p>
            <w:pPr>
              <w:jc w:val="center"/>
              <w:rPr>
                <w:rFonts w:ascii="宋体" w:hAnsi="宋体" w:cs="宋体"/>
                <w:bCs/>
                <w:kern w:val="0"/>
                <w:szCs w:val="21"/>
              </w:rPr>
            </w:pPr>
          </w:p>
        </w:tc>
        <w:tc>
          <w:tcPr>
            <w:tcW w:w="1417" w:type="dxa"/>
            <w:tcBorders>
              <w:top w:val="single" w:color="auto" w:sz="2" w:space="0"/>
              <w:bottom w:val="single" w:color="auto" w:sz="2" w:space="0"/>
            </w:tcBorders>
            <w:vAlign w:val="center"/>
          </w:tcPr>
          <w:p>
            <w:pPr>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5.1</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施工工地未按照投标承诺实行标化管理的要求进行建设和管理的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5.2</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施工现场未建立生活设施、管理制度和日常检查、考核制度。</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建筑材料、构件、料具堆放零乱，堆放不齐，未标名品、种型的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5.4</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工地道路不做硬化处理，工地地面无绿化，道面任意占用、工地内道路不畅通的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5.5</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施工现场无排水设施或排水不全、不通畅的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5.6</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无防止泥浆、污水、废水外流或堵塞下水道和排水河道措施的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5.7</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szCs w:val="21"/>
              </w:rPr>
              <w:t>施工现场、周围的建筑和生活垃圾不及时清扫、清运和处理或现场焚烧垃圾、有毒有害物质的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5.8</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施工现场临时厕所设置不足或不符合卫生要求的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5.9</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未做到工完场地清的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5.11</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不按规定高度、材质及美观要求设置工地围挡、围墙的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20元/处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5.12</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不按规定对工地现场实施封闭管理的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5.13</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无门卫和无门卫制度，或门卫制度执行不严格，存在人员、车辆无证任意进出的</w:t>
            </w:r>
          </w:p>
        </w:tc>
        <w:tc>
          <w:tcPr>
            <w:tcW w:w="709"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5.14</w:t>
            </w:r>
          </w:p>
        </w:tc>
        <w:tc>
          <w:tcPr>
            <w:tcW w:w="6946" w:type="dxa"/>
            <w:tcBorders>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现场未按安全标志总平面图设置安全标志的，或安全标志、警示标志残缺不全的</w:t>
            </w:r>
          </w:p>
        </w:tc>
        <w:tc>
          <w:tcPr>
            <w:tcW w:w="709" w:type="dxa"/>
            <w:tcBorders>
              <w:bottom w:val="single" w:color="auto" w:sz="2" w:space="0"/>
            </w:tcBorders>
            <w:vAlign w:val="center"/>
          </w:tcPr>
          <w:p>
            <w:pPr>
              <w:widowControl/>
              <w:jc w:val="center"/>
              <w:rPr>
                <w:rFonts w:ascii="宋体" w:hAns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hAnsi="宋体" w:cs="宋体"/>
                <w:kern w:val="0"/>
                <w:szCs w:val="21"/>
              </w:rPr>
            </w:pPr>
            <w:r>
              <w:rPr>
                <w:rFonts w:hint="eastAsia" w:ascii="宋体" w:hAnsi="宋体" w:cs="宋体"/>
                <w:kern w:val="0"/>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hint="eastAsia" w:ascii="宋体" w:hAnsi="宋体"/>
                <w:szCs w:val="21"/>
              </w:rPr>
              <w:t>5.15</w:t>
            </w:r>
          </w:p>
        </w:tc>
        <w:tc>
          <w:tcPr>
            <w:tcW w:w="6946" w:type="dxa"/>
            <w:tcBorders>
              <w:bottom w:val="single" w:color="auto" w:sz="2" w:space="0"/>
            </w:tcBorders>
            <w:vAlign w:val="center"/>
          </w:tcPr>
          <w:p>
            <w:pPr>
              <w:jc w:val="left"/>
              <w:rPr>
                <w:rFonts w:ascii="宋体" w:hAnsi="宋体"/>
                <w:szCs w:val="21"/>
              </w:rPr>
            </w:pPr>
            <w:r>
              <w:rPr>
                <w:rFonts w:hint="eastAsia" w:ascii="宋体" w:hAnsi="宋体"/>
                <w:szCs w:val="21"/>
              </w:rPr>
              <w:t>夜间施工照明设施不足、无现场管理员和安全员看护，存在安全隐患的</w:t>
            </w:r>
          </w:p>
        </w:tc>
        <w:tc>
          <w:tcPr>
            <w:tcW w:w="709" w:type="dxa"/>
            <w:tcBorders>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hint="eastAsia" w:ascii="宋体" w:hAnsi="宋体"/>
                <w:b/>
                <w:bCs/>
                <w:szCs w:val="21"/>
              </w:rPr>
              <w:t>6</w:t>
            </w:r>
          </w:p>
        </w:tc>
        <w:tc>
          <w:tcPr>
            <w:tcW w:w="6946" w:type="dxa"/>
            <w:vAlign w:val="center"/>
          </w:tcPr>
          <w:p>
            <w:pPr>
              <w:jc w:val="left"/>
              <w:rPr>
                <w:rFonts w:ascii="宋体" w:hAnsi="宋体"/>
                <w:b/>
                <w:bCs/>
                <w:szCs w:val="21"/>
              </w:rPr>
            </w:pPr>
            <w:r>
              <w:rPr>
                <w:rFonts w:hint="eastAsia" w:ascii="宋体" w:hAnsi="宋体"/>
                <w:b/>
                <w:bCs/>
                <w:szCs w:val="21"/>
              </w:rPr>
              <w:t>临时宿舍管理</w:t>
            </w:r>
          </w:p>
        </w:tc>
        <w:tc>
          <w:tcPr>
            <w:tcW w:w="709" w:type="dxa"/>
            <w:vAlign w:val="center"/>
          </w:tcPr>
          <w:p>
            <w:pPr>
              <w:jc w:val="center"/>
              <w:rPr>
                <w:rFonts w:ascii="宋体" w:hAnsi="宋体"/>
                <w:bCs/>
                <w:szCs w:val="21"/>
              </w:rPr>
            </w:pPr>
          </w:p>
        </w:tc>
        <w:tc>
          <w:tcPr>
            <w:tcW w:w="1417" w:type="dxa"/>
            <w:tcBorders>
              <w:top w:val="single" w:color="auto" w:sz="2" w:space="0"/>
              <w:bottom w:val="single" w:color="auto" w:sz="2" w:space="0"/>
            </w:tcBorders>
            <w:vAlign w:val="center"/>
          </w:tcPr>
          <w:p>
            <w:pPr>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w:t>
            </w:r>
          </w:p>
        </w:tc>
        <w:tc>
          <w:tcPr>
            <w:tcW w:w="6946" w:type="dxa"/>
            <w:vAlign w:val="center"/>
          </w:tcPr>
          <w:p>
            <w:pPr>
              <w:jc w:val="left"/>
              <w:rPr>
                <w:rFonts w:ascii="宋体" w:hAnsi="宋体"/>
                <w:szCs w:val="21"/>
              </w:rPr>
            </w:pPr>
            <w:r>
              <w:rPr>
                <w:rFonts w:hint="eastAsia" w:ascii="宋体" w:hAnsi="宋体"/>
                <w:szCs w:val="21"/>
              </w:rPr>
              <w:t>宿舍区管理制度不健全，未落实日常管理责任人</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6.2</w:t>
            </w:r>
          </w:p>
        </w:tc>
        <w:tc>
          <w:tcPr>
            <w:tcW w:w="6946" w:type="dxa"/>
            <w:vAlign w:val="center"/>
          </w:tcPr>
          <w:p>
            <w:pPr>
              <w:jc w:val="left"/>
              <w:rPr>
                <w:rFonts w:ascii="宋体" w:hAnsi="宋体"/>
                <w:szCs w:val="21"/>
              </w:rPr>
            </w:pPr>
            <w:r>
              <w:rPr>
                <w:rFonts w:hint="eastAsia" w:ascii="宋体" w:hAnsi="宋体"/>
                <w:szCs w:val="21"/>
              </w:rPr>
              <w:t>宿舍区无专（兼）职治安、防火、卫生管理监督巡视员</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6.3</w:t>
            </w:r>
          </w:p>
        </w:tc>
        <w:tc>
          <w:tcPr>
            <w:tcW w:w="6946" w:type="dxa"/>
            <w:vAlign w:val="center"/>
          </w:tcPr>
          <w:p>
            <w:pPr>
              <w:jc w:val="left"/>
              <w:rPr>
                <w:rFonts w:ascii="宋体" w:hAnsi="宋体"/>
                <w:szCs w:val="21"/>
              </w:rPr>
            </w:pPr>
            <w:r>
              <w:rPr>
                <w:rFonts w:hint="eastAsia" w:ascii="宋体" w:hAnsi="宋体"/>
                <w:szCs w:val="21"/>
              </w:rPr>
              <w:t>宿舍区未实行封闭管理，留宿外来人员无登记制度、存在男女混居现象的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6.4</w:t>
            </w:r>
          </w:p>
        </w:tc>
        <w:tc>
          <w:tcPr>
            <w:tcW w:w="6946" w:type="dxa"/>
            <w:vAlign w:val="center"/>
          </w:tcPr>
          <w:p>
            <w:pPr>
              <w:widowControl/>
              <w:jc w:val="left"/>
              <w:rPr>
                <w:rFonts w:ascii="宋体" w:hAnsi="宋体"/>
                <w:szCs w:val="21"/>
              </w:rPr>
            </w:pPr>
            <w:r>
              <w:rPr>
                <w:rFonts w:hint="eastAsia" w:ascii="宋体" w:hAnsi="宋体"/>
                <w:szCs w:val="21"/>
              </w:rPr>
              <w:t>在尚未竣工的建筑物内设置临设的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6.5</w:t>
            </w:r>
          </w:p>
        </w:tc>
        <w:tc>
          <w:tcPr>
            <w:tcW w:w="6946" w:type="dxa"/>
            <w:vAlign w:val="center"/>
          </w:tcPr>
          <w:p>
            <w:pPr>
              <w:jc w:val="left"/>
              <w:rPr>
                <w:rFonts w:ascii="宋体" w:hAnsi="宋体"/>
                <w:szCs w:val="21"/>
              </w:rPr>
            </w:pPr>
            <w:r>
              <w:rPr>
                <w:rFonts w:hint="eastAsia" w:ascii="宋体" w:hAnsi="宋体"/>
                <w:szCs w:val="21"/>
              </w:rPr>
              <w:t>临时宿舍、设施未经验收合格投入使用的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6.6</w:t>
            </w:r>
          </w:p>
        </w:tc>
        <w:tc>
          <w:tcPr>
            <w:tcW w:w="6946" w:type="dxa"/>
            <w:vAlign w:val="center"/>
          </w:tcPr>
          <w:p>
            <w:pPr>
              <w:jc w:val="left"/>
              <w:rPr>
                <w:rFonts w:ascii="宋体" w:hAnsi="宋体"/>
                <w:szCs w:val="21"/>
              </w:rPr>
            </w:pPr>
            <w:r>
              <w:rPr>
                <w:rFonts w:hint="eastAsia" w:ascii="宋体" w:hAnsi="宋体"/>
                <w:szCs w:val="21"/>
              </w:rPr>
              <w:t>临时宿舍、设施无抗大风（10级以上）、防雷击措施的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6.7</w:t>
            </w:r>
          </w:p>
        </w:tc>
        <w:tc>
          <w:tcPr>
            <w:tcW w:w="6946" w:type="dxa"/>
            <w:vAlign w:val="center"/>
          </w:tcPr>
          <w:p>
            <w:pPr>
              <w:jc w:val="left"/>
              <w:rPr>
                <w:rFonts w:ascii="宋体" w:hAnsi="宋体"/>
                <w:szCs w:val="21"/>
              </w:rPr>
            </w:pPr>
            <w:r>
              <w:rPr>
                <w:rFonts w:hint="eastAsia" w:ascii="宋体" w:hAnsi="宋体"/>
                <w:szCs w:val="21"/>
              </w:rPr>
              <w:t>宿舍区消防器材配备不足或失效的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6.8</w:t>
            </w:r>
          </w:p>
        </w:tc>
        <w:tc>
          <w:tcPr>
            <w:tcW w:w="6946" w:type="dxa"/>
            <w:vAlign w:val="center"/>
          </w:tcPr>
          <w:p>
            <w:pPr>
              <w:jc w:val="left"/>
              <w:rPr>
                <w:rFonts w:ascii="宋体" w:hAnsi="宋体"/>
                <w:szCs w:val="21"/>
              </w:rPr>
            </w:pPr>
            <w:r>
              <w:rPr>
                <w:rFonts w:hint="eastAsia" w:ascii="宋体" w:hAnsi="宋体"/>
                <w:szCs w:val="21"/>
              </w:rPr>
              <w:t>宿舍内未设置独立的漏电、短路保护器和足够数量的安全插座，存在私拉乱接电线现象的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903" w:type="dxa"/>
            <w:vAlign w:val="center"/>
          </w:tcPr>
          <w:p>
            <w:pPr>
              <w:jc w:val="center"/>
              <w:rPr>
                <w:rFonts w:ascii="宋体" w:hAnsi="宋体"/>
                <w:szCs w:val="21"/>
              </w:rPr>
            </w:pPr>
            <w:r>
              <w:rPr>
                <w:rFonts w:hint="eastAsia" w:ascii="宋体" w:hAnsi="宋体"/>
                <w:szCs w:val="21"/>
              </w:rPr>
              <w:t>6.9</w:t>
            </w:r>
          </w:p>
        </w:tc>
        <w:tc>
          <w:tcPr>
            <w:tcW w:w="6946" w:type="dxa"/>
            <w:vAlign w:val="center"/>
          </w:tcPr>
          <w:p>
            <w:pPr>
              <w:jc w:val="left"/>
              <w:rPr>
                <w:rFonts w:ascii="宋体" w:hAnsi="宋体"/>
                <w:szCs w:val="21"/>
              </w:rPr>
            </w:pPr>
            <w:r>
              <w:rPr>
                <w:rFonts w:hint="eastAsia" w:ascii="宋体" w:hAnsi="宋体"/>
                <w:szCs w:val="21"/>
              </w:rPr>
              <w:t>宿舍内（包括值班室）违规使用大功率电器的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6.10</w:t>
            </w:r>
          </w:p>
        </w:tc>
        <w:tc>
          <w:tcPr>
            <w:tcW w:w="6946" w:type="dxa"/>
            <w:vAlign w:val="center"/>
          </w:tcPr>
          <w:p>
            <w:pPr>
              <w:jc w:val="left"/>
              <w:rPr>
                <w:rFonts w:ascii="宋体" w:hAnsi="宋体"/>
                <w:szCs w:val="21"/>
              </w:rPr>
            </w:pPr>
            <w:r>
              <w:rPr>
                <w:rFonts w:hint="eastAsia" w:ascii="宋体" w:hAnsi="宋体"/>
                <w:szCs w:val="21"/>
              </w:rPr>
              <w:t>宿舍内混杂堆放工具、用具、易燃易爆或有毒物品的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6.11</w:t>
            </w:r>
          </w:p>
        </w:tc>
        <w:tc>
          <w:tcPr>
            <w:tcW w:w="6946" w:type="dxa"/>
            <w:vAlign w:val="center"/>
          </w:tcPr>
          <w:p>
            <w:pPr>
              <w:jc w:val="left"/>
              <w:rPr>
                <w:rFonts w:ascii="宋体" w:hAnsi="宋体" w:cs="宋体"/>
                <w:kern w:val="0"/>
                <w:szCs w:val="21"/>
              </w:rPr>
            </w:pPr>
            <w:r>
              <w:rPr>
                <w:rFonts w:hint="eastAsia" w:ascii="宋体" w:hAnsi="宋体" w:cs="宋体"/>
                <w:kern w:val="0"/>
                <w:szCs w:val="21"/>
              </w:rPr>
              <w:t>宿舍内</w:t>
            </w:r>
            <w:r>
              <w:rPr>
                <w:rFonts w:hint="eastAsia" w:ascii="宋体" w:hAnsi="宋体"/>
                <w:szCs w:val="21"/>
              </w:rPr>
              <w:t>垃圾无人清扫</w:t>
            </w:r>
            <w:r>
              <w:rPr>
                <w:rFonts w:hint="eastAsia" w:ascii="宋体" w:hAnsi="宋体" w:cs="宋体"/>
                <w:kern w:val="0"/>
                <w:szCs w:val="21"/>
              </w:rPr>
              <w:t>，生活用品放置零乱的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6.12</w:t>
            </w:r>
          </w:p>
        </w:tc>
        <w:tc>
          <w:tcPr>
            <w:tcW w:w="6946" w:type="dxa"/>
            <w:vAlign w:val="center"/>
          </w:tcPr>
          <w:p>
            <w:pPr>
              <w:jc w:val="left"/>
              <w:rPr>
                <w:rFonts w:ascii="宋体" w:hAnsi="宋体" w:cs="宋体"/>
                <w:kern w:val="0"/>
                <w:szCs w:val="21"/>
              </w:rPr>
            </w:pPr>
            <w:r>
              <w:rPr>
                <w:rFonts w:hint="eastAsia" w:ascii="宋体" w:hAnsi="宋体" w:cs="宋体"/>
                <w:kern w:val="0"/>
                <w:szCs w:val="21"/>
              </w:rPr>
              <w:t>无卫生防病宣传教育,或无保健医药箱、急救器材、急救措施和经培训的急救人员的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cs="宋体"/>
                <w:kern w:val="0"/>
                <w:szCs w:val="21"/>
              </w:rPr>
              <w:t>6.13</w:t>
            </w:r>
          </w:p>
        </w:tc>
        <w:tc>
          <w:tcPr>
            <w:tcW w:w="6946" w:type="dxa"/>
            <w:vAlign w:val="center"/>
          </w:tcPr>
          <w:p>
            <w:pPr>
              <w:jc w:val="left"/>
              <w:rPr>
                <w:rFonts w:ascii="宋体" w:hAnsi="宋体" w:cs="宋体"/>
                <w:kern w:val="0"/>
                <w:szCs w:val="21"/>
              </w:rPr>
            </w:pPr>
            <w:r>
              <w:rPr>
                <w:rFonts w:hint="eastAsia" w:ascii="宋体" w:hAnsi="宋体" w:cs="宋体"/>
                <w:kern w:val="0"/>
                <w:szCs w:val="21"/>
              </w:rPr>
              <w:t>食堂卫生管理制度不全，管理不善，设施不全，卫生不符合要求，</w:t>
            </w:r>
            <w:r>
              <w:rPr>
                <w:rFonts w:hint="eastAsia" w:ascii="宋体" w:hAnsi="宋体"/>
                <w:szCs w:val="21"/>
              </w:rPr>
              <w:t>未按要求设置足够数量开水炉、电热水器或饮用水保温桶等基本生活设施的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20元/项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6.14</w:t>
            </w:r>
          </w:p>
        </w:tc>
        <w:tc>
          <w:tcPr>
            <w:tcW w:w="6946" w:type="dxa"/>
            <w:vAlign w:val="center"/>
          </w:tcPr>
          <w:p>
            <w:pPr>
              <w:jc w:val="left"/>
              <w:rPr>
                <w:rFonts w:ascii="宋体" w:hAnsi="宋体"/>
                <w:szCs w:val="21"/>
              </w:rPr>
            </w:pPr>
            <w:r>
              <w:rPr>
                <w:rFonts w:hint="eastAsia" w:ascii="宋体" w:hAnsi="宋体"/>
                <w:szCs w:val="21"/>
              </w:rPr>
              <w:t>宿舍区未提供为作业人员晾晒衣物的场地和设施</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5元/项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03" w:type="dxa"/>
            <w:tcBorders>
              <w:top w:val="single" w:color="auto" w:sz="2" w:space="0"/>
            </w:tcBorders>
            <w:vAlign w:val="center"/>
          </w:tcPr>
          <w:p>
            <w:pPr>
              <w:jc w:val="center"/>
              <w:rPr>
                <w:rFonts w:ascii="宋体" w:hAnsi="宋体"/>
                <w:szCs w:val="21"/>
              </w:rPr>
            </w:pPr>
            <w:r>
              <w:rPr>
                <w:rFonts w:hint="eastAsia" w:ascii="宋体" w:hAnsi="宋体"/>
                <w:szCs w:val="21"/>
              </w:rPr>
              <w:t>6.15</w:t>
            </w:r>
          </w:p>
        </w:tc>
        <w:tc>
          <w:tcPr>
            <w:tcW w:w="6946" w:type="dxa"/>
            <w:tcBorders>
              <w:top w:val="single" w:color="auto" w:sz="2" w:space="0"/>
            </w:tcBorders>
            <w:vAlign w:val="center"/>
          </w:tcPr>
          <w:p>
            <w:pPr>
              <w:jc w:val="left"/>
              <w:rPr>
                <w:rFonts w:ascii="宋体" w:hAnsi="宋体"/>
                <w:szCs w:val="21"/>
              </w:rPr>
            </w:pPr>
            <w:r>
              <w:rPr>
                <w:rFonts w:hint="eastAsia" w:ascii="宋体" w:hAnsi="宋体"/>
                <w:szCs w:val="21"/>
              </w:rPr>
              <w:t>宿舍区未设置水冲式厕所和</w:t>
            </w:r>
            <w:r>
              <w:rPr>
                <w:rFonts w:hint="eastAsia" w:ascii="宋体" w:hAnsi="宋体" w:cs="宋体"/>
                <w:kern w:val="0"/>
                <w:szCs w:val="21"/>
              </w:rPr>
              <w:t>符合要求淋浴室的</w:t>
            </w:r>
          </w:p>
        </w:tc>
        <w:tc>
          <w:tcPr>
            <w:tcW w:w="709" w:type="dxa"/>
            <w:tcBorders>
              <w:top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6.16</w:t>
            </w:r>
          </w:p>
        </w:tc>
        <w:tc>
          <w:tcPr>
            <w:tcW w:w="6946" w:type="dxa"/>
            <w:tcBorders>
              <w:top w:val="single" w:color="auto" w:sz="2" w:space="0"/>
              <w:bottom w:val="single" w:color="auto" w:sz="2" w:space="0"/>
            </w:tcBorders>
            <w:vAlign w:val="center"/>
          </w:tcPr>
          <w:p>
            <w:pPr>
              <w:jc w:val="left"/>
              <w:rPr>
                <w:rFonts w:ascii="宋体" w:hAnsi="宋体" w:cs="宋体"/>
                <w:kern w:val="0"/>
                <w:szCs w:val="21"/>
              </w:rPr>
            </w:pPr>
            <w:r>
              <w:rPr>
                <w:rFonts w:hint="eastAsia" w:ascii="宋体" w:hAnsi="宋体" w:cs="宋体"/>
                <w:kern w:val="0"/>
                <w:szCs w:val="21"/>
              </w:rPr>
              <w:t>宿舍生活区未设置施工人员学习娱乐场所的</w:t>
            </w:r>
          </w:p>
        </w:tc>
        <w:tc>
          <w:tcPr>
            <w:tcW w:w="709"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6.17</w:t>
            </w:r>
          </w:p>
        </w:tc>
        <w:tc>
          <w:tcPr>
            <w:tcW w:w="6946" w:type="dxa"/>
            <w:vAlign w:val="center"/>
          </w:tcPr>
          <w:p>
            <w:pPr>
              <w:jc w:val="left"/>
              <w:rPr>
                <w:rFonts w:ascii="宋体" w:hAnsi="宋体"/>
                <w:szCs w:val="21"/>
              </w:rPr>
            </w:pPr>
            <w:r>
              <w:rPr>
                <w:rFonts w:hint="eastAsia" w:ascii="宋体" w:hAnsi="宋体"/>
                <w:szCs w:val="21"/>
              </w:rPr>
              <w:t>宿舍区墙壁屋顶不严密、门窗不齐全，或通风效果差的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6.18</w:t>
            </w:r>
          </w:p>
        </w:tc>
        <w:tc>
          <w:tcPr>
            <w:tcW w:w="6946" w:type="dxa"/>
            <w:vAlign w:val="center"/>
          </w:tcPr>
          <w:p>
            <w:pPr>
              <w:jc w:val="left"/>
              <w:rPr>
                <w:rFonts w:ascii="宋体" w:hAnsi="宋体" w:cs="宋体"/>
                <w:kern w:val="0"/>
                <w:szCs w:val="21"/>
              </w:rPr>
            </w:pPr>
            <w:r>
              <w:rPr>
                <w:rFonts w:hint="eastAsia" w:ascii="宋体" w:hAnsi="宋体" w:cs="宋体"/>
                <w:kern w:val="0"/>
                <w:szCs w:val="21"/>
              </w:rPr>
              <w:t>宿舍无保暖、防暑、防蚊虫叮咬措施的</w:t>
            </w:r>
          </w:p>
        </w:tc>
        <w:tc>
          <w:tcPr>
            <w:tcW w:w="709" w:type="dxa"/>
            <w:vAlign w:val="center"/>
          </w:tcPr>
          <w:p>
            <w:pPr>
              <w:jc w:val="center"/>
              <w:rPr>
                <w:rFonts w:ascii="宋体" w:hAns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10元/项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hint="eastAsia" w:ascii="宋体" w:hAnsi="宋体"/>
                <w:szCs w:val="21"/>
              </w:rPr>
              <w:t>6.19</w:t>
            </w:r>
          </w:p>
        </w:tc>
        <w:tc>
          <w:tcPr>
            <w:tcW w:w="6946" w:type="dxa"/>
            <w:vAlign w:val="center"/>
          </w:tcPr>
          <w:p>
            <w:pPr>
              <w:jc w:val="left"/>
              <w:rPr>
                <w:rFonts w:ascii="宋体" w:hAnsi="宋体"/>
                <w:szCs w:val="21"/>
              </w:rPr>
            </w:pPr>
            <w:r>
              <w:rPr>
                <w:rFonts w:hint="eastAsia" w:ascii="宋体" w:hAnsi="宋体"/>
                <w:szCs w:val="21"/>
              </w:rPr>
              <w:t>宿舍生活区、大门口及</w:t>
            </w:r>
            <w:r>
              <w:rPr>
                <w:rFonts w:hint="eastAsia" w:ascii="宋体" w:hAnsi="宋体" w:cs="宋体"/>
                <w:kern w:val="0"/>
                <w:szCs w:val="21"/>
              </w:rPr>
              <w:t>周围</w:t>
            </w:r>
            <w:r>
              <w:rPr>
                <w:rFonts w:hint="eastAsia" w:ascii="宋体" w:hAnsi="宋体"/>
                <w:szCs w:val="21"/>
              </w:rPr>
              <w:t>毗邻区域</w:t>
            </w:r>
            <w:r>
              <w:rPr>
                <w:rFonts w:hint="eastAsia" w:ascii="宋体" w:hAnsi="宋体" w:cs="宋体"/>
                <w:kern w:val="0"/>
                <w:szCs w:val="21"/>
              </w:rPr>
              <w:t>垃圾未装容器，</w:t>
            </w:r>
            <w:r>
              <w:rPr>
                <w:rFonts w:hint="eastAsia" w:ascii="宋体" w:hAnsi="宋体"/>
                <w:szCs w:val="21"/>
              </w:rPr>
              <w:t>垃圾清扫、清运不及时、排水不畅，</w:t>
            </w:r>
            <w:r>
              <w:rPr>
                <w:rFonts w:hint="eastAsia" w:ascii="宋体" w:hAnsi="宋体" w:cs="宋体"/>
                <w:kern w:val="0"/>
                <w:szCs w:val="21"/>
              </w:rPr>
              <w:t>环境卫生</w:t>
            </w:r>
            <w:r>
              <w:rPr>
                <w:rFonts w:hint="eastAsia" w:ascii="宋体" w:hAnsi="宋体"/>
                <w:szCs w:val="21"/>
              </w:rPr>
              <w:t>不符合要求的</w:t>
            </w:r>
          </w:p>
        </w:tc>
        <w:tc>
          <w:tcPr>
            <w:tcW w:w="709" w:type="dxa"/>
            <w:vAlign w:val="center"/>
          </w:tcPr>
          <w:p>
            <w:pPr>
              <w:jc w:val="center"/>
              <w:rPr>
                <w:rFonts w:ascii="宋体" w:hAns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hAnsi="宋体"/>
                <w:szCs w:val="21"/>
              </w:rPr>
            </w:pPr>
            <w:r>
              <w:rPr>
                <w:rFonts w:hint="eastAsia" w:ascii="宋体" w:hAnsi="宋体"/>
                <w:szCs w:val="21"/>
              </w:rPr>
              <w:t>30元/项</w:t>
            </w:r>
          </w:p>
        </w:tc>
      </w:tr>
    </w:tbl>
    <w:p>
      <w:pPr>
        <w:jc w:val="center"/>
        <w:rPr>
          <w:rFonts w:ascii="黑体" w:hAnsi="黑体" w:eastAsia="黑体"/>
          <w:b/>
          <w:sz w:val="36"/>
          <w:szCs w:val="32"/>
        </w:rPr>
      </w:pPr>
    </w:p>
    <w:p>
      <w:pPr>
        <w:jc w:val="center"/>
        <w:rPr>
          <w:rFonts w:ascii="黑体" w:hAnsi="黑体" w:eastAsia="黑体"/>
          <w:b/>
          <w:sz w:val="36"/>
          <w:szCs w:val="32"/>
        </w:rPr>
      </w:pPr>
    </w:p>
    <w:p>
      <w:pPr>
        <w:pageBreakBefore/>
        <w:jc w:val="center"/>
        <w:rPr>
          <w:rFonts w:ascii="仿宋_GB2312" w:hAnsi="仿宋_GB2312" w:eastAsia="仿宋_GB2312"/>
          <w:bCs/>
          <w:sz w:val="36"/>
          <w:szCs w:val="32"/>
        </w:rPr>
      </w:pPr>
      <w:r>
        <w:rPr>
          <w:rFonts w:hint="eastAsia" w:ascii="黑体" w:hAnsi="黑体" w:eastAsia="黑体"/>
          <w:sz w:val="36"/>
          <w:szCs w:val="32"/>
        </w:rPr>
        <w:t>安全隐患整改通知书</w:t>
      </w:r>
    </w:p>
    <w:p>
      <w:pPr>
        <w:rPr>
          <w:rFonts w:ascii="仿宋_GB2312" w:eastAsia="仿宋_GB2312"/>
          <w:color w:val="FF0000"/>
          <w:sz w:val="28"/>
          <w:szCs w:val="21"/>
        </w:rPr>
      </w:pPr>
      <w:r>
        <w:rPr>
          <w:rFonts w:hint="eastAsia" w:ascii="仿宋_GB2312" w:eastAsia="仿宋_GB2312"/>
          <w:sz w:val="28"/>
          <w:szCs w:val="21"/>
        </w:rPr>
        <w:t xml:space="preserve">                                            基建（安）第   号</w:t>
      </w:r>
    </w:p>
    <w:tbl>
      <w:tblPr>
        <w:tblStyle w:val="9"/>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65"/>
        <w:gridCol w:w="2730"/>
        <w:gridCol w:w="2250"/>
        <w:gridCol w:w="1050"/>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206" w:type="dxa"/>
            <w:gridSpan w:val="2"/>
            <w:vAlign w:val="center"/>
          </w:tcPr>
          <w:p>
            <w:pPr>
              <w:jc w:val="center"/>
              <w:rPr>
                <w:rFonts w:ascii="宋体" w:hAnsi="宋体"/>
                <w:sz w:val="22"/>
              </w:rPr>
            </w:pPr>
            <w:r>
              <w:rPr>
                <w:rFonts w:hint="eastAsia" w:ascii="宋体" w:hAnsi="宋体"/>
                <w:sz w:val="22"/>
              </w:rPr>
              <w:t>工程名称</w:t>
            </w:r>
          </w:p>
        </w:tc>
        <w:tc>
          <w:tcPr>
            <w:tcW w:w="2730" w:type="dxa"/>
            <w:vAlign w:val="center"/>
          </w:tcPr>
          <w:p>
            <w:pPr>
              <w:jc w:val="center"/>
              <w:rPr>
                <w:rFonts w:ascii="宋体" w:hAnsi="宋体"/>
                <w:sz w:val="22"/>
              </w:rPr>
            </w:pPr>
          </w:p>
        </w:tc>
        <w:tc>
          <w:tcPr>
            <w:tcW w:w="2250" w:type="dxa"/>
            <w:vAlign w:val="center"/>
          </w:tcPr>
          <w:p>
            <w:pPr>
              <w:jc w:val="center"/>
              <w:rPr>
                <w:rFonts w:ascii="宋体" w:hAnsi="宋体"/>
                <w:sz w:val="22"/>
              </w:rPr>
            </w:pPr>
            <w:r>
              <w:rPr>
                <w:rFonts w:hint="eastAsia" w:ascii="宋体" w:hAnsi="宋体"/>
                <w:sz w:val="22"/>
              </w:rPr>
              <w:t>责任施工项目部</w:t>
            </w:r>
          </w:p>
        </w:tc>
        <w:tc>
          <w:tcPr>
            <w:tcW w:w="2473" w:type="dxa"/>
            <w:gridSpan w:val="2"/>
            <w:vAlign w:val="center"/>
          </w:tcPr>
          <w:p>
            <w:pPr>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206" w:type="dxa"/>
            <w:gridSpan w:val="2"/>
            <w:vAlign w:val="center"/>
          </w:tcPr>
          <w:p>
            <w:pPr>
              <w:jc w:val="center"/>
              <w:rPr>
                <w:rFonts w:ascii="宋体" w:hAnsi="宋体"/>
                <w:sz w:val="22"/>
              </w:rPr>
            </w:pPr>
            <w:r>
              <w:rPr>
                <w:rFonts w:hint="eastAsia" w:ascii="宋体" w:hAnsi="宋体"/>
                <w:sz w:val="22"/>
              </w:rPr>
              <w:t>责任监理项目部</w:t>
            </w:r>
          </w:p>
        </w:tc>
        <w:tc>
          <w:tcPr>
            <w:tcW w:w="2730" w:type="dxa"/>
            <w:vAlign w:val="center"/>
          </w:tcPr>
          <w:p>
            <w:pPr>
              <w:jc w:val="center"/>
              <w:rPr>
                <w:rFonts w:ascii="宋体" w:hAnsi="宋体"/>
                <w:sz w:val="22"/>
              </w:rPr>
            </w:pPr>
          </w:p>
        </w:tc>
        <w:tc>
          <w:tcPr>
            <w:tcW w:w="2250" w:type="dxa"/>
            <w:vAlign w:val="center"/>
          </w:tcPr>
          <w:p>
            <w:pPr>
              <w:jc w:val="center"/>
              <w:rPr>
                <w:rFonts w:ascii="宋体" w:hAnsi="宋体"/>
                <w:sz w:val="22"/>
              </w:rPr>
            </w:pPr>
            <w:r>
              <w:rPr>
                <w:rFonts w:hint="eastAsia" w:ascii="宋体" w:hAnsi="宋体"/>
                <w:sz w:val="22"/>
              </w:rPr>
              <w:t>责任人（甲方）</w:t>
            </w:r>
          </w:p>
        </w:tc>
        <w:tc>
          <w:tcPr>
            <w:tcW w:w="2473" w:type="dxa"/>
            <w:gridSpan w:val="2"/>
            <w:vAlign w:val="center"/>
          </w:tcPr>
          <w:p>
            <w:pPr>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41" w:type="dxa"/>
            <w:vAlign w:val="center"/>
          </w:tcPr>
          <w:p>
            <w:pPr>
              <w:jc w:val="center"/>
              <w:rPr>
                <w:rFonts w:ascii="宋体" w:hAnsi="宋体"/>
                <w:sz w:val="22"/>
              </w:rPr>
            </w:pPr>
            <w:r>
              <w:rPr>
                <w:rFonts w:hint="eastAsia" w:ascii="宋体" w:hAnsi="宋体"/>
                <w:sz w:val="22"/>
              </w:rPr>
              <w:t>序号</w:t>
            </w:r>
          </w:p>
        </w:tc>
        <w:tc>
          <w:tcPr>
            <w:tcW w:w="4095" w:type="dxa"/>
            <w:gridSpan w:val="2"/>
            <w:vAlign w:val="center"/>
          </w:tcPr>
          <w:p>
            <w:pPr>
              <w:jc w:val="center"/>
              <w:rPr>
                <w:rFonts w:ascii="宋体" w:hAnsi="宋体"/>
                <w:sz w:val="22"/>
              </w:rPr>
            </w:pPr>
            <w:r>
              <w:rPr>
                <w:rFonts w:hint="eastAsia" w:ascii="宋体" w:hAnsi="宋体"/>
                <w:sz w:val="22"/>
              </w:rPr>
              <w:t>存在的安全隐患</w:t>
            </w:r>
          </w:p>
        </w:tc>
        <w:tc>
          <w:tcPr>
            <w:tcW w:w="3300" w:type="dxa"/>
            <w:gridSpan w:val="2"/>
            <w:vAlign w:val="center"/>
          </w:tcPr>
          <w:p>
            <w:pPr>
              <w:jc w:val="center"/>
              <w:rPr>
                <w:rFonts w:ascii="宋体" w:hAnsi="宋体"/>
                <w:sz w:val="22"/>
              </w:rPr>
            </w:pPr>
            <w:r>
              <w:rPr>
                <w:rFonts w:hint="eastAsia" w:ascii="宋体" w:hAnsi="宋体"/>
                <w:sz w:val="22"/>
              </w:rPr>
              <w:t>整改建议</w:t>
            </w:r>
          </w:p>
        </w:tc>
        <w:tc>
          <w:tcPr>
            <w:tcW w:w="1423" w:type="dxa"/>
            <w:vAlign w:val="center"/>
          </w:tcPr>
          <w:p>
            <w:pPr>
              <w:jc w:val="center"/>
              <w:rPr>
                <w:rFonts w:ascii="宋体" w:hAnsi="宋体"/>
                <w:sz w:val="22"/>
              </w:rPr>
            </w:pPr>
            <w:r>
              <w:rPr>
                <w:rFonts w:hint="eastAsia" w:ascii="宋体" w:hAnsi="宋体"/>
                <w:sz w:val="22"/>
              </w:rPr>
              <w:t>整改期限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41" w:type="dxa"/>
          </w:tcPr>
          <w:p>
            <w:pPr>
              <w:rPr>
                <w:rFonts w:ascii="宋体" w:hAnsi="宋体"/>
                <w:sz w:val="22"/>
              </w:rPr>
            </w:pPr>
          </w:p>
        </w:tc>
        <w:tc>
          <w:tcPr>
            <w:tcW w:w="4095" w:type="dxa"/>
            <w:gridSpan w:val="2"/>
          </w:tcPr>
          <w:p>
            <w:pPr>
              <w:rPr>
                <w:rFonts w:ascii="宋体" w:hAnsi="宋体"/>
                <w:sz w:val="22"/>
              </w:rPr>
            </w:pPr>
          </w:p>
        </w:tc>
        <w:tc>
          <w:tcPr>
            <w:tcW w:w="3300" w:type="dxa"/>
            <w:gridSpan w:val="2"/>
          </w:tcPr>
          <w:p>
            <w:pPr>
              <w:rPr>
                <w:rFonts w:ascii="宋体" w:hAnsi="宋体"/>
                <w:sz w:val="22"/>
              </w:rPr>
            </w:pPr>
          </w:p>
        </w:tc>
        <w:tc>
          <w:tcPr>
            <w:tcW w:w="1423" w:type="dxa"/>
          </w:tcPr>
          <w:p>
            <w:pP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4936" w:type="dxa"/>
            <w:gridSpan w:val="3"/>
          </w:tcPr>
          <w:p>
            <w:pPr>
              <w:spacing w:line="520" w:lineRule="exact"/>
              <w:rPr>
                <w:rFonts w:ascii="宋体" w:hAnsi="宋体"/>
                <w:color w:val="FF0000"/>
                <w:sz w:val="22"/>
              </w:rPr>
            </w:pPr>
            <w:r>
              <w:rPr>
                <w:rFonts w:hint="eastAsia" w:ascii="宋体" w:hAnsi="宋体"/>
                <w:sz w:val="22"/>
              </w:rPr>
              <w:t>责任单位项目部（签章）：</w:t>
            </w:r>
          </w:p>
        </w:tc>
        <w:tc>
          <w:tcPr>
            <w:tcW w:w="4723" w:type="dxa"/>
            <w:gridSpan w:val="3"/>
          </w:tcPr>
          <w:p>
            <w:pPr>
              <w:spacing w:line="520" w:lineRule="exact"/>
              <w:rPr>
                <w:rFonts w:ascii="宋体" w:hAnsi="宋体"/>
                <w:sz w:val="22"/>
              </w:rPr>
            </w:pPr>
            <w:r>
              <w:rPr>
                <w:rFonts w:hint="eastAsia" w:ascii="宋体" w:hAnsi="宋体"/>
                <w:sz w:val="22"/>
              </w:rPr>
              <w:t>检查人员（签字）：</w:t>
            </w:r>
          </w:p>
          <w:p>
            <w:pPr>
              <w:spacing w:line="520" w:lineRule="exact"/>
              <w:jc w:val="center"/>
              <w:rPr>
                <w:rFonts w:ascii="宋体" w:hAnsi="宋体"/>
                <w:sz w:val="22"/>
              </w:rPr>
            </w:pPr>
          </w:p>
          <w:p>
            <w:pPr>
              <w:spacing w:line="520" w:lineRule="exact"/>
              <w:rPr>
                <w:rFonts w:ascii="宋体" w:hAnsi="宋体"/>
                <w:color w:val="FF0000"/>
                <w:sz w:val="22"/>
              </w:rPr>
            </w:pPr>
            <w:r>
              <w:rPr>
                <w:rFonts w:hint="eastAsia" w:ascii="宋体" w:hAnsi="宋体"/>
                <w:sz w:val="22"/>
              </w:rPr>
              <w:t>检查时间：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9659" w:type="dxa"/>
            <w:gridSpan w:val="6"/>
          </w:tcPr>
          <w:p>
            <w:pPr>
              <w:spacing w:line="520" w:lineRule="exact"/>
              <w:rPr>
                <w:rFonts w:ascii="宋体" w:hAnsi="宋体"/>
                <w:sz w:val="22"/>
              </w:rPr>
            </w:pPr>
            <w:r>
              <w:rPr>
                <w:rFonts w:hint="eastAsia" w:ascii="宋体" w:hAnsi="宋体"/>
                <w:sz w:val="22"/>
              </w:rPr>
              <w:t xml:space="preserve">                           </w:t>
            </w:r>
          </w:p>
          <w:p>
            <w:pPr>
              <w:spacing w:line="520" w:lineRule="exact"/>
              <w:jc w:val="center"/>
              <w:rPr>
                <w:rFonts w:ascii="宋体" w:hAnsi="宋体"/>
                <w:sz w:val="22"/>
              </w:rPr>
            </w:pPr>
            <w:r>
              <w:rPr>
                <w:rFonts w:hint="eastAsia" w:ascii="宋体" w:hAnsi="宋体"/>
                <w:sz w:val="22"/>
              </w:rPr>
              <w:t>检查部门（签章）</w:t>
            </w:r>
          </w:p>
          <w:p>
            <w:pPr>
              <w:spacing w:line="520" w:lineRule="exact"/>
              <w:jc w:val="center"/>
              <w:rPr>
                <w:rFonts w:ascii="宋体" w:hAnsi="宋体"/>
                <w:sz w:val="22"/>
              </w:rPr>
            </w:pPr>
            <w:r>
              <w:rPr>
                <w:rFonts w:hint="eastAsia" w:ascii="宋体" w:hAnsi="宋体"/>
                <w:sz w:val="22"/>
              </w:rPr>
              <w:t xml:space="preserve">                                          </w:t>
            </w:r>
          </w:p>
          <w:p>
            <w:pPr>
              <w:spacing w:line="520" w:lineRule="exact"/>
              <w:jc w:val="center"/>
              <w:rPr>
                <w:rFonts w:ascii="宋体" w:hAnsi="宋体"/>
                <w:color w:val="FF0000"/>
                <w:sz w:val="22"/>
              </w:rPr>
            </w:pPr>
            <w:r>
              <w:rPr>
                <w:rFonts w:hint="eastAsia" w:ascii="宋体" w:hAnsi="宋体"/>
                <w:sz w:val="22"/>
              </w:rPr>
              <w:t>二○　　年　　月　　　日</w:t>
            </w:r>
          </w:p>
        </w:tc>
      </w:tr>
    </w:tbl>
    <w:p>
      <w:pPr>
        <w:jc w:val="left"/>
        <w:rPr>
          <w:rFonts w:ascii="仿宋_GB2312" w:hAnsi="仿宋_GB2312" w:eastAsia="仿宋_GB2312"/>
          <w:bCs/>
          <w:sz w:val="28"/>
          <w:szCs w:val="44"/>
        </w:rPr>
      </w:pPr>
      <w:r>
        <w:rPr>
          <w:rFonts w:hint="eastAsia" w:ascii="仿宋_GB2312" w:eastAsia="仿宋_GB2312"/>
        </w:rPr>
        <w:t>注：1、施工项目部收到本通知单后，须在指定时限内完成整改，并递交《施工安全隐患整改回复单》；2、本通知书一式三份，检查人员、责任施工项目部、责任监理项目部各持一份。3、表格中的签章是指签字或盖章。</w:t>
      </w:r>
    </w:p>
    <w:p>
      <w:pPr>
        <w:jc w:val="center"/>
        <w:rPr>
          <w:rFonts w:ascii="仿宋_GB2312" w:hAnsi="楷体" w:eastAsia="仿宋_GB2312"/>
          <w:sz w:val="24"/>
        </w:rPr>
      </w:pPr>
      <w:r>
        <w:rPr>
          <w:rFonts w:ascii="黑体" w:hAnsi="仿宋_GB2312" w:eastAsia="黑体"/>
          <w:sz w:val="36"/>
          <w:szCs w:val="36"/>
        </w:rPr>
        <w:br w:type="page"/>
      </w:r>
      <w:r>
        <w:rPr>
          <w:rFonts w:hint="eastAsia" w:ascii="黑体" w:hAnsi="仿宋_GB2312" w:eastAsia="黑体"/>
          <w:sz w:val="36"/>
          <w:szCs w:val="36"/>
        </w:rPr>
        <w:t>安全文明施工工作联系单（处罚）</w:t>
      </w:r>
    </w:p>
    <w:p>
      <w:pPr>
        <w:wordWrap w:val="0"/>
        <w:jc w:val="right"/>
        <w:rPr>
          <w:rFonts w:ascii="仿宋_GB2312" w:hAnsi="楷体" w:eastAsia="仿宋_GB2312"/>
          <w:color w:val="FF0000"/>
          <w:sz w:val="24"/>
        </w:rPr>
      </w:pPr>
      <w:r>
        <w:rPr>
          <w:rFonts w:hint="eastAsia" w:ascii="仿宋_GB2312" w:eastAsia="仿宋_GB2312"/>
          <w:sz w:val="28"/>
          <w:szCs w:val="21"/>
        </w:rPr>
        <w:t>基建（安）第   号</w:t>
      </w:r>
    </w:p>
    <w:tbl>
      <w:tblPr>
        <w:tblStyle w:val="9"/>
        <w:tblW w:w="9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527"/>
        <w:gridCol w:w="568"/>
        <w:gridCol w:w="768"/>
        <w:gridCol w:w="104"/>
        <w:gridCol w:w="3148"/>
        <w:gridCol w:w="3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476" w:type="dxa"/>
            <w:gridSpan w:val="3"/>
            <w:vAlign w:val="center"/>
          </w:tcPr>
          <w:p>
            <w:pPr>
              <w:jc w:val="center"/>
              <w:rPr>
                <w:rFonts w:ascii="宋体" w:hAnsi="宋体"/>
                <w:bCs/>
                <w:szCs w:val="21"/>
              </w:rPr>
            </w:pPr>
            <w:r>
              <w:rPr>
                <w:rFonts w:hint="eastAsia" w:ascii="宋体" w:hAnsi="宋体"/>
                <w:bCs/>
                <w:szCs w:val="21"/>
              </w:rPr>
              <w:t>责任单位项目部</w:t>
            </w:r>
          </w:p>
        </w:tc>
        <w:tc>
          <w:tcPr>
            <w:tcW w:w="7258" w:type="dxa"/>
            <w:gridSpan w:val="4"/>
            <w:vAlign w:val="center"/>
          </w:tcPr>
          <w:p>
            <w:pP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381" w:type="dxa"/>
            <w:vMerge w:val="restart"/>
            <w:vAlign w:val="center"/>
          </w:tcPr>
          <w:p>
            <w:pPr>
              <w:spacing w:line="500" w:lineRule="exact"/>
              <w:jc w:val="center"/>
              <w:rPr>
                <w:rFonts w:ascii="宋体" w:hAnsi="宋体"/>
                <w:szCs w:val="21"/>
              </w:rPr>
            </w:pPr>
            <w:r>
              <w:rPr>
                <w:rFonts w:hint="eastAsia" w:ascii="宋体" w:hAnsi="宋体"/>
                <w:szCs w:val="21"/>
              </w:rPr>
              <w:t>整改通知书编号</w:t>
            </w:r>
          </w:p>
        </w:tc>
        <w:tc>
          <w:tcPr>
            <w:tcW w:w="8353" w:type="dxa"/>
            <w:gridSpan w:val="6"/>
            <w:vAlign w:val="center"/>
          </w:tcPr>
          <w:p>
            <w:pPr>
              <w:jc w:val="center"/>
              <w:rPr>
                <w:rFonts w:ascii="宋体" w:hAnsi="宋体"/>
                <w:szCs w:val="21"/>
              </w:rPr>
            </w:pPr>
            <w:r>
              <w:rPr>
                <w:rFonts w:hint="eastAsia" w:ascii="宋体" w:hAnsi="宋体"/>
                <w:bCs/>
                <w:szCs w:val="21"/>
              </w:rPr>
              <w:t>处   罚    标　　准　　依　　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381" w:type="dxa"/>
            <w:vMerge w:val="continue"/>
            <w:vAlign w:val="center"/>
          </w:tcPr>
          <w:p>
            <w:pPr>
              <w:jc w:val="center"/>
              <w:rPr>
                <w:rFonts w:ascii="宋体" w:hAnsi="宋体"/>
                <w:szCs w:val="21"/>
              </w:rPr>
            </w:pPr>
          </w:p>
        </w:tc>
        <w:tc>
          <w:tcPr>
            <w:tcW w:w="1967" w:type="dxa"/>
            <w:gridSpan w:val="4"/>
            <w:tcBorders>
              <w:right w:val="single" w:color="auto" w:sz="4" w:space="0"/>
            </w:tcBorders>
            <w:vAlign w:val="center"/>
          </w:tcPr>
          <w:p>
            <w:pPr>
              <w:jc w:val="center"/>
              <w:rPr>
                <w:rFonts w:ascii="宋体" w:hAnsi="宋体"/>
                <w:szCs w:val="21"/>
              </w:rPr>
            </w:pPr>
            <w:r>
              <w:rPr>
                <w:rFonts w:hint="eastAsia" w:ascii="宋体" w:hAnsi="宋体"/>
                <w:szCs w:val="21"/>
              </w:rPr>
              <w:t>处罚数额（元）</w:t>
            </w:r>
          </w:p>
        </w:tc>
        <w:tc>
          <w:tcPr>
            <w:tcW w:w="6386" w:type="dxa"/>
            <w:gridSpan w:val="2"/>
            <w:tcBorders>
              <w:left w:val="single" w:color="auto" w:sz="4" w:space="0"/>
            </w:tcBorders>
            <w:vAlign w:val="center"/>
          </w:tcPr>
          <w:p>
            <w:pPr>
              <w:jc w:val="center"/>
              <w:rPr>
                <w:rFonts w:ascii="宋体" w:hAnsi="宋体"/>
                <w:szCs w:val="21"/>
              </w:rPr>
            </w:pPr>
            <w:r>
              <w:rPr>
                <w:rFonts w:hint="eastAsia" w:ascii="宋体" w:hAnsi="宋体"/>
                <w:szCs w:val="21"/>
              </w:rPr>
              <w:t>未按要求整改内容描述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jc w:val="center"/>
              <w:rPr>
                <w:rFonts w:ascii="宋体" w:hAnsi="宋体"/>
                <w:szCs w:val="21"/>
              </w:rPr>
            </w:pPr>
          </w:p>
        </w:tc>
        <w:tc>
          <w:tcPr>
            <w:tcW w:w="6386" w:type="dxa"/>
            <w:gridSpan w:val="2"/>
            <w:tcBorders>
              <w:lef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1381" w:type="dxa"/>
            <w:vAlign w:val="center"/>
          </w:tcPr>
          <w:p>
            <w:pPr>
              <w:jc w:val="center"/>
              <w:rPr>
                <w:rFonts w:ascii="宋体" w:hAnsi="宋体"/>
                <w:szCs w:val="21"/>
              </w:rPr>
            </w:pPr>
          </w:p>
        </w:tc>
        <w:tc>
          <w:tcPr>
            <w:tcW w:w="1967" w:type="dxa"/>
            <w:gridSpan w:val="4"/>
            <w:tcBorders>
              <w:right w:val="single" w:color="auto" w:sz="4" w:space="0"/>
            </w:tcBorders>
            <w:vAlign w:val="center"/>
          </w:tcPr>
          <w:p>
            <w:pPr>
              <w:rPr>
                <w:rFonts w:ascii="宋体" w:hAnsi="宋体"/>
                <w:szCs w:val="21"/>
              </w:rPr>
            </w:pPr>
          </w:p>
        </w:tc>
        <w:tc>
          <w:tcPr>
            <w:tcW w:w="6386" w:type="dxa"/>
            <w:gridSpan w:val="2"/>
            <w:tcBorders>
              <w:lef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908" w:type="dxa"/>
            <w:gridSpan w:val="2"/>
            <w:vAlign w:val="center"/>
          </w:tcPr>
          <w:p>
            <w:pPr>
              <w:rPr>
                <w:rFonts w:ascii="宋体" w:hAnsi="宋体"/>
                <w:b/>
                <w:szCs w:val="21"/>
              </w:rPr>
            </w:pPr>
            <w:r>
              <w:rPr>
                <w:rFonts w:hint="eastAsia" w:ascii="宋体" w:hAnsi="宋体"/>
                <w:bCs/>
                <w:szCs w:val="21"/>
              </w:rPr>
              <w:t>处罚合计（元）</w:t>
            </w:r>
          </w:p>
        </w:tc>
        <w:tc>
          <w:tcPr>
            <w:tcW w:w="1440" w:type="dxa"/>
            <w:gridSpan w:val="3"/>
            <w:vAlign w:val="center"/>
          </w:tcPr>
          <w:p>
            <w:pPr>
              <w:ind w:firstLine="308" w:firstLineChars="147"/>
              <w:rPr>
                <w:rFonts w:ascii="宋体" w:hAnsi="宋体"/>
                <w:szCs w:val="21"/>
              </w:rPr>
            </w:pPr>
          </w:p>
        </w:tc>
        <w:tc>
          <w:tcPr>
            <w:tcW w:w="3148" w:type="dxa"/>
            <w:vAlign w:val="center"/>
          </w:tcPr>
          <w:p>
            <w:pPr>
              <w:ind w:firstLine="308" w:firstLineChars="147"/>
              <w:rPr>
                <w:rFonts w:ascii="宋体" w:hAnsi="宋体"/>
                <w:szCs w:val="21"/>
              </w:rPr>
            </w:pPr>
            <w:r>
              <w:rPr>
                <w:rFonts w:hint="eastAsia" w:ascii="宋体" w:hAnsi="宋体"/>
                <w:szCs w:val="21"/>
              </w:rPr>
              <w:t>检查人员</w:t>
            </w:r>
          </w:p>
        </w:tc>
        <w:tc>
          <w:tcPr>
            <w:tcW w:w="3238" w:type="dxa"/>
            <w:vAlign w:val="center"/>
          </w:tcPr>
          <w:p>
            <w:pPr>
              <w:ind w:firstLine="308" w:firstLineChars="147"/>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4" w:hRule="atLeast"/>
          <w:jc w:val="center"/>
        </w:trPr>
        <w:tc>
          <w:tcPr>
            <w:tcW w:w="3244" w:type="dxa"/>
            <w:gridSpan w:val="4"/>
          </w:tcPr>
          <w:p>
            <w:pPr>
              <w:spacing w:line="520" w:lineRule="exact"/>
              <w:jc w:val="center"/>
              <w:rPr>
                <w:rFonts w:ascii="宋体" w:hAnsi="宋体"/>
                <w:szCs w:val="21"/>
              </w:rPr>
            </w:pPr>
            <w:r>
              <w:rPr>
                <w:rFonts w:hint="eastAsia" w:ascii="宋体" w:hAnsi="宋体"/>
                <w:szCs w:val="21"/>
              </w:rPr>
              <w:t>责任施工项目部（签章）</w:t>
            </w:r>
          </w:p>
        </w:tc>
        <w:tc>
          <w:tcPr>
            <w:tcW w:w="3252" w:type="dxa"/>
            <w:gridSpan w:val="2"/>
          </w:tcPr>
          <w:p>
            <w:pPr>
              <w:spacing w:line="520" w:lineRule="exact"/>
              <w:jc w:val="center"/>
              <w:rPr>
                <w:rFonts w:ascii="宋体" w:hAnsi="宋体"/>
                <w:szCs w:val="21"/>
              </w:rPr>
            </w:pPr>
            <w:r>
              <w:rPr>
                <w:rFonts w:hint="eastAsia" w:ascii="宋体" w:hAnsi="宋体"/>
                <w:szCs w:val="21"/>
              </w:rPr>
              <w:t>责任监理项目部（签章）</w:t>
            </w:r>
          </w:p>
          <w:p>
            <w:pPr>
              <w:spacing w:line="520" w:lineRule="exact"/>
              <w:jc w:val="center"/>
              <w:rPr>
                <w:rFonts w:ascii="宋体" w:hAnsi="宋体"/>
                <w:szCs w:val="21"/>
              </w:rPr>
            </w:pPr>
          </w:p>
          <w:p>
            <w:pPr>
              <w:spacing w:line="520" w:lineRule="exact"/>
              <w:jc w:val="center"/>
              <w:rPr>
                <w:rFonts w:ascii="宋体" w:hAnsi="宋体"/>
                <w:szCs w:val="21"/>
              </w:rPr>
            </w:pPr>
          </w:p>
          <w:p>
            <w:pPr>
              <w:spacing w:line="520" w:lineRule="exact"/>
              <w:jc w:val="center"/>
              <w:rPr>
                <w:rFonts w:ascii="宋体" w:hAnsi="宋体"/>
                <w:szCs w:val="21"/>
              </w:rPr>
            </w:pPr>
          </w:p>
          <w:p>
            <w:pPr>
              <w:spacing w:line="520" w:lineRule="exact"/>
              <w:jc w:val="center"/>
              <w:rPr>
                <w:rFonts w:ascii="宋体" w:hAnsi="宋体"/>
                <w:szCs w:val="21"/>
              </w:rPr>
            </w:pPr>
          </w:p>
        </w:tc>
        <w:tc>
          <w:tcPr>
            <w:tcW w:w="3238" w:type="dxa"/>
          </w:tcPr>
          <w:p>
            <w:pPr>
              <w:spacing w:line="520" w:lineRule="exact"/>
              <w:jc w:val="center"/>
              <w:rPr>
                <w:rFonts w:ascii="宋体" w:hAnsi="宋体"/>
                <w:szCs w:val="21"/>
              </w:rPr>
            </w:pPr>
            <w:r>
              <w:rPr>
                <w:rFonts w:hint="eastAsia" w:ascii="宋体" w:hAnsi="宋体"/>
                <w:szCs w:val="21"/>
              </w:rPr>
              <w:t>签发部门（签章）</w:t>
            </w:r>
          </w:p>
          <w:p>
            <w:pPr>
              <w:spacing w:line="520" w:lineRule="exact"/>
              <w:jc w:val="center"/>
              <w:rPr>
                <w:rFonts w:ascii="宋体" w:hAnsi="宋体"/>
                <w:szCs w:val="21"/>
              </w:rPr>
            </w:pPr>
          </w:p>
          <w:p>
            <w:pPr>
              <w:spacing w:line="520" w:lineRule="exact"/>
              <w:jc w:val="center"/>
              <w:rPr>
                <w:rFonts w:ascii="宋体" w:hAnsi="宋体"/>
                <w:szCs w:val="21"/>
              </w:rPr>
            </w:pPr>
          </w:p>
          <w:p>
            <w:pPr>
              <w:spacing w:line="520" w:lineRule="exact"/>
              <w:jc w:val="left"/>
              <w:rPr>
                <w:rFonts w:ascii="宋体" w:hAnsi="宋体"/>
                <w:szCs w:val="21"/>
              </w:rPr>
            </w:pPr>
            <w:r>
              <w:rPr>
                <w:rFonts w:hint="eastAsia" w:ascii="宋体" w:hAnsi="宋体"/>
                <w:szCs w:val="21"/>
              </w:rPr>
              <w:t>二○   年   月    日</w:t>
            </w:r>
          </w:p>
        </w:tc>
      </w:tr>
    </w:tbl>
    <w:p>
      <w:pPr>
        <w:jc w:val="left"/>
        <w:rPr>
          <w:rFonts w:ascii="仿宋_GB2312" w:hAnsi="仿宋_GB2312" w:eastAsia="仿宋_GB2312"/>
          <w:bCs/>
          <w:sz w:val="28"/>
          <w:szCs w:val="44"/>
        </w:rPr>
      </w:pPr>
      <w:r>
        <w:rPr>
          <w:rFonts w:hint="eastAsia" w:ascii="仿宋_GB2312" w:eastAsia="仿宋_GB2312"/>
        </w:rPr>
        <w:t>注：1、本扣分通知单一式四份，动力部、签发人、责任施工项目部和责任监理项目部各持一份。2、表格中的签章是指签字或盖章。</w:t>
      </w:r>
    </w:p>
    <w:p>
      <w:pPr>
        <w:pStyle w:val="2"/>
        <w:spacing w:before="0" w:after="0" w:line="360" w:lineRule="auto"/>
        <w:jc w:val="both"/>
        <w:rPr>
          <w:rFonts w:ascii="宋体" w:hAnsi="宋体" w:cs="Arial"/>
          <w:kern w:val="0"/>
          <w:szCs w:val="28"/>
        </w:rPr>
      </w:pPr>
      <w:r>
        <w:br w:type="page"/>
      </w:r>
    </w:p>
    <w:p>
      <w:pPr>
        <w:pStyle w:val="2"/>
        <w:spacing w:before="0" w:after="0" w:line="360" w:lineRule="auto"/>
        <w:jc w:val="center"/>
        <w:rPr>
          <w:rFonts w:ascii="宋体" w:hAnsi="宋体" w:cs="Calibri"/>
          <w:kern w:val="0"/>
          <w:sz w:val="32"/>
        </w:rPr>
      </w:pPr>
      <w:bookmarkStart w:id="117" w:name="_Toc448002987"/>
      <w:r>
        <w:rPr>
          <w:rFonts w:ascii="宋体" w:hAnsi="宋体" w:cs="Calibri"/>
          <w:kern w:val="0"/>
          <w:sz w:val="32"/>
        </w:rPr>
        <w:t>第</w:t>
      </w:r>
      <w:r>
        <w:rPr>
          <w:rFonts w:hint="eastAsia" w:ascii="宋体" w:hAnsi="宋体" w:cs="Calibri"/>
          <w:kern w:val="0"/>
          <w:sz w:val="32"/>
        </w:rPr>
        <w:t>五</w:t>
      </w:r>
      <w:r>
        <w:rPr>
          <w:rFonts w:ascii="宋体" w:hAnsi="宋体" w:cs="Calibri"/>
          <w:kern w:val="0"/>
          <w:sz w:val="32"/>
        </w:rPr>
        <w:t>章  评标方法及标准</w:t>
      </w:r>
      <w:bookmarkEnd w:id="117"/>
    </w:p>
    <w:p>
      <w:pPr>
        <w:snapToGrid w:val="0"/>
        <w:spacing w:line="360" w:lineRule="auto"/>
        <w:ind w:firstLine="440" w:firstLineChars="200"/>
        <w:rPr>
          <w:rFonts w:ascii="宋体" w:hAnsi="宋体"/>
          <w:kern w:val="0"/>
          <w:sz w:val="22"/>
          <w:szCs w:val="21"/>
        </w:rPr>
      </w:pPr>
      <w:r>
        <w:rPr>
          <w:rFonts w:hAnsi="宋体" w:cs="Calibri"/>
          <w:bCs/>
          <w:sz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snapToGrid w:val="0"/>
        <w:spacing w:line="360" w:lineRule="auto"/>
        <w:ind w:firstLine="433" w:firstLineChars="196"/>
        <w:rPr>
          <w:rFonts w:ascii="宋体" w:hAnsi="宋体"/>
          <w:b/>
          <w:kern w:val="0"/>
          <w:sz w:val="22"/>
          <w:szCs w:val="21"/>
        </w:rPr>
      </w:pPr>
      <w:r>
        <w:rPr>
          <w:rFonts w:ascii="宋体" w:hAnsi="宋体"/>
          <w:b/>
          <w:kern w:val="0"/>
          <w:sz w:val="22"/>
          <w:szCs w:val="21"/>
        </w:rPr>
        <w:t>一、评标原则</w:t>
      </w:r>
    </w:p>
    <w:p>
      <w:pPr>
        <w:snapToGrid w:val="0"/>
        <w:spacing w:line="360" w:lineRule="auto"/>
        <w:ind w:firstLine="495" w:firstLineChars="225"/>
        <w:rPr>
          <w:rFonts w:ascii="宋体" w:hAnsi="宋体"/>
          <w:kern w:val="0"/>
          <w:sz w:val="22"/>
          <w:szCs w:val="21"/>
        </w:rPr>
      </w:pPr>
      <w:r>
        <w:rPr>
          <w:rFonts w:hint="eastAsia" w:hAnsi="宋体" w:cs="Calibri"/>
          <w:bCs/>
          <w:sz w:val="22"/>
        </w:rPr>
        <w:t>本次评标采用</w:t>
      </w:r>
      <w:r>
        <w:rPr>
          <w:rFonts w:hint="eastAsia" w:hAnsi="宋体" w:cs="Calibri"/>
          <w:b/>
          <w:bCs/>
          <w:sz w:val="22"/>
        </w:rPr>
        <w:t>经评审的最低价法</w:t>
      </w:r>
      <w:r>
        <w:rPr>
          <w:rFonts w:hint="eastAsia" w:hAnsi="宋体" w:cs="Calibri"/>
          <w:bCs/>
          <w:sz w:val="22"/>
        </w:rPr>
        <w:t>，</w:t>
      </w:r>
      <w:r>
        <w:rPr>
          <w:rFonts w:ascii="宋体" w:hAnsi="宋体"/>
          <w:kern w:val="0"/>
          <w:sz w:val="22"/>
          <w:szCs w:val="21"/>
        </w:rPr>
        <w:t>评标应遵循公平、公正、科学、择优的原则。</w:t>
      </w:r>
    </w:p>
    <w:p>
      <w:pPr>
        <w:snapToGrid w:val="0"/>
        <w:spacing w:line="360" w:lineRule="auto"/>
        <w:ind w:firstLine="433" w:firstLineChars="196"/>
        <w:rPr>
          <w:rFonts w:ascii="宋体" w:hAnsi="宋体"/>
          <w:b/>
          <w:kern w:val="0"/>
          <w:sz w:val="22"/>
          <w:szCs w:val="21"/>
        </w:rPr>
      </w:pPr>
      <w:r>
        <w:rPr>
          <w:rFonts w:ascii="宋体" w:hAnsi="宋体"/>
          <w:b/>
          <w:kern w:val="0"/>
          <w:sz w:val="22"/>
          <w:szCs w:val="21"/>
        </w:rPr>
        <w:t>二、评标组织</w:t>
      </w:r>
    </w:p>
    <w:p>
      <w:pPr>
        <w:adjustRightInd w:val="0"/>
        <w:snapToGrid w:val="0"/>
        <w:spacing w:line="360" w:lineRule="auto"/>
        <w:ind w:firstLine="440" w:firstLineChars="200"/>
        <w:rPr>
          <w:rFonts w:ascii="宋体" w:hAnsi="宋体"/>
          <w:sz w:val="22"/>
          <w:szCs w:val="21"/>
        </w:rPr>
      </w:pPr>
      <w:r>
        <w:rPr>
          <w:rFonts w:hAnsi="宋体" w:cs="Calibri"/>
          <w:sz w:val="22"/>
        </w:rPr>
        <w:t>评标工作由招标人依法组建的评标委员会（小组）负责。评标委员会成员为</w:t>
      </w:r>
      <w:r>
        <w:rPr>
          <w:rFonts w:hint="eastAsia" w:hAnsi="宋体" w:cs="Calibri"/>
          <w:sz w:val="22"/>
        </w:rPr>
        <w:t>3</w:t>
      </w:r>
      <w:r>
        <w:rPr>
          <w:rFonts w:hAnsi="宋体" w:cs="Calibri"/>
          <w:sz w:val="22"/>
        </w:rPr>
        <w:t>人及以上单数，</w:t>
      </w:r>
      <w:r>
        <w:rPr>
          <w:rFonts w:hint="eastAsia" w:hAnsi="宋体"/>
          <w:sz w:val="22"/>
        </w:rPr>
        <w:t>评标委员会由招标人自行组建。</w:t>
      </w:r>
      <w:r>
        <w:rPr>
          <w:rFonts w:hint="eastAsia" w:hAnsi="宋体"/>
          <w:position w:val="-10"/>
          <w:sz w:val="22"/>
        </w:rPr>
        <w:object>
          <v:shape id="_x0000_i1025" o:spt="75" type="#_x0000_t75" style="height:17.25pt;width:72pt;" o:ole="t" filled="f" o:preferrelative="t" stroked="f" coordsize="21600,21600">
            <v:path/>
            <v:fill on="f" focussize="0,0"/>
            <v:stroke on="f" joinstyle="miter"/>
            <v:imagedata r:id="rId11" o:title=""/>
            <o:lock v:ext="edit" aspectratio="t"/>
            <w10:wrap type="none"/>
            <w10:anchorlock/>
          </v:shape>
          <o:OLEObject Type="Embed" ProgID="Equation.KSEE3" ShapeID="_x0000_i1025" DrawAspect="Content" ObjectID="_1468075725" r:id="rId10">
            <o:LockedField>false</o:LockedField>
          </o:OLEObject>
        </w:object>
      </w:r>
    </w:p>
    <w:p>
      <w:pPr>
        <w:pStyle w:val="4"/>
        <w:spacing w:line="360" w:lineRule="exact"/>
        <w:rPr>
          <w:rFonts w:hAnsi="宋体" w:cs="Calibri"/>
          <w:b/>
          <w:bCs/>
          <w:sz w:val="22"/>
          <w:szCs w:val="22"/>
        </w:rPr>
      </w:pPr>
      <w:r>
        <w:rPr>
          <w:rFonts w:hAnsi="宋体" w:cs="Calibri"/>
          <w:b/>
          <w:bCs/>
          <w:sz w:val="22"/>
          <w:szCs w:val="22"/>
        </w:rPr>
        <w:t>三、投标文件的评审</w:t>
      </w:r>
    </w:p>
    <w:p>
      <w:pPr>
        <w:pStyle w:val="4"/>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w:t>
      </w:r>
      <w:r>
        <w:rPr>
          <w:rFonts w:hint="eastAsia" w:ascii="宋体" w:hAnsi="宋体" w:cs="Calibri"/>
          <w:b/>
          <w:bCs/>
          <w:kern w:val="0"/>
          <w:sz w:val="22"/>
        </w:rPr>
        <w:t>否决投标</w:t>
      </w:r>
      <w:r>
        <w:rPr>
          <w:rFonts w:ascii="宋体" w:hAnsi="宋体" w:cs="Calibri"/>
          <w:b/>
          <w:bCs/>
          <w:kern w:val="0"/>
          <w:sz w:val="22"/>
        </w:rPr>
        <w:t>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hint="eastAsia"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hint="eastAsia" w:ascii="宋体" w:hAnsi="宋体" w:cs="Calibri"/>
          <w:sz w:val="22"/>
        </w:rPr>
        <w:t>（2）</w:t>
      </w:r>
      <w:r>
        <w:rPr>
          <w:rFonts w:ascii="宋体" w:hAnsi="宋体" w:cs="Calibri"/>
          <w:sz w:val="22"/>
        </w:rPr>
        <w:t>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hint="eastAsia" w:ascii="宋体" w:hAnsi="宋体" w:cs="Calibri"/>
          <w:sz w:val="22"/>
        </w:rPr>
        <w:t>（3）供货</w:t>
      </w:r>
      <w:r>
        <w:rPr>
          <w:rFonts w:ascii="宋体" w:hAnsi="宋体" w:cs="Calibri"/>
          <w:sz w:val="22"/>
        </w:rPr>
        <w:t>期不满足招标文件要求的；</w:t>
      </w:r>
    </w:p>
    <w:p>
      <w:pPr>
        <w:spacing w:line="360" w:lineRule="exact"/>
        <w:ind w:firstLine="470" w:firstLineChars="214"/>
        <w:rPr>
          <w:rFonts w:ascii="宋体" w:hAnsi="宋体" w:cs="Calibri"/>
          <w:sz w:val="22"/>
        </w:rPr>
      </w:pPr>
      <w:r>
        <w:rPr>
          <w:rFonts w:hint="eastAsia" w:ascii="宋体" w:hAnsi="宋体" w:cs="Calibri"/>
          <w:sz w:val="22"/>
        </w:rPr>
        <w:t>（4）</w:t>
      </w:r>
      <w:r>
        <w:rPr>
          <w:rFonts w:ascii="宋体" w:hAnsi="宋体" w:cs="Calibri"/>
          <w:sz w:val="22"/>
        </w:rPr>
        <w:t>、投标文件未按规定的格式填写，内容不全或关键字迹模糊、无法辨认的；</w:t>
      </w:r>
    </w:p>
    <w:p>
      <w:pPr>
        <w:spacing w:line="360" w:lineRule="exact"/>
        <w:ind w:firstLine="470" w:firstLineChars="214"/>
        <w:rPr>
          <w:rFonts w:ascii="宋体" w:hAnsi="宋体" w:cs="Calibri"/>
          <w:sz w:val="22"/>
        </w:rPr>
      </w:pPr>
      <w:r>
        <w:rPr>
          <w:rFonts w:hint="eastAsia" w:ascii="宋体" w:hAnsi="宋体" w:cs="Calibri"/>
          <w:sz w:val="22"/>
        </w:rPr>
        <w:t>（5）</w:t>
      </w:r>
      <w:r>
        <w:rPr>
          <w:rFonts w:ascii="宋体" w:hAnsi="宋体" w:cs="Calibri"/>
          <w:sz w:val="22"/>
        </w:rPr>
        <w:t>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hint="eastAsia" w:ascii="宋体" w:hAnsi="宋体" w:cs="Calibri"/>
          <w:sz w:val="22"/>
        </w:rPr>
        <w:t>（6）</w:t>
      </w:r>
      <w:r>
        <w:rPr>
          <w:rFonts w:ascii="宋体" w:hAnsi="宋体" w:cs="Calibri"/>
          <w:sz w:val="22"/>
        </w:rPr>
        <w:t>不</w:t>
      </w:r>
      <w:r>
        <w:rPr>
          <w:rFonts w:ascii="宋体" w:hAnsi="宋体" w:cs="Calibri"/>
          <w:kern w:val="0"/>
          <w:sz w:val="22"/>
        </w:rPr>
        <w:t>响应招标文件规定的实质性要求（包括具体条文前用“★”标示的）</w:t>
      </w:r>
    </w:p>
    <w:p>
      <w:pPr>
        <w:spacing w:line="360" w:lineRule="exact"/>
        <w:ind w:firstLine="470" w:firstLineChars="214"/>
        <w:rPr>
          <w:rFonts w:ascii="宋体" w:hAnsi="宋体" w:cs="Calibri"/>
          <w:sz w:val="22"/>
        </w:rPr>
      </w:pPr>
      <w:r>
        <w:rPr>
          <w:rFonts w:hint="eastAsia" w:ascii="宋体" w:hAnsi="宋体" w:cs="Calibri"/>
          <w:sz w:val="22"/>
        </w:rPr>
        <w:t>（7）</w:t>
      </w:r>
      <w:r>
        <w:rPr>
          <w:rFonts w:ascii="宋体" w:hAnsi="宋体" w:cs="Calibri"/>
          <w:sz w:val="22"/>
        </w:rPr>
        <w:t>投标人不以自己的名义或未按招标文件的要求提供投标保证金或提供的保证金有缺陷而不能接受的；</w:t>
      </w:r>
    </w:p>
    <w:p>
      <w:pPr>
        <w:spacing w:line="360" w:lineRule="exact"/>
        <w:ind w:firstLine="470" w:firstLineChars="214"/>
        <w:rPr>
          <w:rFonts w:ascii="宋体" w:hAnsi="宋体" w:cs="Calibri"/>
          <w:sz w:val="22"/>
        </w:rPr>
      </w:pPr>
      <w:r>
        <w:rPr>
          <w:rFonts w:hint="eastAsia" w:ascii="宋体" w:hAnsi="宋体" w:cs="Calibri"/>
          <w:sz w:val="22"/>
        </w:rPr>
        <w:t>（8）</w:t>
      </w:r>
      <w:r>
        <w:rPr>
          <w:rFonts w:ascii="宋体" w:hAnsi="宋体" w:cs="Calibri"/>
          <w:sz w:val="22"/>
        </w:rPr>
        <w:t>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rPr>
        <w:t>（9）</w:t>
      </w:r>
      <w:r>
        <w:rPr>
          <w:rFonts w:ascii="宋体" w:hAnsi="宋体" w:cs="Calibri"/>
          <w:sz w:val="22"/>
        </w:rPr>
        <w:t>存在法律、法规、规章规定的其它无效投标情况的</w:t>
      </w:r>
      <w:r>
        <w:rPr>
          <w:rFonts w:hint="eastAsia" w:ascii="宋体" w:hAnsi="宋体" w:cs="Calibri"/>
          <w:sz w:val="22"/>
        </w:rPr>
        <w:t>。</w:t>
      </w:r>
    </w:p>
    <w:p>
      <w:pPr>
        <w:spacing w:line="360" w:lineRule="exact"/>
        <w:ind w:firstLine="470" w:firstLineChars="214"/>
        <w:rPr>
          <w:rFonts w:ascii="宋体" w:hAnsi="宋体" w:cs="Calibri"/>
          <w:sz w:val="22"/>
        </w:rPr>
      </w:pPr>
      <w:r>
        <w:rPr>
          <w:rFonts w:hint="eastAsia" w:ascii="宋体" w:hAnsi="宋体" w:cs="Calibri"/>
          <w:sz w:val="22"/>
        </w:rPr>
        <w:t>涉及本文件投标人资格条件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4"/>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4"/>
        <w:numPr>
          <w:ilvl w:val="0"/>
          <w:numId w:val="1"/>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4"/>
        <w:numPr>
          <w:ilvl w:val="0"/>
          <w:numId w:val="1"/>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4"/>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修正的价格经投标人书面确认后具有约束力。投标人不接受修正价格的，其投标作</w:t>
      </w:r>
      <w:r>
        <w:rPr>
          <w:rFonts w:hint="eastAsia" w:hAnsi="宋体" w:cs="Calibri"/>
          <w:b/>
          <w:sz w:val="22"/>
          <w:szCs w:val="22"/>
        </w:rPr>
        <w:t>否决投标</w:t>
      </w:r>
      <w:r>
        <w:rPr>
          <w:rFonts w:hAnsi="宋体" w:cs="Calibri"/>
          <w:b/>
          <w:sz w:val="22"/>
          <w:szCs w:val="22"/>
        </w:rPr>
        <w:t>处理</w:t>
      </w:r>
      <w:r>
        <w:rPr>
          <w:rFonts w:hAnsi="宋体" w:cs="Calibri"/>
          <w:sz w:val="22"/>
          <w:szCs w:val="22"/>
        </w:rPr>
        <w:t>。</w:t>
      </w:r>
    </w:p>
    <w:p>
      <w:pPr>
        <w:pStyle w:val="4"/>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4"/>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pStyle w:val="4"/>
        <w:spacing w:line="360" w:lineRule="exact"/>
        <w:rPr>
          <w:rFonts w:hAnsi="宋体" w:cs="Calibri"/>
          <w:b/>
          <w:sz w:val="22"/>
          <w:szCs w:val="22"/>
        </w:rPr>
      </w:pPr>
      <w:r>
        <w:rPr>
          <w:rFonts w:hAnsi="宋体" w:cs="Calibri"/>
          <w:b/>
          <w:sz w:val="22"/>
          <w:szCs w:val="22"/>
        </w:rPr>
        <w:t>3.</w:t>
      </w:r>
      <w:r>
        <w:rPr>
          <w:rFonts w:hint="eastAsia" w:hAnsi="宋体" w:cs="Calibri"/>
          <w:b/>
          <w:sz w:val="22"/>
          <w:szCs w:val="22"/>
        </w:rPr>
        <w:t>3</w:t>
      </w:r>
      <w:r>
        <w:rPr>
          <w:rFonts w:hAnsi="宋体" w:cs="Calibri"/>
          <w:b/>
          <w:sz w:val="22"/>
          <w:szCs w:val="22"/>
        </w:rPr>
        <w:t>推荐中标候选人</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3.3.1评标委员会按照经评审的价格由低到高的顺序推荐中标候选人，本项目推荐2名中标候选人。</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3.3.</w:t>
      </w:r>
      <w:r>
        <w:rPr>
          <w:rFonts w:hint="eastAsia" w:hAnsi="宋体" w:cs="Calibri"/>
          <w:sz w:val="22"/>
          <w:szCs w:val="22"/>
        </w:rPr>
        <w:t>2</w:t>
      </w:r>
      <w:r>
        <w:rPr>
          <w:rFonts w:hAnsi="宋体" w:cs="Calibri"/>
          <w:sz w:val="22"/>
          <w:szCs w:val="22"/>
        </w:rPr>
        <w:t>当有效投标文件只有一名时，则由评标委员会确定是否推荐为中标候选人。</w:t>
      </w:r>
    </w:p>
    <w:p>
      <w:pPr>
        <w:pStyle w:val="4"/>
        <w:spacing w:line="360" w:lineRule="exact"/>
        <w:rPr>
          <w:rFonts w:hAnsi="宋体" w:cs="Calibri"/>
          <w:b/>
          <w:sz w:val="22"/>
          <w:szCs w:val="22"/>
        </w:rPr>
      </w:pPr>
      <w:r>
        <w:rPr>
          <w:rFonts w:hAnsi="宋体" w:cs="Calibri"/>
          <w:b/>
          <w:sz w:val="22"/>
          <w:szCs w:val="22"/>
        </w:rPr>
        <w:t>3.</w:t>
      </w:r>
      <w:r>
        <w:rPr>
          <w:rFonts w:hint="eastAsia" w:hAnsi="宋体" w:cs="Calibri"/>
          <w:b/>
          <w:sz w:val="22"/>
          <w:szCs w:val="22"/>
        </w:rPr>
        <w:t>4</w:t>
      </w:r>
      <w:r>
        <w:rPr>
          <w:rFonts w:hAnsi="宋体" w:cs="Calibri"/>
          <w:b/>
          <w:sz w:val="22"/>
          <w:szCs w:val="22"/>
        </w:rPr>
        <w:t>评标报告</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4"/>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adjustRightInd w:val="0"/>
        <w:snapToGrid w:val="0"/>
        <w:spacing w:line="360" w:lineRule="exact"/>
        <w:ind w:firstLine="440"/>
        <w:rPr>
          <w:rFonts w:ascii="宋体" w:hAnsi="宋体" w:cs="Calibri"/>
          <w:kern w:val="0"/>
          <w:sz w:val="22"/>
        </w:rPr>
      </w:pPr>
      <w:r>
        <w:rPr>
          <w:rFonts w:hint="eastAsia" w:hAnsi="宋体" w:cs="Calibri"/>
          <w:b/>
          <w:sz w:val="22"/>
        </w:rPr>
        <w:t>4.4</w:t>
      </w:r>
      <w:r>
        <w:rPr>
          <w:rFonts w:hint="eastAsia" w:ascii="宋体" w:hAnsi="宋体" w:cs="Calibri"/>
          <w:b/>
          <w:color w:val="000000"/>
          <w:sz w:val="22"/>
        </w:rPr>
        <w:t>招标人对评标、定标结果不负责解释。</w:t>
      </w:r>
    </w:p>
    <w:p>
      <w:pPr>
        <w:pStyle w:val="2"/>
        <w:spacing w:before="0" w:after="0" w:line="360" w:lineRule="auto"/>
        <w:jc w:val="center"/>
        <w:rPr>
          <w:rFonts w:ascii="宋体" w:hAnsi="宋体" w:cs="Calibri"/>
          <w:kern w:val="0"/>
          <w:sz w:val="32"/>
        </w:rPr>
      </w:pPr>
      <w:r>
        <w:rPr>
          <w:rFonts w:ascii="宋体" w:hAnsi="宋体"/>
        </w:rPr>
        <w:br w:type="page"/>
      </w:r>
      <w:bookmarkStart w:id="118" w:name="_Toc448002988"/>
      <w:r>
        <w:rPr>
          <w:rFonts w:ascii="宋体" w:hAnsi="宋体" w:cs="Calibri"/>
          <w:kern w:val="0"/>
          <w:sz w:val="32"/>
        </w:rPr>
        <w:t>第</w:t>
      </w:r>
      <w:r>
        <w:rPr>
          <w:rFonts w:hint="eastAsia" w:ascii="宋体" w:hAnsi="宋体" w:cs="Calibri"/>
          <w:kern w:val="0"/>
          <w:sz w:val="32"/>
        </w:rPr>
        <w:t>六</w:t>
      </w:r>
      <w:r>
        <w:rPr>
          <w:rFonts w:ascii="宋体" w:hAnsi="宋体" w:cs="Calibri"/>
          <w:kern w:val="0"/>
          <w:sz w:val="32"/>
        </w:rPr>
        <w:t>章  投标文件格式</w:t>
      </w:r>
      <w:bookmarkEnd w:id="118"/>
    </w:p>
    <w:p>
      <w:pPr>
        <w:spacing w:line="440" w:lineRule="exact"/>
        <w:rPr>
          <w:rFonts w:ascii="宋体" w:hAnsi="宋体" w:cs="Calibri"/>
          <w:sz w:val="24"/>
        </w:rPr>
      </w:pPr>
    </w:p>
    <w:p>
      <w:pPr>
        <w:spacing w:line="440" w:lineRule="exact"/>
        <w:jc w:val="center"/>
        <w:rPr>
          <w:rFonts w:ascii="宋体" w:hAnsi="宋体" w:cs="Calibri"/>
          <w:b/>
          <w:sz w:val="28"/>
          <w:szCs w:val="28"/>
        </w:rPr>
      </w:pPr>
      <w:r>
        <w:rPr>
          <w:rFonts w:ascii="宋体" w:hAnsi="宋体" w:cs="Calibri"/>
          <w:b/>
          <w:sz w:val="28"/>
          <w:szCs w:val="28"/>
        </w:rPr>
        <w:t>目   录</w:t>
      </w:r>
    </w:p>
    <w:p>
      <w:pPr>
        <w:spacing w:line="440" w:lineRule="exact"/>
        <w:ind w:firstLine="440" w:firstLineChars="200"/>
        <w:rPr>
          <w:rFonts w:ascii="宋体" w:hAnsi="宋体" w:cs="Calibri"/>
          <w:sz w:val="22"/>
        </w:rPr>
      </w:pPr>
      <w:r>
        <w:rPr>
          <w:rFonts w:ascii="宋体" w:hAnsi="宋体" w:cs="Calibri"/>
          <w:sz w:val="22"/>
        </w:rPr>
        <w:t>封面</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一、</w:t>
      </w:r>
      <w:r>
        <w:rPr>
          <w:rFonts w:ascii="宋体" w:hAnsi="宋体" w:cs="Calibri"/>
          <w:sz w:val="22"/>
        </w:rPr>
        <w:t>投标函；</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二、</w:t>
      </w:r>
      <w:r>
        <w:rPr>
          <w:rFonts w:ascii="宋体" w:hAnsi="宋体" w:cs="Calibri"/>
          <w:sz w:val="22"/>
        </w:rPr>
        <w:t>投标报价表；</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三、</w:t>
      </w:r>
      <w:r>
        <w:rPr>
          <w:rFonts w:ascii="宋体" w:hAnsi="宋体" w:cs="Calibri"/>
          <w:sz w:val="22"/>
        </w:rPr>
        <w:t>法定代表人资格证明书；</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四、</w:t>
      </w:r>
      <w:r>
        <w:rPr>
          <w:rFonts w:ascii="宋体" w:hAnsi="宋体" w:cs="Calibri"/>
          <w:sz w:val="22"/>
        </w:rPr>
        <w:t>授权委托书；</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五、</w:t>
      </w:r>
      <w:r>
        <w:rPr>
          <w:rFonts w:ascii="宋体" w:hAnsi="宋体" w:cs="Calibri"/>
          <w:sz w:val="22"/>
        </w:rPr>
        <w:t>投标人资格证明文件：</w:t>
      </w:r>
    </w:p>
    <w:p>
      <w:pPr>
        <w:adjustRightInd w:val="0"/>
        <w:snapToGrid w:val="0"/>
        <w:spacing w:line="400" w:lineRule="exact"/>
        <w:ind w:firstLine="440" w:firstLineChars="200"/>
        <w:rPr>
          <w:rFonts w:ascii="宋体" w:hAnsi="宋体" w:cs="Calibri"/>
          <w:sz w:val="22"/>
        </w:rPr>
      </w:pPr>
      <w:r>
        <w:rPr>
          <w:rFonts w:ascii="宋体" w:hAnsi="宋体" w:cs="Calibri"/>
          <w:sz w:val="22"/>
        </w:rPr>
        <w:t>（1）投标人一般情况</w:t>
      </w:r>
      <w:r>
        <w:rPr>
          <w:rFonts w:hint="eastAsia" w:ascii="宋体" w:hAnsi="宋体" w:cs="Calibri"/>
          <w:sz w:val="22"/>
        </w:rPr>
        <w:t>及</w:t>
      </w:r>
      <w:r>
        <w:rPr>
          <w:rFonts w:ascii="宋体" w:hAnsi="宋体" w:cs="Calibri"/>
          <w:sz w:val="22"/>
        </w:rPr>
        <w:t>有关证明投标人法律地位的文件（包括营业执照</w:t>
      </w:r>
      <w:r>
        <w:rPr>
          <w:rFonts w:hint="eastAsia" w:ascii="宋体" w:hAnsi="宋体" w:cs="Calibri"/>
          <w:sz w:val="22"/>
        </w:rPr>
        <w:t>、税务登记证</w:t>
      </w:r>
      <w:r>
        <w:rPr>
          <w:rFonts w:ascii="宋体" w:hAnsi="宋体" w:cs="Calibri"/>
          <w:sz w:val="22"/>
        </w:rPr>
        <w:t>资质</w:t>
      </w:r>
      <w:r>
        <w:rPr>
          <w:rFonts w:hint="eastAsia" w:ascii="宋体" w:hAnsi="宋体" w:cs="Calibri"/>
          <w:sz w:val="22"/>
        </w:rPr>
        <w:t>证书</w:t>
      </w:r>
      <w:r>
        <w:rPr>
          <w:rFonts w:ascii="宋体" w:hAnsi="宋体" w:cs="Calibri"/>
          <w:sz w:val="22"/>
        </w:rPr>
        <w:t>等），说明投标人的注册地点和主要经营范围；</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（2）信用中国网站www.creditchina.gov.cn 、中国裁判文书网http://wenshu.court.gov.cn查询结果证材料。</w:t>
      </w:r>
    </w:p>
    <w:p>
      <w:pPr>
        <w:adjustRightInd w:val="0"/>
        <w:snapToGrid w:val="0"/>
        <w:spacing w:line="400" w:lineRule="exact"/>
        <w:ind w:firstLine="440" w:firstLineChars="200"/>
        <w:rPr>
          <w:rFonts w:ascii="宋体" w:hAnsi="宋体" w:cs="Calibri"/>
          <w:sz w:val="22"/>
        </w:rPr>
      </w:pPr>
      <w:r>
        <w:rPr>
          <w:rFonts w:ascii="宋体" w:hAnsi="宋体" w:cs="Calibri"/>
          <w:sz w:val="22"/>
        </w:rPr>
        <w:t>（3）有关证明投标人的企业信誉及获得各种奖励等资料；</w:t>
      </w:r>
    </w:p>
    <w:p>
      <w:pPr>
        <w:adjustRightInd w:val="0"/>
        <w:snapToGrid w:val="0"/>
        <w:spacing w:line="400" w:lineRule="exact"/>
        <w:ind w:firstLine="440" w:firstLineChars="200"/>
        <w:rPr>
          <w:rFonts w:ascii="宋体" w:hAnsi="宋体" w:cs="Calibri"/>
          <w:sz w:val="22"/>
        </w:rPr>
      </w:pPr>
      <w:r>
        <w:rPr>
          <w:rFonts w:ascii="宋体" w:hAnsi="宋体" w:cs="Calibri"/>
          <w:sz w:val="22"/>
        </w:rPr>
        <w:t>（4）投标人经济实力：包括企业注册资金、财务报告与报表中反映的财务状况</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w:t>
      </w:r>
      <w:r>
        <w:rPr>
          <w:rFonts w:ascii="宋体" w:hAnsi="宋体" w:cs="Calibri"/>
          <w:sz w:val="22"/>
        </w:rPr>
        <w:t>近三年完成类似项目业绩情况</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（6）招标文件投标人资格要求中提供的相关材料。</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六、</w:t>
      </w:r>
      <w:r>
        <w:rPr>
          <w:rFonts w:ascii="宋体" w:hAnsi="宋体" w:cs="Calibri"/>
          <w:sz w:val="22"/>
        </w:rPr>
        <w:t>服务大纲</w:t>
      </w:r>
    </w:p>
    <w:p>
      <w:pPr>
        <w:adjustRightInd w:val="0"/>
        <w:snapToGrid w:val="0"/>
        <w:spacing w:line="400" w:lineRule="exact"/>
        <w:ind w:firstLine="440" w:firstLineChars="200"/>
        <w:rPr>
          <w:rFonts w:ascii="宋体" w:hAnsi="宋体" w:cs="Calibri"/>
          <w:sz w:val="22"/>
        </w:rPr>
      </w:pPr>
      <w:r>
        <w:rPr>
          <w:rFonts w:ascii="宋体" w:hAnsi="宋体" w:cs="Calibri"/>
          <w:sz w:val="22"/>
        </w:rPr>
        <w:t>（1）本项目概况；</w:t>
      </w:r>
    </w:p>
    <w:p>
      <w:pPr>
        <w:adjustRightInd w:val="0"/>
        <w:snapToGrid w:val="0"/>
        <w:spacing w:line="400" w:lineRule="exact"/>
        <w:ind w:firstLine="440" w:firstLineChars="200"/>
        <w:rPr>
          <w:rFonts w:ascii="宋体" w:hAnsi="宋体" w:cs="Calibri"/>
          <w:sz w:val="22"/>
        </w:rPr>
      </w:pPr>
      <w:r>
        <w:rPr>
          <w:rFonts w:ascii="宋体" w:hAnsi="宋体" w:cs="Calibri"/>
          <w:sz w:val="22"/>
        </w:rPr>
        <w:t>（2）工作内容和依据；</w:t>
      </w:r>
    </w:p>
    <w:p>
      <w:pPr>
        <w:adjustRightInd w:val="0"/>
        <w:snapToGrid w:val="0"/>
        <w:spacing w:line="400" w:lineRule="exact"/>
        <w:ind w:firstLine="440" w:firstLineChars="200"/>
        <w:rPr>
          <w:rFonts w:ascii="宋体" w:hAnsi="宋体" w:cs="Calibri"/>
          <w:sz w:val="22"/>
        </w:rPr>
      </w:pPr>
      <w:r>
        <w:rPr>
          <w:rFonts w:ascii="宋体" w:hAnsi="宋体" w:cs="Calibri"/>
          <w:sz w:val="22"/>
        </w:rPr>
        <w:t>（3）</w:t>
      </w:r>
      <w:r>
        <w:rPr>
          <w:rFonts w:hint="eastAsia" w:ascii="宋体" w:hAnsi="宋体" w:cs="Calibri"/>
          <w:color w:val="000000"/>
          <w:sz w:val="22"/>
        </w:rPr>
        <w:t>现场机构、人力、物资设备配置</w:t>
      </w:r>
      <w:r>
        <w:rPr>
          <w:rFonts w:ascii="宋体" w:hAnsi="宋体" w:cs="Calibri"/>
          <w:sz w:val="22"/>
        </w:rPr>
        <w:t>；</w:t>
      </w:r>
    </w:p>
    <w:p>
      <w:pPr>
        <w:adjustRightInd w:val="0"/>
        <w:snapToGrid w:val="0"/>
        <w:spacing w:line="400" w:lineRule="exact"/>
        <w:ind w:firstLine="440" w:firstLineChars="200"/>
        <w:rPr>
          <w:rFonts w:ascii="宋体" w:hAnsi="宋体" w:cs="Calibri"/>
          <w:sz w:val="22"/>
        </w:rPr>
      </w:pPr>
      <w:r>
        <w:rPr>
          <w:rFonts w:ascii="宋体" w:hAnsi="宋体" w:cs="Calibri"/>
          <w:sz w:val="22"/>
        </w:rPr>
        <w:t>（4）服务人员的作业安排和进场计划；</w:t>
      </w:r>
    </w:p>
    <w:p>
      <w:pPr>
        <w:adjustRightInd w:val="0"/>
        <w:snapToGrid w:val="0"/>
        <w:spacing w:line="400" w:lineRule="exact"/>
        <w:ind w:firstLine="440" w:firstLineChars="200"/>
        <w:rPr>
          <w:rFonts w:ascii="宋体" w:hAnsi="宋体" w:cs="Calibri"/>
          <w:sz w:val="22"/>
        </w:rPr>
      </w:pPr>
      <w:r>
        <w:rPr>
          <w:rFonts w:ascii="宋体" w:hAnsi="宋体" w:cs="Calibri"/>
          <w:sz w:val="22"/>
        </w:rPr>
        <w:t>（5）</w:t>
      </w:r>
      <w:r>
        <w:rPr>
          <w:rFonts w:hint="eastAsia" w:ascii="宋体" w:hAnsi="宋体" w:cs="Calibri"/>
          <w:color w:val="000000"/>
          <w:sz w:val="22"/>
        </w:rPr>
        <w:t>运行、安全、服务等相关管理方案</w:t>
      </w:r>
      <w:r>
        <w:rPr>
          <w:rFonts w:ascii="宋体" w:hAnsi="宋体" w:cs="Calibri"/>
          <w:sz w:val="22"/>
        </w:rPr>
        <w:t>；</w:t>
      </w:r>
    </w:p>
    <w:p>
      <w:pPr>
        <w:adjustRightInd w:val="0"/>
        <w:snapToGrid w:val="0"/>
        <w:spacing w:line="400" w:lineRule="exact"/>
        <w:ind w:firstLine="440" w:firstLineChars="200"/>
        <w:rPr>
          <w:rFonts w:ascii="宋体" w:hAnsi="宋体" w:cs="Calibri"/>
          <w:sz w:val="22"/>
        </w:rPr>
      </w:pPr>
      <w:r>
        <w:rPr>
          <w:rFonts w:ascii="宋体" w:hAnsi="宋体" w:cs="Calibri"/>
          <w:sz w:val="22"/>
        </w:rPr>
        <w:t>（6）对本项目的实施意见及重点</w:t>
      </w:r>
      <w:r>
        <w:rPr>
          <w:rFonts w:hint="eastAsia" w:ascii="宋体" w:hAnsi="宋体" w:cs="Calibri"/>
          <w:sz w:val="22"/>
        </w:rPr>
        <w:t>、</w:t>
      </w:r>
      <w:r>
        <w:rPr>
          <w:rFonts w:ascii="宋体" w:hAnsi="宋体" w:cs="Calibri"/>
          <w:sz w:val="22"/>
        </w:rPr>
        <w:t>难点控制；</w:t>
      </w:r>
    </w:p>
    <w:p>
      <w:pPr>
        <w:adjustRightInd w:val="0"/>
        <w:snapToGrid w:val="0"/>
        <w:spacing w:line="400" w:lineRule="exact"/>
        <w:ind w:firstLine="440" w:firstLineChars="200"/>
        <w:rPr>
          <w:rFonts w:ascii="宋体" w:hAnsi="宋体" w:cs="Calibri"/>
          <w:sz w:val="22"/>
        </w:rPr>
      </w:pPr>
      <w:r>
        <w:rPr>
          <w:rFonts w:ascii="宋体" w:hAnsi="宋体" w:cs="Calibri"/>
          <w:sz w:val="22"/>
        </w:rPr>
        <w:t>（7）</w:t>
      </w:r>
      <w:r>
        <w:rPr>
          <w:rFonts w:hint="eastAsia" w:ascii="宋体" w:hAnsi="宋体" w:cs="Calibri"/>
          <w:sz w:val="22"/>
        </w:rPr>
        <w:t>对特殊情况的承诺以及灾害性、突发事件的应急预案；</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（8）</w:t>
      </w:r>
      <w:r>
        <w:rPr>
          <w:rFonts w:ascii="宋体" w:hAnsi="宋体" w:cs="Calibri"/>
          <w:sz w:val="22"/>
        </w:rPr>
        <w:t>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sz w:val="22"/>
        </w:rPr>
      </w:pPr>
      <w:r>
        <w:rPr>
          <w:rFonts w:ascii="宋体" w:hAnsi="宋体" w:cs="Calibri"/>
          <w:sz w:val="22"/>
        </w:rPr>
        <w:t>（</w:t>
      </w:r>
      <w:r>
        <w:rPr>
          <w:rFonts w:hint="eastAsia" w:ascii="宋体" w:hAnsi="宋体" w:cs="Calibri"/>
          <w:sz w:val="22"/>
        </w:rPr>
        <w:t>9</w:t>
      </w:r>
      <w:r>
        <w:rPr>
          <w:rFonts w:ascii="宋体" w:hAnsi="宋体" w:cs="Calibri"/>
          <w:sz w:val="22"/>
        </w:rPr>
        <w:t>）投入本项目服务的仪器、仪表、设备及交通工具汇总表</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七、</w:t>
      </w:r>
      <w:r>
        <w:rPr>
          <w:rFonts w:hint="eastAsia" w:ascii="宋体" w:hAnsi="宋体" w:cs="Arial"/>
          <w:sz w:val="22"/>
        </w:rPr>
        <w:t>投标人认为</w:t>
      </w:r>
      <w:r>
        <w:rPr>
          <w:rFonts w:ascii="宋体" w:hAnsi="宋体" w:cs="Arial"/>
          <w:sz w:val="22"/>
        </w:rPr>
        <w:t>应该提供的其他材料</w:t>
      </w:r>
      <w:r>
        <w:rPr>
          <w:rFonts w:hint="eastAsia" w:ascii="宋体" w:hAnsi="宋体" w:cs="Arial"/>
          <w:sz w:val="22"/>
        </w:rPr>
        <w:t>。</w:t>
      </w:r>
    </w:p>
    <w:p>
      <w:pPr>
        <w:rPr>
          <w:rFonts w:ascii="宋体" w:hAnsi="宋体" w:cs="Calibri"/>
          <w:sz w:val="22"/>
        </w:rPr>
      </w:pPr>
    </w:p>
    <w:p>
      <w:pPr>
        <w:spacing w:line="440" w:lineRule="exact"/>
        <w:rPr>
          <w:rFonts w:ascii="宋体" w:hAnsi="宋体" w:cs="Calibri"/>
          <w:sz w:val="22"/>
        </w:rPr>
      </w:pPr>
    </w:p>
    <w:p>
      <w:pPr>
        <w:spacing w:line="440" w:lineRule="exact"/>
        <w:ind w:right="420"/>
        <w:rPr>
          <w:rFonts w:ascii="宋体" w:hAnsi="宋体" w:cs="Calibri"/>
          <w:sz w:val="22"/>
        </w:rPr>
      </w:pPr>
      <w:r>
        <w:rPr>
          <w:rFonts w:hint="eastAsia" w:ascii="宋体" w:hAnsi="宋体" w:cs="Calibri"/>
          <w:sz w:val="22"/>
        </w:rPr>
        <w:t>注：未提供格式的由投标人自行拟定格式。</w:t>
      </w:r>
    </w:p>
    <w:p>
      <w:pPr>
        <w:spacing w:line="440" w:lineRule="exact"/>
        <w:ind w:right="420"/>
        <w:rPr>
          <w:rFonts w:ascii="宋体" w:hAnsi="宋体" w:cs="Calibri"/>
        </w:rPr>
      </w:pPr>
    </w:p>
    <w:p>
      <w:pPr>
        <w:spacing w:line="440" w:lineRule="exact"/>
        <w:ind w:right="420"/>
        <w:rPr>
          <w:rFonts w:ascii="宋体" w:hAnsi="宋体" w:cs="Calibri"/>
        </w:rPr>
      </w:pPr>
    </w:p>
    <w:p>
      <w:pPr>
        <w:spacing w:line="440" w:lineRule="exact"/>
        <w:ind w:right="420"/>
        <w:jc w:val="right"/>
        <w:rPr>
          <w:rFonts w:ascii="宋体" w:hAnsi="宋体" w:cs="Calibri"/>
        </w:rPr>
      </w:pPr>
      <w:r>
        <w:rPr>
          <w:rFonts w:ascii="宋体" w:hAnsi="宋体" w:cs="Calibri"/>
        </w:rPr>
        <w:br w:type="page"/>
      </w:r>
      <w:r>
        <w:rPr>
          <w:rFonts w:ascii="宋体" w:hAnsi="宋体" w:cs="Calibri"/>
        </w:rPr>
        <w:t>正本（或副本）</w:t>
      </w:r>
    </w:p>
    <w:p>
      <w:pPr>
        <w:spacing w:line="440" w:lineRule="exact"/>
        <w:rPr>
          <w:rFonts w:ascii="宋体" w:hAnsi="宋体" w:cs="Calibri"/>
          <w:sz w:val="24"/>
          <w:u w:val="single"/>
        </w:rPr>
      </w:pPr>
      <w:bookmarkStart w:id="119" w:name="_Toc171421958"/>
      <w:r>
        <w:rPr>
          <w:rFonts w:ascii="宋体" w:hAnsi="宋体" w:cs="Calibri"/>
        </w:rPr>
        <w:t>封面</w:t>
      </w:r>
      <w:bookmarkEnd w:id="119"/>
    </w:p>
    <w:p>
      <w:pPr>
        <w:autoSpaceDE w:val="0"/>
        <w:autoSpaceDN w:val="0"/>
        <w:adjustRightInd w:val="0"/>
        <w:jc w:val="center"/>
        <w:rPr>
          <w:rFonts w:ascii="宋体" w:hAnsi="宋体" w:cs="Calibri"/>
          <w:b/>
          <w:spacing w:val="20"/>
          <w:kern w:val="0"/>
          <w:sz w:val="48"/>
          <w:szCs w:val="48"/>
        </w:rPr>
      </w:pPr>
    </w:p>
    <w:p>
      <w:pPr>
        <w:autoSpaceDE w:val="0"/>
        <w:autoSpaceDN w:val="0"/>
        <w:adjustRightInd w:val="0"/>
        <w:jc w:val="center"/>
        <w:rPr>
          <w:rFonts w:ascii="宋体" w:hAnsi="宋体" w:cs="Calibri"/>
          <w:b/>
          <w:sz w:val="44"/>
          <w:szCs w:val="44"/>
        </w:rPr>
      </w:pPr>
      <w:r>
        <w:rPr>
          <w:rFonts w:hint="eastAsia" w:ascii="宋体" w:hAnsi="宋体" w:cs="Calibri"/>
          <w:b/>
          <w:sz w:val="44"/>
          <w:szCs w:val="44"/>
        </w:rPr>
        <w:t>杭州萧山国际机场</w:t>
      </w:r>
      <w:r>
        <w:rPr>
          <w:rFonts w:hint="eastAsia" w:ascii="宋体" w:hAnsi="宋体" w:cs="Calibri"/>
          <w:b/>
          <w:sz w:val="44"/>
          <w:szCs w:val="44"/>
          <w:u w:val="single"/>
        </w:rPr>
        <w:t xml:space="preserve">         </w:t>
      </w:r>
      <w:r>
        <w:rPr>
          <w:rFonts w:ascii="宋体" w:hAnsi="宋体" w:cs="Calibri"/>
          <w:b/>
          <w:sz w:val="44"/>
          <w:szCs w:val="44"/>
        </w:rPr>
        <w:t>项目</w:t>
      </w:r>
    </w:p>
    <w:p>
      <w:pPr>
        <w:spacing w:line="440" w:lineRule="exact"/>
        <w:rPr>
          <w:rFonts w:ascii="宋体" w:hAnsi="宋体" w:cs="Calibri"/>
          <w:sz w:val="36"/>
          <w:szCs w:val="36"/>
        </w:rPr>
      </w:pPr>
    </w:p>
    <w:p>
      <w:pPr>
        <w:spacing w:line="440" w:lineRule="exact"/>
        <w:ind w:firstLine="480" w:firstLineChars="200"/>
        <w:jc w:val="center"/>
        <w:rPr>
          <w:rFonts w:ascii="宋体" w:hAnsi="宋体" w:cs="Calibri"/>
          <w:sz w:val="24"/>
        </w:rPr>
      </w:pPr>
    </w:p>
    <w:p>
      <w:pPr>
        <w:spacing w:line="440" w:lineRule="exact"/>
        <w:rPr>
          <w:rFonts w:ascii="宋体" w:hAnsi="宋体" w:cs="Calibri"/>
          <w:sz w:val="44"/>
          <w:szCs w:val="44"/>
        </w:rPr>
      </w:pPr>
    </w:p>
    <w:p>
      <w:pPr>
        <w:spacing w:before="480" w:beforeLines="200" w:after="480" w:afterLines="200" w:line="440" w:lineRule="exact"/>
        <w:jc w:val="center"/>
        <w:rPr>
          <w:rFonts w:ascii="宋体" w:hAnsi="宋体" w:cs="Calibri"/>
          <w:b/>
          <w:bCs/>
          <w:sz w:val="84"/>
          <w:szCs w:val="84"/>
        </w:rPr>
      </w:pPr>
      <w:r>
        <w:rPr>
          <w:rFonts w:ascii="宋体" w:hAnsi="宋体" w:cs="Calibri"/>
          <w:b/>
          <w:bCs/>
          <w:sz w:val="84"/>
          <w:szCs w:val="84"/>
        </w:rPr>
        <w:t>投标文件</w:t>
      </w:r>
    </w:p>
    <w:p>
      <w:pPr>
        <w:spacing w:line="440" w:lineRule="exact"/>
        <w:ind w:firstLine="480" w:firstLineChars="200"/>
        <w:jc w:val="center"/>
        <w:rPr>
          <w:rFonts w:ascii="宋体" w:hAnsi="宋体" w:cs="Calibri"/>
          <w:sz w:val="24"/>
        </w:rPr>
      </w:pPr>
    </w:p>
    <w:p>
      <w:pPr>
        <w:spacing w:line="440" w:lineRule="exact"/>
        <w:ind w:firstLine="480" w:firstLineChars="200"/>
        <w:rPr>
          <w:rFonts w:ascii="宋体" w:hAnsi="宋体" w:cs="Calibri"/>
          <w:sz w:val="24"/>
        </w:rPr>
      </w:pPr>
      <w:r>
        <w:rPr>
          <w:rFonts w:ascii="宋体" w:hAnsi="宋体" w:cs="Calibri"/>
          <w:sz w:val="24"/>
        </w:rPr>
        <w:t xml:space="preserve">                  </w:t>
      </w: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440" w:lineRule="exact"/>
        <w:ind w:firstLine="480" w:firstLineChars="200"/>
        <w:jc w:val="center"/>
        <w:rPr>
          <w:rFonts w:ascii="宋体" w:hAnsi="宋体" w:cs="Calibri"/>
          <w:sz w:val="24"/>
        </w:rPr>
      </w:pPr>
    </w:p>
    <w:p>
      <w:pPr>
        <w:spacing w:line="360" w:lineRule="auto"/>
        <w:ind w:firstLine="1400" w:firstLineChars="500"/>
        <w:rPr>
          <w:rFonts w:ascii="宋体" w:hAnsi="宋体" w:cs="Calibri"/>
          <w:sz w:val="28"/>
          <w:szCs w:val="28"/>
          <w:u w:val="single"/>
        </w:rPr>
      </w:pPr>
      <w:r>
        <w:rPr>
          <w:rFonts w:ascii="宋体" w:hAnsi="宋体" w:cs="Calibri"/>
          <w:sz w:val="28"/>
          <w:szCs w:val="28"/>
        </w:rPr>
        <w:t>投标人：</w:t>
      </w:r>
      <w:r>
        <w:rPr>
          <w:rFonts w:ascii="宋体" w:hAnsi="宋体" w:cs="Calibri"/>
          <w:sz w:val="28"/>
          <w:szCs w:val="28"/>
          <w:u w:val="single"/>
        </w:rPr>
        <w:t xml:space="preserve">                （盖单位章）           </w:t>
      </w:r>
    </w:p>
    <w:p>
      <w:pPr>
        <w:spacing w:line="360" w:lineRule="auto"/>
        <w:ind w:firstLine="1400" w:firstLineChars="500"/>
        <w:rPr>
          <w:rFonts w:ascii="宋体" w:hAnsi="宋体" w:cs="Calibri"/>
          <w:sz w:val="28"/>
          <w:szCs w:val="28"/>
        </w:rPr>
      </w:pPr>
      <w:r>
        <w:rPr>
          <w:rFonts w:ascii="宋体" w:hAnsi="宋体" w:cs="Calibri"/>
          <w:sz w:val="28"/>
          <w:szCs w:val="28"/>
        </w:rPr>
        <w:t>法定代表人或其委托代理人：</w:t>
      </w:r>
      <w:r>
        <w:rPr>
          <w:rFonts w:ascii="宋体" w:hAnsi="宋体" w:cs="Calibri"/>
          <w:sz w:val="28"/>
          <w:szCs w:val="28"/>
          <w:u w:val="single"/>
        </w:rPr>
        <w:t xml:space="preserve">   （签字或盖章）   </w:t>
      </w:r>
    </w:p>
    <w:p>
      <w:pPr>
        <w:spacing w:line="360" w:lineRule="auto"/>
        <w:ind w:firstLine="1400" w:firstLineChars="500"/>
        <w:rPr>
          <w:rFonts w:ascii="宋体" w:hAnsi="宋体" w:cs="Calibri"/>
          <w:sz w:val="28"/>
          <w:szCs w:val="28"/>
        </w:rPr>
      </w:pPr>
      <w:r>
        <w:rPr>
          <w:rFonts w:ascii="宋体" w:hAnsi="宋体" w:cs="Calibri"/>
          <w:sz w:val="28"/>
          <w:szCs w:val="28"/>
        </w:rPr>
        <w:t>日  期：</w:t>
      </w:r>
      <w:r>
        <w:rPr>
          <w:rFonts w:ascii="宋体" w:hAnsi="宋体" w:cs="Calibri"/>
          <w:sz w:val="28"/>
          <w:szCs w:val="28"/>
          <w:u w:val="single"/>
        </w:rPr>
        <w:t xml:space="preserve">        </w:t>
      </w:r>
      <w:r>
        <w:rPr>
          <w:rFonts w:ascii="宋体" w:hAnsi="宋体" w:cs="Calibri"/>
          <w:sz w:val="28"/>
          <w:szCs w:val="28"/>
        </w:rPr>
        <w:t>年</w:t>
      </w:r>
      <w:r>
        <w:rPr>
          <w:rFonts w:ascii="宋体" w:hAnsi="宋体" w:cs="Calibri"/>
          <w:sz w:val="28"/>
          <w:szCs w:val="28"/>
          <w:u w:val="single"/>
        </w:rPr>
        <w:t xml:space="preserve">         </w:t>
      </w:r>
      <w:r>
        <w:rPr>
          <w:rFonts w:ascii="宋体" w:hAnsi="宋体" w:cs="Calibri"/>
          <w:sz w:val="28"/>
          <w:szCs w:val="28"/>
        </w:rPr>
        <w:t>月</w:t>
      </w:r>
      <w:r>
        <w:rPr>
          <w:rFonts w:ascii="宋体" w:hAnsi="宋体" w:cs="Calibri"/>
          <w:sz w:val="28"/>
          <w:szCs w:val="28"/>
          <w:u w:val="single"/>
        </w:rPr>
        <w:t xml:space="preserve">        </w:t>
      </w:r>
      <w:r>
        <w:rPr>
          <w:rFonts w:ascii="宋体" w:hAnsi="宋体" w:cs="Calibri"/>
          <w:sz w:val="28"/>
          <w:szCs w:val="28"/>
        </w:rPr>
        <w:t>日</w:t>
      </w:r>
    </w:p>
    <w:p>
      <w:pPr>
        <w:spacing w:line="360" w:lineRule="auto"/>
        <w:ind w:firstLine="1400" w:firstLineChars="500"/>
        <w:rPr>
          <w:rFonts w:ascii="宋体" w:hAnsi="宋体" w:cs="Calibri"/>
          <w:sz w:val="28"/>
          <w:szCs w:val="28"/>
        </w:rPr>
      </w:pPr>
    </w:p>
    <w:p>
      <w:pPr>
        <w:spacing w:line="360" w:lineRule="auto"/>
        <w:jc w:val="center"/>
        <w:rPr>
          <w:rFonts w:ascii="宋体" w:hAnsi="宋体" w:cs="Calibri"/>
          <w:bCs/>
          <w:sz w:val="32"/>
          <w:szCs w:val="32"/>
        </w:rPr>
      </w:pPr>
      <w:r>
        <w:rPr>
          <w:rFonts w:ascii="宋体" w:hAnsi="宋体" w:cs="Calibri"/>
          <w:sz w:val="24"/>
        </w:rPr>
        <w:br w:type="page"/>
      </w:r>
      <w:r>
        <w:rPr>
          <w:rFonts w:ascii="宋体" w:hAnsi="宋体" w:cs="Calibri"/>
          <w:bCs/>
          <w:sz w:val="32"/>
          <w:szCs w:val="32"/>
        </w:rPr>
        <w:t>一、投 标 函</w:t>
      </w:r>
    </w:p>
    <w:p>
      <w:pPr>
        <w:spacing w:line="288" w:lineRule="auto"/>
        <w:jc w:val="center"/>
        <w:rPr>
          <w:rFonts w:ascii="宋体" w:hAnsi="宋体" w:cs="Calibri"/>
          <w:b/>
          <w:bCs/>
          <w:sz w:val="28"/>
          <w:szCs w:val="28"/>
        </w:rPr>
      </w:pPr>
    </w:p>
    <w:p>
      <w:pPr>
        <w:snapToGrid w:val="0"/>
        <w:spacing w:line="288" w:lineRule="auto"/>
        <w:rPr>
          <w:rFonts w:ascii="等线" w:hAnsi="等线" w:eastAsia="等线" w:cs="Calibri"/>
          <w:b/>
          <w:bCs/>
          <w:sz w:val="24"/>
          <w:szCs w:val="24"/>
        </w:rPr>
      </w:pPr>
      <w:r>
        <w:rPr>
          <w:rFonts w:hint="eastAsia" w:ascii="宋体" w:hAnsi="宋体"/>
          <w:sz w:val="24"/>
          <w:szCs w:val="24"/>
        </w:rPr>
        <w:t>致：杭州萧山国际机场有限公司</w:t>
      </w:r>
    </w:p>
    <w:p>
      <w:pPr>
        <w:snapToGrid w:val="0"/>
        <w:spacing w:line="288" w:lineRule="auto"/>
        <w:ind w:firstLine="480" w:firstLineChars="200"/>
        <w:rPr>
          <w:rFonts w:ascii="宋体" w:hAnsi="宋体" w:cs="宋体"/>
          <w:sz w:val="24"/>
        </w:rPr>
      </w:pPr>
      <w:r>
        <w:rPr>
          <w:rFonts w:hint="eastAsia" w:ascii="宋体" w:hAnsi="宋体" w:cs="宋体"/>
          <w:sz w:val="24"/>
        </w:rPr>
        <w:t>1、根据已收到的</w:t>
      </w:r>
      <w:r>
        <w:rPr>
          <w:rFonts w:hint="eastAsia" w:ascii="宋体" w:hAnsi="宋体" w:cs="宋体"/>
          <w:sz w:val="24"/>
          <w:u w:val="single"/>
        </w:rPr>
        <w:t xml:space="preserve">                           </w:t>
      </w:r>
      <w:r>
        <w:rPr>
          <w:rFonts w:hint="eastAsia" w:ascii="宋体" w:hAnsi="宋体" w:cs="宋体"/>
          <w:sz w:val="24"/>
        </w:rPr>
        <w:t>招标文件，遵照《中华人民共和国招标投标法》等有关规定，经考察现场和研究上述招标文件后，我方愿以投标总价为人民币 (大写)：</w:t>
      </w:r>
      <w:r>
        <w:rPr>
          <w:rFonts w:hint="eastAsia" w:ascii="宋体" w:hAnsi="宋体" w:cs="宋体"/>
          <w:sz w:val="24"/>
          <w:u w:val="single"/>
        </w:rPr>
        <w:t xml:space="preserve">               </w:t>
      </w:r>
      <w:r>
        <w:rPr>
          <w:rFonts w:hint="eastAsia" w:ascii="宋体" w:hAnsi="宋体" w:cs="宋体"/>
          <w:sz w:val="24"/>
        </w:rPr>
        <w:t>元（RMB</w:t>
      </w:r>
      <w:r>
        <w:rPr>
          <w:rFonts w:hint="eastAsia" w:ascii="宋体" w:hAnsi="宋体" w:cs="宋体"/>
          <w:sz w:val="24"/>
          <w:u w:val="single"/>
        </w:rPr>
        <w:t xml:space="preserve">         </w:t>
      </w:r>
      <w:r>
        <w:rPr>
          <w:rFonts w:hint="eastAsia" w:ascii="宋体" w:hAnsi="宋体" w:cs="宋体"/>
          <w:sz w:val="24"/>
        </w:rPr>
        <w:t>元）报价并按上述招标文件要求承揽上述项目</w:t>
      </w:r>
      <w:r>
        <w:rPr>
          <w:rFonts w:hint="eastAsia" w:ascii="宋体" w:hAnsi="宋体" w:cs="宋体"/>
          <w:bCs/>
          <w:sz w:val="24"/>
        </w:rPr>
        <w:t>所有等工作</w:t>
      </w:r>
      <w:r>
        <w:rPr>
          <w:rFonts w:hint="eastAsia" w:ascii="宋体" w:hAnsi="宋体" w:cs="宋体"/>
          <w:sz w:val="24"/>
          <w:szCs w:val="21"/>
        </w:rPr>
        <w:t>。</w:t>
      </w:r>
      <w:r>
        <w:rPr>
          <w:rFonts w:hint="eastAsia" w:ascii="宋体" w:hAnsi="宋体" w:cs="宋体"/>
          <w:sz w:val="24"/>
        </w:rPr>
        <w:t xml:space="preserve"> </w:t>
      </w:r>
    </w:p>
    <w:p>
      <w:pPr>
        <w:snapToGrid w:val="0"/>
        <w:spacing w:line="288" w:lineRule="auto"/>
        <w:ind w:firstLine="480" w:firstLineChars="200"/>
        <w:rPr>
          <w:rFonts w:ascii="宋体" w:hAnsi="宋体" w:cs="宋体"/>
          <w:sz w:val="24"/>
        </w:rPr>
      </w:pPr>
      <w:r>
        <w:rPr>
          <w:rFonts w:hint="eastAsia" w:ascii="宋体" w:hAnsi="宋体" w:cs="宋体"/>
          <w:sz w:val="24"/>
        </w:rPr>
        <w:t>负责</w:t>
      </w:r>
      <w:r>
        <w:rPr>
          <w:rFonts w:ascii="宋体" w:hAnsi="宋体" w:cs="宋体"/>
          <w:sz w:val="24"/>
        </w:rPr>
        <w:t>本项目的总监理工程师</w:t>
      </w:r>
      <w:r>
        <w:rPr>
          <w:rFonts w:hint="eastAsia" w:ascii="宋体" w:hAnsi="宋体" w:cs="宋体"/>
          <w:sz w:val="24"/>
        </w:rPr>
        <w:t>是</w:t>
      </w:r>
      <w:r>
        <w:rPr>
          <w:rFonts w:hint="eastAsia" w:ascii="宋体" w:hAnsi="宋体" w:cs="宋体"/>
          <w:sz w:val="24"/>
          <w:u w:val="single"/>
        </w:rPr>
        <w:t xml:space="preserve">             （身份证</w:t>
      </w:r>
      <w:r>
        <w:rPr>
          <w:rFonts w:ascii="宋体" w:hAnsi="宋体" w:cs="宋体"/>
          <w:sz w:val="24"/>
          <w:u w:val="single"/>
        </w:rPr>
        <w:t>号：</w:t>
      </w:r>
      <w:r>
        <w:rPr>
          <w:rFonts w:hint="eastAsia" w:ascii="宋体" w:hAnsi="宋体" w:cs="宋体"/>
          <w:sz w:val="24"/>
          <w:u w:val="single"/>
        </w:rPr>
        <w:t xml:space="preserve">                     ）。</w:t>
      </w:r>
    </w:p>
    <w:p>
      <w:pPr>
        <w:snapToGrid w:val="0"/>
        <w:spacing w:line="288" w:lineRule="auto"/>
        <w:ind w:firstLine="480" w:firstLineChars="200"/>
        <w:rPr>
          <w:rFonts w:ascii="宋体" w:hAnsi="宋体" w:cs="宋体"/>
          <w:sz w:val="24"/>
        </w:rPr>
      </w:pPr>
      <w:r>
        <w:rPr>
          <w:rFonts w:hint="eastAsia" w:ascii="宋体" w:hAnsi="宋体" w:cs="宋体"/>
          <w:sz w:val="24"/>
        </w:rPr>
        <w:t>2、我方承诺：</w:t>
      </w:r>
    </w:p>
    <w:p>
      <w:pPr>
        <w:snapToGrid w:val="0"/>
        <w:spacing w:line="288" w:lineRule="auto"/>
        <w:ind w:firstLine="480" w:firstLineChars="200"/>
        <w:rPr>
          <w:rFonts w:ascii="宋体" w:hAnsi="宋体" w:cs="宋体"/>
          <w:sz w:val="24"/>
        </w:rPr>
      </w:pPr>
      <w:r>
        <w:rPr>
          <w:rFonts w:hint="eastAsia" w:ascii="宋体" w:hAnsi="宋体" w:cs="宋体"/>
          <w:sz w:val="24"/>
        </w:rPr>
        <w:t>（1）我方不是失信被执行人；</w:t>
      </w:r>
    </w:p>
    <w:p>
      <w:pPr>
        <w:snapToGrid w:val="0"/>
        <w:spacing w:line="288" w:lineRule="auto"/>
        <w:ind w:firstLine="480" w:firstLineChars="200"/>
        <w:rPr>
          <w:rFonts w:ascii="宋体" w:hAnsi="宋体" w:cs="宋体"/>
          <w:sz w:val="24"/>
        </w:rPr>
      </w:pPr>
      <w:r>
        <w:rPr>
          <w:rFonts w:hint="eastAsia" w:ascii="宋体" w:hAnsi="宋体" w:cs="宋体"/>
          <w:sz w:val="24"/>
        </w:rPr>
        <w:t>（2）我方在规定期限内无行贿犯罪记录；</w:t>
      </w:r>
    </w:p>
    <w:p>
      <w:pPr>
        <w:snapToGrid w:val="0"/>
        <w:spacing w:line="288" w:lineRule="auto"/>
        <w:ind w:firstLine="480" w:firstLineChars="200"/>
        <w:rPr>
          <w:rFonts w:ascii="宋体" w:hAnsi="宋体" w:cs="宋体"/>
          <w:sz w:val="24"/>
        </w:rPr>
      </w:pPr>
      <w:r>
        <w:rPr>
          <w:rFonts w:hint="eastAsia" w:ascii="宋体" w:hAnsi="宋体" w:cs="宋体"/>
          <w:sz w:val="24"/>
        </w:rPr>
        <w:t>（3）我方具有一般纳税人资格，可提供增值税专用发票。</w:t>
      </w:r>
    </w:p>
    <w:p>
      <w:pPr>
        <w:snapToGrid w:val="0"/>
        <w:spacing w:line="288" w:lineRule="auto"/>
        <w:ind w:firstLine="480" w:firstLineChars="200"/>
        <w:rPr>
          <w:rFonts w:ascii="宋体" w:hAnsi="宋体" w:cs="宋体"/>
          <w:sz w:val="24"/>
        </w:rPr>
      </w:pPr>
      <w:r>
        <w:rPr>
          <w:rFonts w:hint="eastAsia" w:ascii="宋体" w:hAnsi="宋体" w:cs="宋体"/>
          <w:sz w:val="24"/>
        </w:rPr>
        <w:t>3、如我方中标，我方承诺：</w:t>
      </w:r>
    </w:p>
    <w:p>
      <w:pPr>
        <w:snapToGrid w:val="0"/>
        <w:spacing w:line="288" w:lineRule="auto"/>
        <w:ind w:firstLine="480" w:firstLineChars="200"/>
        <w:rPr>
          <w:rFonts w:ascii="宋体" w:hAnsi="宋体" w:cs="宋体"/>
          <w:sz w:val="24"/>
        </w:rPr>
      </w:pPr>
      <w:r>
        <w:rPr>
          <w:rFonts w:hint="eastAsia" w:ascii="宋体" w:hAnsi="宋体" w:cs="宋体"/>
          <w:sz w:val="24"/>
        </w:rPr>
        <w:t>（1）在收到中标通知书后，在中标通知书规定的期限内与你方签订合同；</w:t>
      </w:r>
    </w:p>
    <w:p>
      <w:pPr>
        <w:snapToGrid w:val="0"/>
        <w:spacing w:line="288" w:lineRule="auto"/>
        <w:ind w:firstLine="480" w:firstLineChars="200"/>
        <w:rPr>
          <w:rFonts w:ascii="宋体" w:hAnsi="宋体" w:cs="宋体"/>
          <w:sz w:val="24"/>
        </w:rPr>
      </w:pPr>
      <w:r>
        <w:rPr>
          <w:rFonts w:hint="eastAsia" w:ascii="宋体" w:hAnsi="宋体" w:cs="宋体"/>
          <w:sz w:val="24"/>
        </w:rPr>
        <w:t>（2）在签订合同时不向你方提出附加条件；</w:t>
      </w:r>
    </w:p>
    <w:p>
      <w:pPr>
        <w:snapToGrid w:val="0"/>
        <w:spacing w:line="288" w:lineRule="auto"/>
        <w:ind w:firstLine="480" w:firstLineChars="200"/>
        <w:rPr>
          <w:rFonts w:ascii="宋体" w:hAnsi="宋体" w:cs="宋体"/>
          <w:sz w:val="24"/>
        </w:rPr>
      </w:pPr>
      <w:r>
        <w:rPr>
          <w:rFonts w:hint="eastAsia" w:ascii="宋体" w:hAnsi="宋体" w:cs="宋体"/>
          <w:sz w:val="24"/>
        </w:rPr>
        <w:t>（3）按照招标文件要求提交履约保证金；</w:t>
      </w:r>
    </w:p>
    <w:p>
      <w:pPr>
        <w:snapToGrid w:val="0"/>
        <w:spacing w:line="288" w:lineRule="auto"/>
        <w:ind w:firstLine="480" w:firstLineChars="200"/>
        <w:rPr>
          <w:rFonts w:ascii="宋体" w:hAnsi="宋体" w:cs="宋体"/>
          <w:sz w:val="24"/>
        </w:rPr>
      </w:pPr>
      <w:r>
        <w:rPr>
          <w:rFonts w:hint="eastAsia" w:ascii="宋体" w:hAnsi="宋体" w:cs="宋体"/>
          <w:sz w:val="24"/>
        </w:rPr>
        <w:t>（4）在合同约定的期限内完成合同规定的全部义务。</w:t>
      </w:r>
    </w:p>
    <w:p>
      <w:pPr>
        <w:snapToGrid w:val="0"/>
        <w:spacing w:line="288" w:lineRule="auto"/>
        <w:ind w:firstLine="480" w:firstLineChars="200"/>
        <w:rPr>
          <w:rFonts w:ascii="宋体" w:hAnsi="宋体" w:cs="宋体"/>
          <w:sz w:val="24"/>
          <w:szCs w:val="20"/>
        </w:rPr>
      </w:pPr>
      <w:r>
        <w:rPr>
          <w:rFonts w:hint="eastAsia" w:ascii="宋体" w:hAnsi="宋体" w:cs="宋体"/>
          <w:sz w:val="24"/>
        </w:rPr>
        <w:t>4、我方同意所递交的投标文件在“前附表”规定的投标有效期内有效，在此期间内我方的投标有可能中标，我方将受此约束。</w:t>
      </w:r>
    </w:p>
    <w:p>
      <w:pPr>
        <w:snapToGrid w:val="0"/>
        <w:spacing w:line="288" w:lineRule="auto"/>
        <w:ind w:firstLine="480" w:firstLineChars="200"/>
        <w:rPr>
          <w:rFonts w:ascii="宋体" w:hAnsi="宋体" w:cs="宋体"/>
          <w:sz w:val="24"/>
          <w:szCs w:val="20"/>
        </w:rPr>
      </w:pPr>
      <w:r>
        <w:rPr>
          <w:rFonts w:hint="eastAsia" w:ascii="宋体" w:hAnsi="宋体" w:cs="宋体"/>
          <w:sz w:val="24"/>
        </w:rPr>
        <w:t>5、除非另外达成协议并生效，你方的中标通知书和本投标文件将构成约束我们双方的合同。</w:t>
      </w:r>
    </w:p>
    <w:p>
      <w:pPr>
        <w:snapToGrid w:val="0"/>
        <w:spacing w:line="288" w:lineRule="auto"/>
        <w:ind w:firstLine="480" w:firstLineChars="200"/>
        <w:rPr>
          <w:rFonts w:ascii="宋体" w:hAnsi="宋体" w:cs="宋体"/>
          <w:sz w:val="24"/>
        </w:rPr>
      </w:pPr>
      <w:r>
        <w:rPr>
          <w:rFonts w:hint="eastAsia" w:ascii="宋体" w:hAnsi="宋体" w:cs="宋体"/>
          <w:sz w:val="24"/>
        </w:rPr>
        <w:t>6、我方已详细审查招标文件包括澄清函和修改文件(若有)、所有已提供的资料以及有关附件，我司已完全理解上述文件的全部内容，并放弃提出任何误解或不明作为抗辩的权利。</w:t>
      </w:r>
    </w:p>
    <w:p>
      <w:pPr>
        <w:snapToGrid w:val="0"/>
        <w:spacing w:line="288" w:lineRule="auto"/>
        <w:ind w:firstLine="480" w:firstLineChars="200"/>
        <w:rPr>
          <w:rFonts w:ascii="宋体" w:hAnsi="宋体" w:cs="宋体"/>
          <w:sz w:val="24"/>
        </w:rPr>
      </w:pPr>
      <w:r>
        <w:rPr>
          <w:rFonts w:hint="eastAsia" w:ascii="宋体" w:hAnsi="宋体" w:cs="宋体"/>
          <w:sz w:val="24"/>
        </w:rPr>
        <w:t>7、我方同意按照你方可能提出的要求，提供有关的任何其它数字或资料，并对贵方可能不接受最低报价及任何报价表示理解。</w:t>
      </w:r>
    </w:p>
    <w:p>
      <w:pPr>
        <w:snapToGrid w:val="0"/>
        <w:spacing w:line="288" w:lineRule="auto"/>
        <w:rPr>
          <w:rFonts w:ascii="宋体" w:hAnsi="宋体" w:cs="Calibri"/>
          <w:szCs w:val="21"/>
        </w:rPr>
      </w:pPr>
    </w:p>
    <w:p>
      <w:pPr>
        <w:snapToGrid w:val="0"/>
        <w:spacing w:line="288" w:lineRule="auto"/>
        <w:rPr>
          <w:rFonts w:ascii="宋体" w:hAnsi="宋体" w:cs="Calibri"/>
          <w:szCs w:val="21"/>
        </w:rPr>
      </w:pPr>
    </w:p>
    <w:p>
      <w:pPr>
        <w:snapToGrid w:val="0"/>
        <w:spacing w:line="288" w:lineRule="auto"/>
        <w:ind w:firstLine="3600" w:firstLineChars="1500"/>
        <w:rPr>
          <w:rFonts w:ascii="宋体" w:hAnsi="宋体" w:cs="Calibri"/>
          <w:sz w:val="24"/>
        </w:rPr>
      </w:pPr>
      <w:r>
        <w:rPr>
          <w:rFonts w:ascii="宋体" w:hAnsi="宋体" w:cs="Calibri"/>
          <w:sz w:val="24"/>
        </w:rPr>
        <w:t>投标人：（盖单位章）</w:t>
      </w:r>
    </w:p>
    <w:p>
      <w:pPr>
        <w:snapToGrid w:val="0"/>
        <w:spacing w:line="288" w:lineRule="auto"/>
        <w:ind w:firstLine="3600" w:firstLineChars="1500"/>
        <w:rPr>
          <w:rFonts w:ascii="宋体" w:hAnsi="宋体" w:cs="Calibri"/>
          <w:sz w:val="24"/>
        </w:rPr>
      </w:pPr>
      <w:r>
        <w:rPr>
          <w:rFonts w:ascii="宋体" w:hAnsi="宋体" w:cs="Calibri"/>
          <w:sz w:val="24"/>
        </w:rPr>
        <w:t>法定代表人或其委托代理人：（签字或盖章）</w:t>
      </w:r>
    </w:p>
    <w:p>
      <w:pPr>
        <w:snapToGrid w:val="0"/>
        <w:spacing w:line="288" w:lineRule="auto"/>
        <w:ind w:firstLine="3600" w:firstLineChars="1500"/>
        <w:rPr>
          <w:rFonts w:ascii="宋体" w:hAnsi="宋体" w:cs="Calibri"/>
          <w:sz w:val="24"/>
        </w:rPr>
      </w:pPr>
      <w:r>
        <w:rPr>
          <w:rFonts w:ascii="宋体" w:hAnsi="宋体" w:cs="Calibri"/>
          <w:sz w:val="24"/>
        </w:rPr>
        <w:t>地    址：</w:t>
      </w:r>
    </w:p>
    <w:p>
      <w:pPr>
        <w:snapToGrid w:val="0"/>
        <w:spacing w:line="288" w:lineRule="auto"/>
        <w:ind w:firstLine="3600" w:firstLineChars="1500"/>
        <w:rPr>
          <w:rFonts w:ascii="宋体" w:hAnsi="宋体" w:cs="Calibri"/>
          <w:sz w:val="24"/>
        </w:rPr>
      </w:pPr>
      <w:r>
        <w:rPr>
          <w:rFonts w:ascii="宋体" w:hAnsi="宋体" w:cs="Calibri"/>
          <w:sz w:val="24"/>
        </w:rPr>
        <w:t>邮政编码：</w:t>
      </w:r>
    </w:p>
    <w:p>
      <w:pPr>
        <w:snapToGrid w:val="0"/>
        <w:spacing w:line="288" w:lineRule="auto"/>
        <w:ind w:firstLine="3600" w:firstLineChars="1500"/>
        <w:rPr>
          <w:rFonts w:ascii="宋体" w:hAnsi="宋体" w:cs="Calibri"/>
          <w:sz w:val="24"/>
        </w:rPr>
      </w:pPr>
      <w:r>
        <w:rPr>
          <w:rFonts w:ascii="宋体" w:hAnsi="宋体" w:cs="Calibri"/>
          <w:sz w:val="24"/>
        </w:rPr>
        <w:t>电    话：</w:t>
      </w:r>
    </w:p>
    <w:p>
      <w:pPr>
        <w:snapToGrid w:val="0"/>
        <w:spacing w:line="288" w:lineRule="auto"/>
        <w:ind w:firstLine="3600" w:firstLineChars="1500"/>
        <w:rPr>
          <w:rFonts w:ascii="宋体" w:hAnsi="宋体" w:cs="Calibri"/>
          <w:sz w:val="24"/>
        </w:rPr>
      </w:pPr>
      <w:r>
        <w:rPr>
          <w:rFonts w:ascii="宋体" w:hAnsi="宋体" w:cs="Calibri"/>
          <w:sz w:val="24"/>
        </w:rPr>
        <w:t>传    真：</w:t>
      </w:r>
    </w:p>
    <w:p>
      <w:pPr>
        <w:snapToGrid w:val="0"/>
        <w:spacing w:line="288" w:lineRule="auto"/>
        <w:ind w:firstLine="3600" w:firstLineChars="1500"/>
        <w:rPr>
          <w:rFonts w:ascii="宋体" w:hAnsi="宋体" w:cs="Calibri"/>
          <w:sz w:val="24"/>
        </w:rPr>
      </w:pPr>
      <w:r>
        <w:rPr>
          <w:rFonts w:ascii="宋体" w:hAnsi="宋体" w:cs="Calibri"/>
          <w:sz w:val="24"/>
        </w:rPr>
        <w:t>开户银行：</w:t>
      </w:r>
    </w:p>
    <w:p>
      <w:pPr>
        <w:snapToGrid w:val="0"/>
        <w:spacing w:line="288" w:lineRule="auto"/>
        <w:ind w:firstLine="3600" w:firstLineChars="1500"/>
        <w:rPr>
          <w:rFonts w:ascii="宋体" w:hAnsi="宋体" w:cs="Calibri"/>
          <w:sz w:val="24"/>
        </w:rPr>
      </w:pPr>
      <w:r>
        <w:rPr>
          <w:rFonts w:ascii="宋体" w:hAnsi="宋体" w:cs="Calibri"/>
          <w:sz w:val="24"/>
        </w:rPr>
        <w:t>账    号：</w:t>
      </w:r>
    </w:p>
    <w:p>
      <w:pPr>
        <w:snapToGrid w:val="0"/>
        <w:spacing w:line="288" w:lineRule="auto"/>
        <w:ind w:firstLine="3600" w:firstLineChars="1500"/>
        <w:rPr>
          <w:rFonts w:ascii="宋体" w:hAnsi="宋体" w:cs="Calibri"/>
          <w:sz w:val="24"/>
        </w:rPr>
      </w:pPr>
      <w:r>
        <w:rPr>
          <w:rFonts w:ascii="宋体" w:hAnsi="宋体" w:cs="Calibri"/>
          <w:sz w:val="24"/>
        </w:rPr>
        <w:t>日    期：    年     月     日</w:t>
      </w:r>
    </w:p>
    <w:p>
      <w:pPr>
        <w:spacing w:line="440" w:lineRule="exact"/>
        <w:rPr>
          <w:rFonts w:ascii="宋体" w:hAnsi="宋体" w:cs="Calibri"/>
          <w:sz w:val="32"/>
          <w:szCs w:val="32"/>
        </w:rPr>
      </w:pPr>
      <w:r>
        <w:rPr>
          <w:rFonts w:ascii="宋体" w:hAnsi="宋体" w:cs="Calibri"/>
          <w:sz w:val="32"/>
          <w:szCs w:val="32"/>
        </w:rPr>
        <w:br w:type="page"/>
      </w:r>
    </w:p>
    <w:p>
      <w:pPr>
        <w:adjustRightInd w:val="0"/>
        <w:snapToGrid w:val="0"/>
        <w:jc w:val="center"/>
        <w:rPr>
          <w:rFonts w:ascii="宋体" w:hAnsi="宋体" w:cs="Calibri"/>
          <w:sz w:val="32"/>
          <w:szCs w:val="32"/>
        </w:rPr>
      </w:pPr>
      <w:r>
        <w:rPr>
          <w:rFonts w:hint="eastAsia" w:ascii="宋体" w:hAnsi="宋体" w:cs="Calibri"/>
          <w:sz w:val="32"/>
          <w:szCs w:val="32"/>
        </w:rPr>
        <w:t>二</w:t>
      </w:r>
      <w:r>
        <w:rPr>
          <w:rFonts w:ascii="宋体" w:hAnsi="宋体" w:cs="Calibri"/>
          <w:sz w:val="32"/>
          <w:szCs w:val="32"/>
        </w:rPr>
        <w:t>、法定代表人身份证明</w:t>
      </w:r>
    </w:p>
    <w:p>
      <w:pPr>
        <w:spacing w:after="120" w:afterLines="50" w:line="440" w:lineRule="exact"/>
        <w:rPr>
          <w:rFonts w:ascii="宋体" w:hAnsi="宋体" w:cs="Calibri"/>
          <w:sz w:val="24"/>
        </w:rPr>
      </w:pPr>
    </w:p>
    <w:p>
      <w:pPr>
        <w:spacing w:after="120" w:afterLines="50" w:line="440" w:lineRule="exact"/>
        <w:rPr>
          <w:rFonts w:ascii="宋体" w:hAnsi="宋体" w:cs="Calibri"/>
          <w:szCs w:val="21"/>
          <w:u w:val="single"/>
        </w:rPr>
      </w:pPr>
      <w:r>
        <w:rPr>
          <w:rFonts w:ascii="宋体" w:hAnsi="宋体" w:cs="Calibri"/>
          <w:szCs w:val="21"/>
        </w:rPr>
        <w:t>投标人名称：</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单位性质：</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地址：</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成立时间：</w:t>
      </w:r>
      <w:r>
        <w:rPr>
          <w:rFonts w:ascii="宋体" w:hAnsi="宋体" w:cs="Calibri"/>
          <w:szCs w:val="21"/>
          <w:u w:val="single"/>
        </w:rPr>
        <w:t xml:space="preserve">          </w:t>
      </w:r>
      <w:r>
        <w:rPr>
          <w:rFonts w:ascii="宋体" w:hAnsi="宋体" w:cs="Calibri"/>
          <w:szCs w:val="21"/>
        </w:rPr>
        <w:t>年</w:t>
      </w:r>
      <w:r>
        <w:rPr>
          <w:rFonts w:ascii="宋体" w:hAnsi="宋体" w:cs="Calibri"/>
          <w:szCs w:val="21"/>
          <w:u w:val="single"/>
        </w:rPr>
        <w:t xml:space="preserve">           </w:t>
      </w:r>
      <w:r>
        <w:rPr>
          <w:rFonts w:ascii="宋体" w:hAnsi="宋体" w:cs="Calibri"/>
          <w:szCs w:val="21"/>
        </w:rPr>
        <w:t>月</w:t>
      </w:r>
      <w:r>
        <w:rPr>
          <w:rFonts w:ascii="宋体" w:hAnsi="宋体" w:cs="Calibri"/>
          <w:szCs w:val="21"/>
          <w:u w:val="single"/>
        </w:rPr>
        <w:t xml:space="preserve">           </w:t>
      </w:r>
      <w:r>
        <w:rPr>
          <w:rFonts w:ascii="宋体" w:hAnsi="宋体" w:cs="Calibri"/>
          <w:szCs w:val="21"/>
        </w:rPr>
        <w:t>日</w:t>
      </w:r>
    </w:p>
    <w:p>
      <w:pPr>
        <w:spacing w:after="120" w:afterLines="50" w:line="440" w:lineRule="exact"/>
        <w:rPr>
          <w:rFonts w:ascii="宋体" w:hAnsi="宋体" w:cs="Calibri"/>
          <w:szCs w:val="21"/>
          <w:u w:val="single"/>
        </w:rPr>
      </w:pPr>
      <w:r>
        <w:rPr>
          <w:rFonts w:ascii="宋体" w:hAnsi="宋体" w:cs="Calibri"/>
          <w:szCs w:val="21"/>
        </w:rPr>
        <w:t>经营期限：</w:t>
      </w:r>
      <w:r>
        <w:rPr>
          <w:rFonts w:ascii="宋体" w:hAnsi="宋体" w:cs="Calibri"/>
          <w:szCs w:val="21"/>
          <w:u w:val="single"/>
        </w:rPr>
        <w:t xml:space="preserve">                                     </w:t>
      </w:r>
    </w:p>
    <w:p>
      <w:pPr>
        <w:spacing w:after="120" w:afterLines="50" w:line="440" w:lineRule="exact"/>
        <w:rPr>
          <w:rFonts w:ascii="宋体" w:hAnsi="宋体" w:cs="Calibri"/>
          <w:szCs w:val="21"/>
          <w:u w:val="single"/>
        </w:rPr>
      </w:pPr>
      <w:r>
        <w:rPr>
          <w:rFonts w:ascii="宋体" w:hAnsi="宋体" w:cs="Calibri"/>
          <w:szCs w:val="21"/>
        </w:rPr>
        <w:t>姓名：</w:t>
      </w:r>
      <w:r>
        <w:rPr>
          <w:rFonts w:ascii="宋体" w:hAnsi="宋体" w:cs="Calibri"/>
          <w:szCs w:val="21"/>
          <w:u w:val="single"/>
        </w:rPr>
        <w:t xml:space="preserve">         </w:t>
      </w:r>
      <w:r>
        <w:rPr>
          <w:rFonts w:ascii="宋体" w:hAnsi="宋体" w:cs="Calibri"/>
          <w:szCs w:val="21"/>
        </w:rPr>
        <w:t xml:space="preserve">  性别：</w:t>
      </w:r>
      <w:r>
        <w:rPr>
          <w:rFonts w:ascii="宋体" w:hAnsi="宋体" w:cs="Calibri"/>
          <w:szCs w:val="21"/>
          <w:u w:val="single"/>
        </w:rPr>
        <w:t xml:space="preserve">         </w:t>
      </w:r>
      <w:r>
        <w:rPr>
          <w:rFonts w:ascii="宋体" w:hAnsi="宋体" w:cs="Calibri"/>
          <w:szCs w:val="21"/>
        </w:rPr>
        <w:t xml:space="preserve">  年龄：</w:t>
      </w:r>
      <w:r>
        <w:rPr>
          <w:rFonts w:ascii="宋体" w:hAnsi="宋体" w:cs="Calibri"/>
          <w:szCs w:val="21"/>
          <w:u w:val="single"/>
        </w:rPr>
        <w:t xml:space="preserve">         </w:t>
      </w:r>
      <w:r>
        <w:rPr>
          <w:rFonts w:ascii="宋体" w:hAnsi="宋体" w:cs="Calibri"/>
          <w:szCs w:val="21"/>
        </w:rPr>
        <w:t xml:space="preserve">  职务：</w:t>
      </w:r>
      <w:r>
        <w:rPr>
          <w:rFonts w:ascii="宋体" w:hAnsi="宋体" w:cs="Calibri"/>
          <w:szCs w:val="21"/>
          <w:u w:val="single"/>
        </w:rPr>
        <w:t xml:space="preserve">         </w:t>
      </w:r>
      <w:r>
        <w:rPr>
          <w:rFonts w:ascii="宋体" w:hAnsi="宋体" w:cs="Calibri"/>
          <w:szCs w:val="21"/>
        </w:rPr>
        <w:t xml:space="preserve">  </w:t>
      </w:r>
    </w:p>
    <w:p>
      <w:pPr>
        <w:spacing w:after="120" w:afterLines="50" w:line="440" w:lineRule="exact"/>
        <w:rPr>
          <w:rFonts w:ascii="宋体" w:hAnsi="宋体" w:cs="Calibri"/>
          <w:szCs w:val="21"/>
          <w:u w:val="single"/>
        </w:rPr>
      </w:pPr>
      <w:r>
        <w:rPr>
          <w:rFonts w:ascii="宋体" w:hAnsi="宋体" w:cs="Calibri"/>
          <w:szCs w:val="21"/>
        </w:rPr>
        <w:t>身份证号码：</w:t>
      </w:r>
      <w:r>
        <w:rPr>
          <w:rFonts w:ascii="宋体" w:hAnsi="宋体" w:cs="Calibri"/>
          <w:szCs w:val="21"/>
          <w:u w:val="single"/>
        </w:rPr>
        <w:t xml:space="preserve">                           </w:t>
      </w:r>
    </w:p>
    <w:p>
      <w:pPr>
        <w:spacing w:line="440" w:lineRule="exact"/>
        <w:ind w:firstLine="560"/>
        <w:rPr>
          <w:rFonts w:ascii="宋体" w:hAnsi="宋体" w:cs="Calibri"/>
          <w:szCs w:val="21"/>
        </w:rPr>
      </w:pPr>
    </w:p>
    <w:p>
      <w:pPr>
        <w:spacing w:line="440" w:lineRule="exact"/>
        <w:rPr>
          <w:rFonts w:ascii="宋体" w:hAnsi="宋体" w:cs="Calibri"/>
          <w:szCs w:val="21"/>
        </w:rPr>
      </w:pPr>
      <w:r>
        <w:rPr>
          <w:rFonts w:ascii="宋体" w:hAnsi="宋体" w:cs="Calibri"/>
          <w:szCs w:val="21"/>
        </w:rPr>
        <w:t xml:space="preserve">    系</w:t>
      </w:r>
      <w:r>
        <w:rPr>
          <w:rFonts w:ascii="宋体" w:hAnsi="宋体" w:cs="Calibri"/>
          <w:szCs w:val="21"/>
          <w:u w:val="single"/>
        </w:rPr>
        <w:t xml:space="preserve">                          </w:t>
      </w:r>
      <w:r>
        <w:rPr>
          <w:rFonts w:ascii="宋体" w:hAnsi="宋体" w:cs="Calibri"/>
          <w:szCs w:val="21"/>
        </w:rPr>
        <w:t>（投标人名称）的法定代表人。</w:t>
      </w:r>
    </w:p>
    <w:p>
      <w:pPr>
        <w:spacing w:line="440" w:lineRule="exact"/>
        <w:ind w:firstLine="560"/>
        <w:rPr>
          <w:rFonts w:ascii="宋体" w:hAnsi="宋体" w:cs="Calibri"/>
          <w:szCs w:val="21"/>
        </w:rPr>
      </w:pPr>
    </w:p>
    <w:p>
      <w:pPr>
        <w:spacing w:line="440" w:lineRule="exact"/>
        <w:rPr>
          <w:rFonts w:ascii="宋体" w:hAnsi="宋体" w:cs="Calibri"/>
          <w:szCs w:val="21"/>
        </w:rPr>
      </w:pPr>
      <w:r>
        <w:rPr>
          <w:rFonts w:ascii="宋体" w:hAnsi="宋体" w:cs="Calibri"/>
          <w:szCs w:val="21"/>
        </w:rPr>
        <w:t>特此证明。</w:t>
      </w:r>
    </w:p>
    <w:p>
      <w:pPr>
        <w:spacing w:line="440" w:lineRule="exact"/>
        <w:rPr>
          <w:rFonts w:ascii="宋体" w:hAnsi="宋体" w:cs="Calibri"/>
          <w:szCs w:val="21"/>
        </w:rPr>
      </w:pPr>
      <w:r>
        <w:rPr>
          <w:rFonts w:ascii="宋体" w:hAnsi="宋体" w:cs="Calibri"/>
          <w:szCs w:val="21"/>
        </w:rPr>
        <w:t>附：法定代表人身份证复印件</w:t>
      </w:r>
    </w:p>
    <w:p>
      <w:pPr>
        <w:spacing w:line="440" w:lineRule="exact"/>
        <w:rPr>
          <w:rFonts w:ascii="宋体" w:hAnsi="宋体" w:cs="Calibri"/>
          <w:szCs w:val="21"/>
        </w:rPr>
      </w:pPr>
      <w:r>
        <w:rPr>
          <w:rFonts w:ascii="宋体" w:hAnsi="宋体" w:cs="Calibri"/>
          <w:szCs w:val="21"/>
        </w:rPr>
        <w:t xml:space="preserve">投标人：（盖单位章） </w:t>
      </w:r>
    </w:p>
    <w:p>
      <w:pPr>
        <w:spacing w:line="440" w:lineRule="exact"/>
        <w:ind w:firstLine="6240" w:firstLineChars="2960"/>
        <w:rPr>
          <w:rFonts w:ascii="宋体" w:hAnsi="宋体" w:cs="Calibri"/>
          <w:b/>
          <w:szCs w:val="21"/>
        </w:rPr>
      </w:pPr>
      <w:r>
        <w:rPr>
          <w:rFonts w:ascii="宋体" w:hAnsi="宋体" w:cs="Calibri"/>
          <w:b/>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Text Box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anyu01wAAAAcB&#10;AAAPAAAAAAAAAAEAIAAAACIAAABkcnMvZG93bnJldi54bWxQSwECFAAUAAAACACHTuJAfeOQExwC&#10;AABHBAAADgAAAAAAAAABACAAAAAmAQAAZHJzL2Uyb0RvYy54bWxQSwUGAAAAAAYABgBZAQAAtAUA&#10;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ascii="宋体" w:hAnsi="宋体" w:cs="Calibri"/>
          <w:szCs w:val="21"/>
        </w:rPr>
        <w:t>日期：   年    月    日</w:t>
      </w:r>
    </w:p>
    <w:p>
      <w:pPr>
        <w:spacing w:line="440" w:lineRule="exact"/>
        <w:jc w:val="center"/>
        <w:rPr>
          <w:rFonts w:ascii="宋体" w:hAnsi="宋体" w:cs="Calibri"/>
          <w:sz w:val="28"/>
          <w:szCs w:val="28"/>
        </w:rPr>
      </w:pPr>
      <w:r>
        <w:rPr>
          <w:rFonts w:ascii="宋体" w:hAnsi="宋体" w:cs="Calibri"/>
          <w:szCs w:val="21"/>
        </w:rPr>
        <w:br w:type="page"/>
      </w:r>
      <w:r>
        <w:rPr>
          <w:rFonts w:hint="eastAsia" w:ascii="宋体" w:hAnsi="宋体" w:cs="Calibri"/>
          <w:sz w:val="32"/>
          <w:szCs w:val="32"/>
        </w:rPr>
        <w:t>三</w:t>
      </w:r>
      <w:r>
        <w:rPr>
          <w:rFonts w:ascii="宋体" w:hAnsi="宋体" w:cs="Calibri"/>
          <w:sz w:val="32"/>
          <w:szCs w:val="32"/>
        </w:rPr>
        <w:t>、授权委托书</w:t>
      </w:r>
    </w:p>
    <w:p>
      <w:pPr>
        <w:spacing w:line="440" w:lineRule="exact"/>
        <w:ind w:firstLine="420" w:firstLineChars="200"/>
        <w:rPr>
          <w:rFonts w:ascii="宋体" w:hAnsi="宋体" w:cs="Calibri"/>
          <w:szCs w:val="21"/>
        </w:rPr>
      </w:pPr>
    </w:p>
    <w:p>
      <w:pPr>
        <w:spacing w:line="440" w:lineRule="exact"/>
        <w:ind w:firstLine="420" w:firstLineChars="200"/>
        <w:rPr>
          <w:rFonts w:ascii="宋体" w:hAnsi="宋体" w:cs="Calibri"/>
          <w:szCs w:val="21"/>
        </w:rPr>
      </w:pPr>
      <w:r>
        <w:rPr>
          <w:rFonts w:ascii="宋体" w:hAnsi="宋体" w:cs="Calibri"/>
          <w:szCs w:val="21"/>
        </w:rPr>
        <w:t>本人</w:t>
      </w:r>
      <w:r>
        <w:rPr>
          <w:rFonts w:ascii="宋体" w:hAnsi="宋体" w:cs="Calibri"/>
          <w:szCs w:val="21"/>
          <w:u w:val="single"/>
        </w:rPr>
        <w:t xml:space="preserve">        </w:t>
      </w:r>
      <w:r>
        <w:rPr>
          <w:rFonts w:ascii="宋体" w:hAnsi="宋体" w:cs="Calibri"/>
          <w:szCs w:val="21"/>
        </w:rPr>
        <w:t>（姓名）系</w:t>
      </w:r>
      <w:r>
        <w:rPr>
          <w:rFonts w:ascii="宋体" w:hAnsi="宋体" w:cs="Calibri"/>
          <w:szCs w:val="21"/>
          <w:u w:val="single"/>
        </w:rPr>
        <w:t xml:space="preserve">                </w:t>
      </w:r>
      <w:r>
        <w:rPr>
          <w:rFonts w:ascii="宋体" w:hAnsi="宋体" w:cs="Calibri"/>
          <w:szCs w:val="21"/>
        </w:rPr>
        <w:t>（投标人名称）的法定代表人，现委托</w:t>
      </w:r>
      <w:r>
        <w:rPr>
          <w:rFonts w:ascii="宋体" w:hAnsi="宋体" w:cs="Calibri"/>
          <w:szCs w:val="21"/>
          <w:u w:val="single"/>
        </w:rPr>
        <w:t xml:space="preserve">      </w:t>
      </w:r>
      <w:r>
        <w:rPr>
          <w:rFonts w:ascii="宋体" w:hAnsi="宋体" w:cs="Calibri"/>
          <w:szCs w:val="21"/>
        </w:rPr>
        <w:t>（姓名）为我方代理人。代理人根据授权，以我方名义签署、澄清、说明、补正、递交、撤回、修改</w:t>
      </w:r>
      <w:r>
        <w:rPr>
          <w:rFonts w:ascii="宋体" w:hAnsi="宋体" w:cs="Calibri"/>
          <w:szCs w:val="21"/>
          <w:u w:val="single"/>
        </w:rPr>
        <w:t xml:space="preserve">              </w:t>
      </w:r>
      <w:r>
        <w:rPr>
          <w:rFonts w:ascii="宋体" w:hAnsi="宋体" w:cs="Calibri"/>
          <w:szCs w:val="21"/>
        </w:rPr>
        <w:t>（项目名称）投标文件、签订合同和处理有关事宜，其法律后果由我方承担。</w:t>
      </w:r>
    </w:p>
    <w:p>
      <w:pPr>
        <w:spacing w:line="440" w:lineRule="exact"/>
        <w:ind w:firstLine="420" w:firstLineChars="200"/>
        <w:rPr>
          <w:rFonts w:ascii="宋体" w:hAnsi="宋体" w:cs="Calibri"/>
          <w:szCs w:val="21"/>
        </w:rPr>
      </w:pPr>
      <w:r>
        <w:rPr>
          <w:rFonts w:ascii="宋体" w:hAnsi="宋体" w:cs="Calibri"/>
          <w:szCs w:val="21"/>
        </w:rPr>
        <w:t>代理人无转委托权。</w:t>
      </w:r>
    </w:p>
    <w:p>
      <w:pPr>
        <w:spacing w:line="440" w:lineRule="exact"/>
        <w:ind w:firstLine="420" w:firstLineChars="200"/>
        <w:rPr>
          <w:rFonts w:ascii="宋体" w:hAnsi="宋体" w:cs="Calibri"/>
          <w:szCs w:val="21"/>
        </w:rPr>
      </w:pPr>
      <w:r>
        <w:rPr>
          <w:rFonts w:ascii="宋体" w:hAnsi="宋体" w:cs="Calibri"/>
          <w:szCs w:val="21"/>
        </w:rPr>
        <w:t>附：委托代理人身份证复印件</w:t>
      </w:r>
    </w:p>
    <w:p>
      <w:pPr>
        <w:spacing w:line="440" w:lineRule="exact"/>
        <w:rPr>
          <w:rFonts w:ascii="宋体" w:hAnsi="宋体" w:cs="Calibri"/>
          <w:szCs w:val="21"/>
        </w:rPr>
      </w:pPr>
    </w:p>
    <w:p>
      <w:pPr>
        <w:spacing w:line="440" w:lineRule="exact"/>
        <w:rPr>
          <w:rFonts w:ascii="宋体" w:hAnsi="宋体" w:cs="Calibri"/>
          <w:szCs w:val="21"/>
        </w:rPr>
      </w:pPr>
      <w:r>
        <w:rPr>
          <w:rFonts w:ascii="宋体" w:hAnsi="宋体" w:cs="Calibri"/>
          <w:szCs w:val="21"/>
        </w:rPr>
        <w:t>投标人：（盖单位章）</w:t>
      </w:r>
    </w:p>
    <w:p>
      <w:pPr>
        <w:spacing w:line="440" w:lineRule="exact"/>
        <w:rPr>
          <w:rFonts w:ascii="宋体" w:hAnsi="宋体" w:cs="Calibri"/>
          <w:szCs w:val="21"/>
        </w:rPr>
      </w:pPr>
      <w:r>
        <w:rPr>
          <w:rFonts w:ascii="宋体" w:hAnsi="宋体" w:cs="Calibri"/>
          <w:szCs w:val="21"/>
        </w:rPr>
        <w:t>法定代表人：（签字或盖章）</w:t>
      </w:r>
    </w:p>
    <w:p>
      <w:pPr>
        <w:spacing w:line="440" w:lineRule="exact"/>
        <w:rPr>
          <w:rFonts w:ascii="宋体" w:hAnsi="宋体" w:cs="Calibri"/>
          <w:szCs w:val="21"/>
        </w:rPr>
      </w:pPr>
      <w:r>
        <w:rPr>
          <w:rFonts w:ascii="宋体" w:hAnsi="宋体" w:cs="Calibri"/>
          <w:szCs w:val="21"/>
        </w:rPr>
        <w:t>身份证号码：</w:t>
      </w:r>
    </w:p>
    <w:p>
      <w:pPr>
        <w:spacing w:line="440" w:lineRule="exact"/>
        <w:rPr>
          <w:rFonts w:ascii="宋体" w:hAnsi="宋体" w:cs="Calibri"/>
          <w:szCs w:val="21"/>
        </w:rPr>
      </w:pPr>
    </w:p>
    <w:p>
      <w:pPr>
        <w:spacing w:line="440" w:lineRule="exact"/>
        <w:rPr>
          <w:rFonts w:ascii="宋体" w:hAnsi="宋体" w:cs="Calibri"/>
          <w:szCs w:val="21"/>
        </w:rPr>
      </w:pPr>
      <w:r>
        <w:rPr>
          <w:rFonts w:ascii="宋体" w:hAnsi="宋体" w:cs="Calibri"/>
          <w:szCs w:val="21"/>
        </w:rPr>
        <w:t>委托的代理人：（签字或盖章）</w:t>
      </w:r>
    </w:p>
    <w:p>
      <w:pPr>
        <w:spacing w:line="440" w:lineRule="exact"/>
        <w:rPr>
          <w:rFonts w:ascii="宋体" w:hAnsi="宋体" w:cs="Calibri"/>
          <w:szCs w:val="21"/>
        </w:rPr>
      </w:pPr>
      <w:r>
        <w:rPr>
          <w:rFonts w:ascii="宋体" w:hAnsi="宋体" w:cs="Calibri"/>
          <w:szCs w:val="21"/>
        </w:rPr>
        <w:t>身份证号码：</w:t>
      </w:r>
    </w:p>
    <w:p>
      <w:pPr>
        <w:spacing w:line="440" w:lineRule="exact"/>
        <w:ind w:firstLine="4515" w:firstLineChars="2150"/>
        <w:rPr>
          <w:rFonts w:ascii="宋体" w:hAnsi="宋体" w:cs="Calibri"/>
          <w:szCs w:val="21"/>
        </w:rPr>
      </w:pPr>
      <w:r>
        <w:rPr>
          <w:rFonts w:ascii="宋体" w:hAnsi="宋体" w:cs="Calibri"/>
          <w:szCs w:val="21"/>
        </w:rPr>
        <w:t>日期：</w:t>
      </w:r>
      <w:r>
        <w:rPr>
          <w:rFonts w:ascii="宋体" w:hAnsi="宋体" w:cs="Calibri"/>
          <w:szCs w:val="21"/>
          <w:u w:val="single"/>
        </w:rPr>
        <w:t xml:space="preserve">      </w:t>
      </w:r>
      <w:r>
        <w:rPr>
          <w:rFonts w:ascii="宋体" w:hAnsi="宋体" w:cs="Calibri"/>
          <w:szCs w:val="21"/>
        </w:rPr>
        <w:t>年</w:t>
      </w:r>
      <w:r>
        <w:rPr>
          <w:rFonts w:ascii="宋体" w:hAnsi="宋体" w:cs="Calibri"/>
          <w:szCs w:val="21"/>
          <w:u w:val="single"/>
        </w:rPr>
        <w:t xml:space="preserve">      </w:t>
      </w:r>
      <w:r>
        <w:rPr>
          <w:rFonts w:ascii="宋体" w:hAnsi="宋体" w:cs="Calibri"/>
          <w:szCs w:val="21"/>
        </w:rPr>
        <w:t>月</w:t>
      </w:r>
      <w:r>
        <w:rPr>
          <w:rFonts w:ascii="宋体" w:hAnsi="宋体" w:cs="Calibri"/>
          <w:szCs w:val="21"/>
          <w:u w:val="single"/>
        </w:rPr>
        <w:t xml:space="preserve">      </w:t>
      </w:r>
      <w:r>
        <w:rPr>
          <w:rFonts w:ascii="宋体" w:hAnsi="宋体" w:cs="Calibri"/>
          <w:szCs w:val="21"/>
        </w:rPr>
        <w:t>日</w:t>
      </w:r>
    </w:p>
    <w:p>
      <w:pPr>
        <w:snapToGrid w:val="0"/>
        <w:spacing w:line="440" w:lineRule="exact"/>
        <w:rPr>
          <w:rFonts w:ascii="宋体" w:hAnsi="宋体" w:cs="Calibri"/>
          <w:szCs w:val="21"/>
        </w:rPr>
      </w:pPr>
      <w:r>
        <w:rPr>
          <w:rFonts w:ascii="宋体" w:hAnsi="宋体" w:cs="Calibri"/>
          <w:b/>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Text Box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6k96wdcAAAAJ&#10;AQAADwAAAAAAAAABACAAAAAiAAAAZHJzL2Rvd25yZXYueG1sUEsBAhQAFAAAAAgAh07iQI+uuFgd&#10;AgAARwQAAA4AAAAAAAAAAQAgAAAAJgEAAGRycy9lMm9Eb2MueG1sUEsFBgAAAAAGAAYAWQEAALUF&#10;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ascii="宋体" w:hAnsi="宋体" w:cs="Calibri"/>
          <w:szCs w:val="21"/>
        </w:rPr>
        <w:t xml:space="preserve">                                  </w:t>
      </w:r>
    </w:p>
    <w:p>
      <w:pPr>
        <w:spacing w:line="440" w:lineRule="exact"/>
        <w:rPr>
          <w:rFonts w:ascii="宋体" w:hAnsi="宋体" w:cs="Calibri"/>
          <w:b/>
          <w:bCs/>
          <w:szCs w:val="21"/>
        </w:rPr>
      </w:pPr>
      <w:r>
        <w:rPr>
          <w:rFonts w:ascii="宋体" w:hAnsi="宋体" w:cs="Calibri"/>
          <w:b/>
          <w:bCs/>
          <w:szCs w:val="21"/>
        </w:rPr>
        <w:t xml:space="preserve">  </w:t>
      </w:r>
    </w:p>
    <w:p>
      <w:pPr>
        <w:spacing w:line="440" w:lineRule="exact"/>
        <w:rPr>
          <w:rFonts w:ascii="宋体" w:hAnsi="宋体" w:cs="Calibri"/>
          <w:b/>
          <w:bCs/>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szCs w:val="21"/>
        </w:rPr>
      </w:pPr>
    </w:p>
    <w:p>
      <w:pPr>
        <w:spacing w:line="440" w:lineRule="exact"/>
        <w:rPr>
          <w:rFonts w:ascii="宋体" w:hAnsi="宋体" w:cs="Calibri"/>
          <w:b/>
          <w:bCs/>
          <w:szCs w:val="21"/>
        </w:rPr>
      </w:pPr>
      <w:r>
        <w:rPr>
          <w:rFonts w:ascii="宋体" w:hAnsi="宋体" w:cs="Calibri"/>
          <w:szCs w:val="21"/>
        </w:rPr>
        <w:t>注：如投标文件由委托代理人签字或盖章的，投标文件必须附此授权委托书。</w:t>
      </w:r>
      <w:r>
        <w:rPr>
          <w:rFonts w:ascii="宋体" w:hAnsi="宋体" w:cs="Calibri"/>
          <w:b/>
          <w:bCs/>
          <w:szCs w:val="21"/>
        </w:rPr>
        <w:t xml:space="preserve">     </w:t>
      </w:r>
    </w:p>
    <w:p>
      <w:pPr>
        <w:spacing w:line="440" w:lineRule="exact"/>
        <w:rPr>
          <w:rFonts w:ascii="宋体" w:hAnsi="宋体" w:cs="Calibri"/>
          <w:b/>
          <w:bCs/>
          <w:szCs w:val="21"/>
        </w:rPr>
      </w:pPr>
    </w:p>
    <w:p>
      <w:pPr>
        <w:spacing w:line="440" w:lineRule="exact"/>
        <w:rPr>
          <w:rFonts w:ascii="宋体" w:hAnsi="宋体" w:cs="Calibri"/>
          <w:b/>
          <w:bCs/>
          <w:sz w:val="32"/>
        </w:rPr>
      </w:pPr>
    </w:p>
    <w:p>
      <w:pPr>
        <w:widowControl/>
        <w:jc w:val="left"/>
        <w:rPr>
          <w:rFonts w:ascii="宋体" w:hAnsi="宋体" w:cs="Calibri"/>
          <w:b/>
          <w:bCs/>
          <w:sz w:val="32"/>
        </w:rPr>
      </w:pPr>
      <w:r>
        <w:rPr>
          <w:rFonts w:ascii="宋体" w:hAnsi="宋体" w:cs="Calibri"/>
          <w:b/>
          <w:bCs/>
          <w:sz w:val="32"/>
        </w:rPr>
        <w:br w:type="page"/>
      </w:r>
    </w:p>
    <w:p>
      <w:pPr>
        <w:spacing w:line="440" w:lineRule="exact"/>
        <w:jc w:val="center"/>
        <w:rPr>
          <w:rFonts w:ascii="宋体" w:hAnsi="宋体" w:cs="Calibri"/>
          <w:sz w:val="32"/>
          <w:szCs w:val="32"/>
        </w:rPr>
      </w:pPr>
      <w:r>
        <w:rPr>
          <w:rFonts w:hint="eastAsia" w:ascii="宋体" w:hAnsi="宋体" w:cs="Calibri"/>
          <w:sz w:val="32"/>
          <w:szCs w:val="32"/>
        </w:rPr>
        <w:t>四</w:t>
      </w:r>
      <w:r>
        <w:rPr>
          <w:rFonts w:ascii="宋体" w:hAnsi="宋体" w:cs="Calibri"/>
          <w:sz w:val="32"/>
          <w:szCs w:val="32"/>
        </w:rPr>
        <w:t>、投标报价表</w:t>
      </w:r>
    </w:p>
    <w:p>
      <w:pPr>
        <w:rPr>
          <w:rFonts w:ascii="宋体" w:hAnsi="宋体" w:cs="Calibri"/>
          <w:sz w:val="24"/>
        </w:rPr>
      </w:pPr>
    </w:p>
    <w:p>
      <w:pPr>
        <w:jc w:val="right"/>
        <w:rPr>
          <w:rFonts w:ascii="宋体" w:hAnsi="宋体" w:cs="Calibri"/>
          <w:bCs/>
          <w:sz w:val="24"/>
        </w:rPr>
      </w:pPr>
      <w:r>
        <w:rPr>
          <w:rFonts w:hint="eastAsia" w:ascii="宋体" w:hAnsi="宋体" w:cs="Calibri"/>
          <w:bCs/>
          <w:sz w:val="24"/>
        </w:rPr>
        <w:t>单位：万元</w:t>
      </w:r>
    </w:p>
    <w:tbl>
      <w:tblPr>
        <w:tblStyle w:val="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szCs w:val="21"/>
              </w:rPr>
            </w:pPr>
            <w:r>
              <w:rPr>
                <w:rFonts w:ascii="宋体" w:hAnsi="宋体" w:cs="Calibri"/>
                <w:szCs w:val="21"/>
              </w:rPr>
              <w:t>序号</w:t>
            </w:r>
          </w:p>
        </w:tc>
        <w:tc>
          <w:tcPr>
            <w:tcW w:w="3155" w:type="dxa"/>
            <w:vAlign w:val="center"/>
          </w:tcPr>
          <w:p>
            <w:pPr>
              <w:jc w:val="center"/>
              <w:rPr>
                <w:rFonts w:ascii="宋体" w:hAnsi="宋体" w:cs="Calibri"/>
                <w:szCs w:val="21"/>
              </w:rPr>
            </w:pPr>
            <w:r>
              <w:rPr>
                <w:rFonts w:ascii="宋体" w:hAnsi="宋体" w:cs="Calibri"/>
                <w:szCs w:val="21"/>
              </w:rPr>
              <w:t>费用名称</w:t>
            </w:r>
          </w:p>
        </w:tc>
        <w:tc>
          <w:tcPr>
            <w:tcW w:w="4536" w:type="dxa"/>
            <w:tcBorders>
              <w:left w:val="single" w:color="auto" w:sz="4" w:space="0"/>
            </w:tcBorders>
            <w:vAlign w:val="center"/>
          </w:tcPr>
          <w:p>
            <w:pPr>
              <w:jc w:val="center"/>
              <w:rPr>
                <w:rFonts w:ascii="宋体" w:hAnsi="宋体" w:cs="Calibri"/>
                <w:szCs w:val="21"/>
              </w:rPr>
            </w:pPr>
            <w:r>
              <w:rPr>
                <w:rFonts w:ascii="宋体" w:hAnsi="宋体" w:cs="Calibri"/>
                <w:szCs w:val="21"/>
              </w:rPr>
              <w:t>投标</w:t>
            </w:r>
            <w:r>
              <w:rPr>
                <w:rFonts w:hint="eastAsia" w:ascii="宋体" w:hAnsi="宋体" w:cs="Calibri"/>
                <w:szCs w:val="21"/>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
                <w:bCs/>
                <w:szCs w:val="21"/>
              </w:rPr>
            </w:pPr>
            <w:r>
              <w:rPr>
                <w:rFonts w:ascii="宋体" w:hAnsi="宋体" w:cs="Calibri"/>
                <w:bCs/>
                <w:szCs w:val="21"/>
              </w:rPr>
              <w:t>1</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hint="eastAsia" w:ascii="宋体" w:hAnsi="宋体" w:cs="Calibri"/>
                <w:bCs/>
                <w:szCs w:val="21"/>
              </w:rPr>
              <w:t>2</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hint="eastAsia" w:ascii="宋体" w:hAnsi="宋体" w:cs="Calibri"/>
                <w:bCs/>
                <w:szCs w:val="21"/>
              </w:rPr>
              <w:t>3</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hint="eastAsia" w:ascii="宋体" w:hAnsi="宋体" w:cs="Calibri"/>
                <w:bCs/>
                <w:szCs w:val="21"/>
              </w:rPr>
              <w:t>4</w:t>
            </w: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p>
        </w:tc>
        <w:tc>
          <w:tcPr>
            <w:tcW w:w="3155" w:type="dxa"/>
            <w:vAlign w:val="center"/>
          </w:tcPr>
          <w:p>
            <w:pPr>
              <w:jc w:val="center"/>
              <w:rPr>
                <w:rFonts w:ascii="宋体" w:hAnsi="宋体" w:cs="Calibri"/>
                <w:szCs w:val="21"/>
              </w:rPr>
            </w:pPr>
          </w:p>
        </w:tc>
        <w:tc>
          <w:tcPr>
            <w:tcW w:w="4536" w:type="dxa"/>
            <w:tcBorders>
              <w:left w:val="single" w:color="auto" w:sz="4" w:space="0"/>
            </w:tcBorders>
            <w:vAlign w:val="center"/>
          </w:tcPr>
          <w:p>
            <w:pPr>
              <w:jc w:val="right"/>
              <w:rPr>
                <w:rFonts w:ascii="宋体" w:hAns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p>
        </w:tc>
        <w:tc>
          <w:tcPr>
            <w:tcW w:w="3155" w:type="dxa"/>
            <w:vAlign w:val="center"/>
          </w:tcPr>
          <w:p>
            <w:pPr>
              <w:jc w:val="center"/>
              <w:rPr>
                <w:rFonts w:ascii="宋体" w:hAnsi="宋体" w:cs="Calibri"/>
                <w:szCs w:val="21"/>
              </w:rPr>
            </w:pPr>
            <w:r>
              <w:rPr>
                <w:rFonts w:hint="eastAsia" w:ascii="宋体" w:hAnsi="宋体" w:cs="Calibri"/>
                <w:szCs w:val="21"/>
              </w:rPr>
              <w:t>合  计</w:t>
            </w:r>
          </w:p>
        </w:tc>
        <w:tc>
          <w:tcPr>
            <w:tcW w:w="4536" w:type="dxa"/>
            <w:tcBorders>
              <w:left w:val="single" w:color="auto" w:sz="4" w:space="0"/>
            </w:tcBorders>
            <w:vAlign w:val="center"/>
          </w:tcPr>
          <w:p>
            <w:pPr>
              <w:jc w:val="right"/>
              <w:rPr>
                <w:rFonts w:ascii="宋体" w:hAnsi="宋体" w:cs="Calibri"/>
                <w:bCs/>
                <w:szCs w:val="21"/>
              </w:rPr>
            </w:pPr>
          </w:p>
        </w:tc>
      </w:tr>
    </w:tbl>
    <w:p>
      <w:pPr>
        <w:adjustRightInd w:val="0"/>
        <w:snapToGrid w:val="0"/>
        <w:jc w:val="left"/>
        <w:rPr>
          <w:rFonts w:ascii="宋体" w:hAnsi="宋体" w:cs="Calibri"/>
          <w:b/>
          <w:szCs w:val="21"/>
        </w:rPr>
      </w:pPr>
    </w:p>
    <w:p>
      <w:pPr>
        <w:adjustRightInd w:val="0"/>
        <w:snapToGrid w:val="0"/>
        <w:jc w:val="left"/>
        <w:rPr>
          <w:rFonts w:ascii="宋体" w:hAnsi="宋体" w:cs="Calibri"/>
          <w:b/>
          <w:szCs w:val="21"/>
        </w:rPr>
      </w:pPr>
      <w:r>
        <w:rPr>
          <w:rFonts w:hint="eastAsia" w:ascii="宋体" w:hAnsi="宋体" w:cs="Calibri"/>
          <w:bCs/>
          <w:szCs w:val="21"/>
        </w:rPr>
        <w:t>注：</w:t>
      </w:r>
      <w:r>
        <w:rPr>
          <w:rFonts w:hint="eastAsia" w:ascii="宋体" w:hAnsi="宋体" w:cs="宋体"/>
          <w:sz w:val="24"/>
          <w:szCs w:val="24"/>
        </w:rPr>
        <w:t>本次报价要求均为含税价，并注明税率。</w:t>
      </w:r>
    </w:p>
    <w:p>
      <w:pPr>
        <w:adjustRightInd w:val="0"/>
        <w:snapToGrid w:val="0"/>
        <w:jc w:val="left"/>
        <w:rPr>
          <w:rFonts w:ascii="宋体" w:hAnsi="宋体" w:cs="Calibri"/>
          <w:b/>
          <w:szCs w:val="21"/>
        </w:rPr>
      </w:pPr>
    </w:p>
    <w:p>
      <w:pPr>
        <w:adjustRightInd w:val="0"/>
        <w:snapToGrid w:val="0"/>
        <w:jc w:val="left"/>
        <w:rPr>
          <w:rFonts w:ascii="宋体" w:hAnsi="宋体" w:cs="Calibri"/>
          <w:b/>
          <w:szCs w:val="21"/>
        </w:rPr>
      </w:pPr>
    </w:p>
    <w:p>
      <w:pPr>
        <w:snapToGrid w:val="0"/>
        <w:spacing w:line="440" w:lineRule="exact"/>
        <w:ind w:firstLine="3968" w:firstLineChars="1890"/>
        <w:rPr>
          <w:rFonts w:ascii="宋体" w:hAnsi="宋体" w:cs="Calibri"/>
          <w:szCs w:val="21"/>
        </w:rPr>
      </w:pPr>
      <w:r>
        <w:rPr>
          <w:rFonts w:ascii="宋体" w:hAnsi="宋体" w:cs="Calibri"/>
          <w:szCs w:val="21"/>
        </w:rPr>
        <w:t>投标人：（盖单位章）</w:t>
      </w:r>
    </w:p>
    <w:p>
      <w:pPr>
        <w:snapToGrid w:val="0"/>
        <w:spacing w:line="440" w:lineRule="exact"/>
        <w:ind w:firstLine="3968" w:firstLineChars="1890"/>
        <w:rPr>
          <w:rFonts w:ascii="宋体" w:hAnsi="宋体" w:cs="Calibri"/>
          <w:szCs w:val="21"/>
        </w:rPr>
      </w:pPr>
      <w:r>
        <w:rPr>
          <w:rFonts w:ascii="宋体" w:hAnsi="宋体" w:cs="Calibri"/>
          <w:szCs w:val="21"/>
        </w:rPr>
        <w:t>法定代表人或其委托代理人：（签字或盖章）</w:t>
      </w:r>
    </w:p>
    <w:p>
      <w:pPr>
        <w:snapToGrid w:val="0"/>
        <w:spacing w:line="440" w:lineRule="exact"/>
        <w:ind w:firstLine="3968" w:firstLineChars="1890"/>
        <w:rPr>
          <w:rFonts w:ascii="宋体" w:hAnsi="宋体" w:cs="Calibri"/>
          <w:szCs w:val="21"/>
        </w:rPr>
      </w:pPr>
      <w:r>
        <w:rPr>
          <w:rFonts w:ascii="宋体" w:hAnsi="宋体" w:cs="Calibri"/>
          <w:szCs w:val="21"/>
        </w:rPr>
        <w:t>日期：    年     月     日</w:t>
      </w:r>
    </w:p>
    <w:p>
      <w:pPr>
        <w:adjustRightInd w:val="0"/>
        <w:snapToGrid w:val="0"/>
        <w:jc w:val="left"/>
        <w:rPr>
          <w:rFonts w:ascii="宋体" w:hAnsi="宋体" w:cs="Calibri"/>
          <w:b/>
          <w:szCs w:val="21"/>
        </w:rPr>
      </w:pPr>
    </w:p>
    <w:p>
      <w:pPr>
        <w:spacing w:line="440" w:lineRule="exact"/>
        <w:rPr>
          <w:rFonts w:ascii="宋体" w:hAnsi="宋体" w:cs="Calibri"/>
          <w:b/>
          <w:bCs/>
          <w:sz w:val="32"/>
        </w:rPr>
      </w:pPr>
      <w:r>
        <w:rPr>
          <w:rFonts w:ascii="宋体" w:hAnsi="宋体" w:cs="Calibri"/>
          <w:bCs/>
          <w:szCs w:val="21"/>
        </w:rPr>
        <w:br w:type="page"/>
      </w:r>
    </w:p>
    <w:p>
      <w:pPr>
        <w:spacing w:line="440" w:lineRule="exact"/>
        <w:jc w:val="center"/>
        <w:rPr>
          <w:rFonts w:ascii="宋体" w:hAnsi="宋体" w:cs="Calibri"/>
          <w:sz w:val="32"/>
          <w:szCs w:val="32"/>
        </w:rPr>
      </w:pPr>
      <w:r>
        <w:rPr>
          <w:rFonts w:ascii="宋体" w:hAnsi="宋体" w:cs="Calibri"/>
          <w:sz w:val="32"/>
          <w:szCs w:val="32"/>
        </w:rPr>
        <w:t>五、投标人资格证明文件</w:t>
      </w:r>
    </w:p>
    <w:p>
      <w:pPr>
        <w:spacing w:line="440" w:lineRule="exact"/>
        <w:jc w:val="center"/>
        <w:rPr>
          <w:rFonts w:ascii="宋体" w:hAnsi="宋体" w:cs="Calibri"/>
          <w:sz w:val="32"/>
          <w:szCs w:val="32"/>
        </w:rPr>
      </w:pPr>
    </w:p>
    <w:p>
      <w:pPr>
        <w:spacing w:line="440" w:lineRule="exact"/>
        <w:jc w:val="center"/>
        <w:rPr>
          <w:rFonts w:ascii="宋体" w:hAnsi="宋体" w:cs="Calibri"/>
          <w:sz w:val="32"/>
          <w:szCs w:val="32"/>
        </w:rPr>
      </w:pPr>
      <w:r>
        <w:rPr>
          <w:rFonts w:ascii="宋体" w:hAnsi="宋体" w:cs="Calibri"/>
          <w:sz w:val="32"/>
          <w:szCs w:val="32"/>
        </w:rPr>
        <w:t>（一）投标人一般情况</w:t>
      </w:r>
    </w:p>
    <w:tbl>
      <w:tblPr>
        <w:tblStyle w:val="9"/>
        <w:tblW w:w="93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企业技术</w:t>
            </w:r>
          </w:p>
          <w:p>
            <w:pPr>
              <w:snapToGrid w:val="0"/>
              <w:jc w:val="center"/>
              <w:rPr>
                <w:rFonts w:ascii="宋体" w:hAnsi="宋体" w:cs="Calibri"/>
                <w:szCs w:val="21"/>
              </w:rPr>
            </w:pPr>
            <w:r>
              <w:rPr>
                <w:rFonts w:ascii="宋体" w:hAnsi="宋体"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p>
            <w:pPr>
              <w:snapToGrid w:val="0"/>
              <w:ind w:firstLine="210" w:firstLineChars="100"/>
              <w:jc w:val="center"/>
              <w:rPr>
                <w:rFonts w:ascii="宋体" w:hAnsi="宋体" w:cs="Calibri"/>
                <w:szCs w:val="21"/>
              </w:rPr>
            </w:pPr>
            <w:r>
              <w:rPr>
                <w:rFonts w:ascii="宋体" w:hAnsi="宋体"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p>
            <w:pPr>
              <w:snapToGrid w:val="0"/>
              <w:ind w:firstLine="210" w:firstLineChars="100"/>
              <w:jc w:val="center"/>
              <w:rPr>
                <w:rFonts w:ascii="宋体" w:hAnsi="宋体" w:cs="Calibri"/>
                <w:szCs w:val="21"/>
              </w:rPr>
            </w:pPr>
            <w:r>
              <w:rPr>
                <w:rFonts w:ascii="宋体" w:hAnsi="宋体"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联系人姓名</w:t>
            </w:r>
          </w:p>
          <w:p>
            <w:pPr>
              <w:snapToGrid w:val="0"/>
              <w:jc w:val="center"/>
              <w:rPr>
                <w:rFonts w:ascii="宋体" w:hAnsi="宋体" w:cs="Calibri"/>
                <w:szCs w:val="21"/>
              </w:rPr>
            </w:pPr>
            <w:r>
              <w:rPr>
                <w:rFonts w:ascii="宋体" w:hAnsi="宋体"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过去3年完成</w:t>
            </w:r>
          </w:p>
          <w:p>
            <w:pPr>
              <w:snapToGrid w:val="0"/>
              <w:jc w:val="center"/>
              <w:rPr>
                <w:rFonts w:ascii="宋体" w:hAnsi="宋体" w:cs="Calibri"/>
                <w:szCs w:val="21"/>
              </w:rPr>
            </w:pPr>
            <w:r>
              <w:rPr>
                <w:rFonts w:ascii="宋体" w:hAnsi="宋体"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hAnsi="宋体"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r>
    </w:tbl>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widowControl/>
        <w:jc w:val="left"/>
        <w:rPr>
          <w:rFonts w:ascii="宋体" w:hAnsi="宋体" w:cs="Calibri"/>
          <w:b/>
          <w:sz w:val="36"/>
          <w:szCs w:val="36"/>
        </w:rPr>
      </w:pPr>
      <w:r>
        <w:rPr>
          <w:rFonts w:ascii="宋体" w:hAnsi="宋体" w:cs="Calibri"/>
          <w:b/>
          <w:sz w:val="36"/>
          <w:szCs w:val="36"/>
        </w:rPr>
        <w:br w:type="page"/>
      </w:r>
    </w:p>
    <w:p>
      <w:pPr>
        <w:spacing w:line="440" w:lineRule="exact"/>
        <w:jc w:val="center"/>
        <w:rPr>
          <w:rFonts w:ascii="宋体" w:hAnsi="宋体" w:cs="Calibri"/>
          <w:sz w:val="32"/>
          <w:szCs w:val="32"/>
        </w:rPr>
      </w:pPr>
      <w:r>
        <w:rPr>
          <w:rFonts w:ascii="宋体" w:hAnsi="宋体" w:cs="Calibri"/>
          <w:sz w:val="32"/>
          <w:szCs w:val="32"/>
        </w:rPr>
        <w:t>（二）近三年完成类似</w:t>
      </w:r>
      <w:r>
        <w:rPr>
          <w:rFonts w:hint="eastAsia" w:ascii="宋体" w:hAnsi="宋体" w:cs="Calibri"/>
          <w:sz w:val="32"/>
          <w:szCs w:val="32"/>
        </w:rPr>
        <w:t>项目业绩</w:t>
      </w:r>
      <w:r>
        <w:rPr>
          <w:rFonts w:ascii="宋体" w:hAnsi="宋体" w:cs="Calibri"/>
          <w:sz w:val="32"/>
          <w:szCs w:val="32"/>
        </w:rPr>
        <w:t>情况</w:t>
      </w:r>
    </w:p>
    <w:tbl>
      <w:tblPr>
        <w:tblStyle w:val="9"/>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项目名称</w:t>
            </w:r>
          </w:p>
          <w:p>
            <w:pPr>
              <w:snapToGrid w:val="0"/>
              <w:jc w:val="center"/>
              <w:rPr>
                <w:rFonts w:ascii="宋体" w:hAnsi="宋体" w:cs="Calibri"/>
                <w:szCs w:val="21"/>
              </w:rPr>
            </w:pPr>
            <w:r>
              <w:rPr>
                <w:rFonts w:ascii="宋体" w:hAnsi="宋体"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质量达到</w:t>
            </w:r>
          </w:p>
          <w:p>
            <w:pPr>
              <w:snapToGrid w:val="0"/>
              <w:jc w:val="center"/>
              <w:rPr>
                <w:rFonts w:ascii="宋体" w:hAnsi="宋体" w:cs="Calibri"/>
                <w:szCs w:val="21"/>
              </w:rPr>
            </w:pPr>
            <w:r>
              <w:rPr>
                <w:rFonts w:ascii="宋体" w:hAnsi="宋体"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pStyle w:val="5"/>
              <w:spacing w:line="360" w:lineRule="auto"/>
              <w:ind w:left="5250"/>
              <w:rPr>
                <w:rFonts w:ascii="宋体" w:hAnsi="宋体"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Calibri"/>
                <w:szCs w:val="21"/>
              </w:rPr>
            </w:pPr>
          </w:p>
        </w:tc>
      </w:tr>
    </w:tbl>
    <w:p>
      <w:pPr>
        <w:spacing w:line="360" w:lineRule="auto"/>
        <w:jc w:val="left"/>
        <w:rPr>
          <w:rFonts w:ascii="宋体" w:hAnsi="宋体" w:cs="Calibri"/>
          <w:b/>
          <w:sz w:val="36"/>
          <w:szCs w:val="36"/>
        </w:rPr>
      </w:pPr>
      <w:r>
        <w:rPr>
          <w:rFonts w:ascii="宋体" w:hAnsi="宋体" w:cs="Calibri"/>
          <w:szCs w:val="21"/>
        </w:rPr>
        <w:t>注：附</w:t>
      </w:r>
      <w:r>
        <w:rPr>
          <w:rFonts w:hint="eastAsia" w:ascii="宋体" w:hAnsi="宋体" w:cs="Calibri"/>
          <w:szCs w:val="21"/>
        </w:rPr>
        <w:t>服务</w:t>
      </w:r>
      <w:r>
        <w:rPr>
          <w:rFonts w:ascii="宋体" w:hAnsi="宋体" w:cs="Calibri"/>
          <w:szCs w:val="21"/>
        </w:rPr>
        <w:t>合同等相应证明文件</w:t>
      </w:r>
    </w:p>
    <w:p>
      <w:pPr>
        <w:spacing w:line="440" w:lineRule="exact"/>
        <w:jc w:val="center"/>
        <w:rPr>
          <w:rFonts w:ascii="宋体" w:hAnsi="宋体" w:cs="Calibri"/>
          <w:sz w:val="32"/>
          <w:szCs w:val="32"/>
        </w:rPr>
      </w:pPr>
    </w:p>
    <w:p>
      <w:pPr>
        <w:spacing w:line="440" w:lineRule="exact"/>
        <w:jc w:val="center"/>
        <w:rPr>
          <w:rFonts w:ascii="宋体" w:hAnsi="宋体" w:cs="Calibri"/>
          <w:sz w:val="32"/>
          <w:szCs w:val="32"/>
        </w:rPr>
      </w:pPr>
    </w:p>
    <w:p>
      <w:pPr>
        <w:widowControl/>
        <w:jc w:val="left"/>
        <w:rPr>
          <w:rFonts w:ascii="宋体" w:hAnsi="宋体" w:cs="Calibri"/>
          <w:sz w:val="32"/>
          <w:szCs w:val="32"/>
        </w:rPr>
      </w:pPr>
      <w:r>
        <w:rPr>
          <w:rFonts w:ascii="宋体" w:hAnsi="宋体" w:cs="Calibri"/>
          <w:sz w:val="32"/>
          <w:szCs w:val="32"/>
        </w:rPr>
        <w:br w:type="page"/>
      </w:r>
    </w:p>
    <w:p>
      <w:pPr>
        <w:spacing w:line="440" w:lineRule="exact"/>
        <w:jc w:val="center"/>
        <w:rPr>
          <w:rFonts w:ascii="宋体" w:hAnsi="宋体" w:cs="Calibri"/>
          <w:sz w:val="32"/>
          <w:szCs w:val="32"/>
        </w:rPr>
      </w:pPr>
      <w:r>
        <w:rPr>
          <w:rFonts w:ascii="宋体" w:hAnsi="宋体" w:cs="Calibri"/>
          <w:sz w:val="32"/>
          <w:szCs w:val="32"/>
        </w:rPr>
        <w:t>六、</w:t>
      </w:r>
      <w:r>
        <w:rPr>
          <w:rFonts w:hint="eastAsia" w:ascii="宋体" w:hAnsi="宋体" w:cs="Calibri"/>
          <w:sz w:val="32"/>
          <w:szCs w:val="32"/>
        </w:rPr>
        <w:t>服务大纲</w:t>
      </w:r>
    </w:p>
    <w:p>
      <w:pPr>
        <w:spacing w:line="440" w:lineRule="exact"/>
        <w:jc w:val="center"/>
        <w:rPr>
          <w:rFonts w:ascii="宋体" w:hAnsi="宋体" w:cs="Calibri"/>
          <w:sz w:val="32"/>
          <w:szCs w:val="32"/>
        </w:rPr>
      </w:pPr>
      <w:r>
        <w:rPr>
          <w:rFonts w:ascii="宋体" w:hAnsi="宋体" w:cs="Calibri"/>
          <w:sz w:val="32"/>
          <w:szCs w:val="32"/>
        </w:rPr>
        <w:t>（</w:t>
      </w:r>
      <w:r>
        <w:rPr>
          <w:rFonts w:hint="eastAsia" w:ascii="宋体" w:hAnsi="宋体" w:cs="Calibri"/>
          <w:sz w:val="32"/>
          <w:szCs w:val="32"/>
        </w:rPr>
        <w:t>一</w:t>
      </w:r>
      <w:r>
        <w:rPr>
          <w:rFonts w:ascii="宋体" w:hAnsi="宋体" w:cs="Calibri"/>
          <w:sz w:val="32"/>
          <w:szCs w:val="32"/>
        </w:rPr>
        <w:t>）项目负责人简介</w:t>
      </w:r>
    </w:p>
    <w:tbl>
      <w:tblPr>
        <w:tblStyle w:val="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从事</w:t>
            </w:r>
            <w:r>
              <w:rPr>
                <w:rFonts w:hint="eastAsia" w:ascii="宋体" w:hAnsi="宋体" w:cs="Calibri"/>
                <w:szCs w:val="21"/>
              </w:rPr>
              <w:t>本</w:t>
            </w:r>
            <w:r>
              <w:rPr>
                <w:rFonts w:ascii="宋体" w:hAnsi="宋体"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cs="Calibri"/>
                <w:szCs w:val="21"/>
              </w:rPr>
            </w:pPr>
            <w:r>
              <w:rPr>
                <w:rFonts w:ascii="宋体" w:hAnsi="宋体" w:cs="Calibri"/>
                <w:szCs w:val="21"/>
              </w:rPr>
              <w:t xml:space="preserve">  已完成</w:t>
            </w:r>
            <w:r>
              <w:rPr>
                <w:rFonts w:hint="eastAsia" w:ascii="宋体" w:hAnsi="宋体" w:cs="Calibri"/>
                <w:szCs w:val="21"/>
              </w:rPr>
              <w:t>类似</w:t>
            </w:r>
            <w:r>
              <w:rPr>
                <w:rFonts w:ascii="宋体" w:hAnsi="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cs="Calibri"/>
                <w:szCs w:val="21"/>
              </w:rPr>
            </w:pPr>
            <w:r>
              <w:rPr>
                <w:rFonts w:ascii="宋体" w:hAnsi="宋体"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cs="Calibri"/>
                <w:szCs w:val="21"/>
              </w:rPr>
            </w:pPr>
            <w:r>
              <w:rPr>
                <w:rFonts w:ascii="宋体" w:hAnsi="宋体"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Calibri"/>
                <w:szCs w:val="21"/>
              </w:rPr>
            </w:pPr>
            <w:r>
              <w:rPr>
                <w:rFonts w:ascii="宋体" w:hAnsi="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5"/>
              <w:snapToGrid w:val="0"/>
              <w:ind w:left="5250"/>
              <w:rPr>
                <w:rFonts w:ascii="宋体" w:hAnsi="宋体"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5"/>
              <w:snapToGrid w:val="0"/>
              <w:ind w:left="5250"/>
              <w:rPr>
                <w:rFonts w:ascii="宋体" w:hAnsi="宋体"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p>
        </w:tc>
      </w:tr>
    </w:tbl>
    <w:p>
      <w:pPr>
        <w:spacing w:line="360" w:lineRule="auto"/>
        <w:rPr>
          <w:rFonts w:ascii="宋体" w:hAnsi="宋体" w:cs="Calibri"/>
          <w:szCs w:val="21"/>
        </w:rPr>
      </w:pPr>
      <w:r>
        <w:rPr>
          <w:rFonts w:ascii="宋体" w:hAnsi="宋体" w:cs="Calibri"/>
          <w:szCs w:val="21"/>
        </w:rPr>
        <w:t>注：附职称证、身份证、资格证</w:t>
      </w:r>
      <w:r>
        <w:rPr>
          <w:rFonts w:hint="eastAsia" w:ascii="宋体" w:hAnsi="宋体" w:cs="Calibri"/>
          <w:szCs w:val="21"/>
        </w:rPr>
        <w:t>、业绩</w:t>
      </w:r>
      <w:r>
        <w:rPr>
          <w:rFonts w:ascii="宋体" w:hAnsi="宋体" w:cs="Calibri"/>
          <w:szCs w:val="21"/>
        </w:rPr>
        <w:t>合同等相应证明文件</w:t>
      </w:r>
    </w:p>
    <w:p>
      <w:pPr>
        <w:spacing w:line="360" w:lineRule="auto"/>
        <w:rPr>
          <w:rFonts w:ascii="宋体" w:hAnsi="宋体" w:cs="Calibri"/>
          <w:sz w:val="24"/>
        </w:rPr>
      </w:pPr>
    </w:p>
    <w:p>
      <w:pPr>
        <w:spacing w:line="360" w:lineRule="auto"/>
        <w:rPr>
          <w:rFonts w:ascii="宋体" w:hAnsi="宋体" w:cs="Calibri"/>
          <w:sz w:val="24"/>
        </w:rPr>
      </w:pPr>
    </w:p>
    <w:p>
      <w:pPr>
        <w:spacing w:line="440" w:lineRule="exact"/>
        <w:jc w:val="center"/>
        <w:rPr>
          <w:rFonts w:ascii="宋体" w:hAnsi="宋体" w:cs="Calibri"/>
          <w:sz w:val="32"/>
          <w:szCs w:val="32"/>
        </w:rPr>
      </w:pPr>
      <w:r>
        <w:rPr>
          <w:rFonts w:ascii="宋体" w:hAnsi="宋体" w:cs="Calibri"/>
          <w:sz w:val="32"/>
          <w:szCs w:val="32"/>
        </w:rPr>
        <w:t>（五）主要参与</w:t>
      </w:r>
      <w:r>
        <w:rPr>
          <w:rFonts w:hint="eastAsia" w:ascii="宋体" w:hAnsi="宋体" w:cs="Calibri"/>
          <w:sz w:val="32"/>
          <w:szCs w:val="32"/>
        </w:rPr>
        <w:t>服务</w:t>
      </w:r>
      <w:r>
        <w:rPr>
          <w:rFonts w:ascii="宋体" w:hAnsi="宋体" w:cs="Calibri"/>
          <w:sz w:val="32"/>
          <w:szCs w:val="32"/>
        </w:rPr>
        <w:t>人员简介</w:t>
      </w:r>
    </w:p>
    <w:tbl>
      <w:tblPr>
        <w:tblStyle w:val="9"/>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vAlign w:val="center"/>
          </w:tcPr>
          <w:p>
            <w:pPr>
              <w:pStyle w:val="3"/>
              <w:snapToGrid w:val="0"/>
              <w:ind w:firstLine="241"/>
              <w:jc w:val="center"/>
              <w:rPr>
                <w:rFonts w:hAnsi="宋体" w:cs="Calibri"/>
                <w:bCs/>
                <w:sz w:val="21"/>
                <w:szCs w:val="21"/>
              </w:rPr>
            </w:pPr>
            <w:r>
              <w:rPr>
                <w:rFonts w:hAnsi="宋体" w:cs="Calibri"/>
                <w:bCs/>
                <w:sz w:val="21"/>
                <w:szCs w:val="21"/>
              </w:rPr>
              <w:t>岗位名称</w:t>
            </w:r>
          </w:p>
        </w:tc>
        <w:tc>
          <w:tcPr>
            <w:tcW w:w="1540" w:type="dxa"/>
            <w:vAlign w:val="center"/>
          </w:tcPr>
          <w:p>
            <w:pPr>
              <w:pStyle w:val="3"/>
              <w:snapToGrid w:val="0"/>
              <w:ind w:firstLine="241"/>
              <w:jc w:val="center"/>
              <w:rPr>
                <w:rFonts w:hAnsi="宋体" w:cs="Calibri"/>
                <w:bCs/>
                <w:sz w:val="21"/>
                <w:szCs w:val="21"/>
              </w:rPr>
            </w:pPr>
            <w:r>
              <w:rPr>
                <w:rFonts w:hAnsi="宋体" w:cs="Calibri"/>
                <w:bCs/>
                <w:sz w:val="21"/>
                <w:szCs w:val="21"/>
              </w:rPr>
              <w:t>姓名</w:t>
            </w:r>
          </w:p>
        </w:tc>
        <w:tc>
          <w:tcPr>
            <w:tcW w:w="1520" w:type="dxa"/>
            <w:vAlign w:val="center"/>
          </w:tcPr>
          <w:p>
            <w:pPr>
              <w:pStyle w:val="3"/>
              <w:snapToGrid w:val="0"/>
              <w:ind w:firstLine="241"/>
              <w:jc w:val="center"/>
              <w:rPr>
                <w:rFonts w:hAnsi="宋体" w:cs="Calibri"/>
                <w:bCs/>
                <w:sz w:val="21"/>
                <w:szCs w:val="21"/>
              </w:rPr>
            </w:pPr>
            <w:r>
              <w:rPr>
                <w:rFonts w:hAnsi="宋体" w:cs="Calibri"/>
                <w:bCs/>
                <w:sz w:val="21"/>
                <w:szCs w:val="21"/>
              </w:rPr>
              <w:t>执业资格/职称</w:t>
            </w:r>
          </w:p>
        </w:tc>
        <w:tc>
          <w:tcPr>
            <w:tcW w:w="1620" w:type="dxa"/>
            <w:vAlign w:val="center"/>
          </w:tcPr>
          <w:p>
            <w:pPr>
              <w:snapToGrid w:val="0"/>
              <w:jc w:val="center"/>
              <w:rPr>
                <w:rFonts w:ascii="宋体" w:hAnsi="宋体" w:cs="Calibri"/>
                <w:bCs/>
                <w:szCs w:val="21"/>
              </w:rPr>
            </w:pPr>
            <w:r>
              <w:rPr>
                <w:rFonts w:ascii="宋体" w:hAnsi="宋体" w:cs="Calibri"/>
                <w:bCs/>
                <w:szCs w:val="21"/>
              </w:rPr>
              <w:t>本项目</w:t>
            </w:r>
          </w:p>
          <w:p>
            <w:pPr>
              <w:snapToGrid w:val="0"/>
              <w:jc w:val="center"/>
              <w:rPr>
                <w:rFonts w:ascii="宋体" w:hAnsi="宋体" w:cs="Calibri"/>
                <w:bCs/>
                <w:szCs w:val="21"/>
              </w:rPr>
            </w:pPr>
            <w:r>
              <w:rPr>
                <w:rFonts w:ascii="宋体" w:hAnsi="宋体" w:cs="Calibri"/>
                <w:bCs/>
                <w:szCs w:val="21"/>
              </w:rPr>
              <w:t>拟任职务</w:t>
            </w:r>
          </w:p>
        </w:tc>
        <w:tc>
          <w:tcPr>
            <w:tcW w:w="2880" w:type="dxa"/>
            <w:vAlign w:val="center"/>
          </w:tcPr>
          <w:p>
            <w:pPr>
              <w:snapToGrid w:val="0"/>
              <w:jc w:val="center"/>
              <w:rPr>
                <w:rFonts w:ascii="宋体" w:hAnsi="宋体" w:cs="Calibri"/>
                <w:bCs/>
                <w:szCs w:val="21"/>
              </w:rPr>
            </w:pPr>
            <w:r>
              <w:rPr>
                <w:rFonts w:ascii="宋体" w:hAnsi="宋体"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241"/>
              <w:jc w:val="center"/>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tcPr>
          <w:p>
            <w:pPr>
              <w:pStyle w:val="3"/>
              <w:snapToGrid w:val="0"/>
              <w:ind w:firstLine="0"/>
              <w:rPr>
                <w:rFonts w:hAnsi="宋体" w:cs="Calibri"/>
                <w:sz w:val="21"/>
                <w:szCs w:val="21"/>
              </w:rPr>
            </w:pPr>
          </w:p>
        </w:tc>
        <w:tc>
          <w:tcPr>
            <w:tcW w:w="1540" w:type="dxa"/>
          </w:tcPr>
          <w:p>
            <w:pPr>
              <w:pStyle w:val="3"/>
              <w:snapToGrid w:val="0"/>
              <w:ind w:firstLine="241"/>
              <w:jc w:val="center"/>
              <w:rPr>
                <w:rFonts w:hAnsi="宋体" w:cs="Calibri"/>
                <w:sz w:val="21"/>
                <w:szCs w:val="21"/>
              </w:rPr>
            </w:pPr>
          </w:p>
        </w:tc>
        <w:tc>
          <w:tcPr>
            <w:tcW w:w="1520" w:type="dxa"/>
          </w:tcPr>
          <w:p>
            <w:pPr>
              <w:pStyle w:val="3"/>
              <w:snapToGrid w:val="0"/>
              <w:ind w:firstLine="241"/>
              <w:jc w:val="center"/>
              <w:rPr>
                <w:rFonts w:hAnsi="宋体" w:cs="Calibri"/>
                <w:sz w:val="21"/>
                <w:szCs w:val="21"/>
              </w:rPr>
            </w:pPr>
          </w:p>
        </w:tc>
        <w:tc>
          <w:tcPr>
            <w:tcW w:w="1620" w:type="dxa"/>
          </w:tcPr>
          <w:p>
            <w:pPr>
              <w:pStyle w:val="3"/>
              <w:snapToGrid w:val="0"/>
              <w:ind w:firstLine="241"/>
              <w:jc w:val="center"/>
              <w:rPr>
                <w:rFonts w:hAnsi="宋体" w:cs="Calibri"/>
                <w:sz w:val="21"/>
                <w:szCs w:val="21"/>
              </w:rPr>
            </w:pPr>
          </w:p>
        </w:tc>
        <w:tc>
          <w:tcPr>
            <w:tcW w:w="2880" w:type="dxa"/>
          </w:tcPr>
          <w:p>
            <w:pPr>
              <w:pStyle w:val="3"/>
              <w:snapToGrid w:val="0"/>
              <w:ind w:firstLine="241"/>
              <w:jc w:val="center"/>
              <w:rPr>
                <w:rFonts w:hAnsi="宋体" w:cs="Calibri"/>
                <w:sz w:val="21"/>
                <w:szCs w:val="21"/>
              </w:rPr>
            </w:pPr>
          </w:p>
        </w:tc>
      </w:tr>
    </w:tbl>
    <w:p>
      <w:pPr>
        <w:spacing w:line="360" w:lineRule="auto"/>
        <w:rPr>
          <w:rFonts w:ascii="宋体" w:hAnsi="宋体" w:cs="Calibri"/>
          <w:szCs w:val="21"/>
        </w:rPr>
      </w:pPr>
      <w:r>
        <w:rPr>
          <w:rFonts w:ascii="宋体" w:hAnsi="宋体" w:cs="Calibri"/>
          <w:szCs w:val="21"/>
        </w:rPr>
        <w:t>注：附职称证、身份证、资格证</w:t>
      </w:r>
      <w:r>
        <w:rPr>
          <w:rFonts w:hint="eastAsia" w:ascii="宋体" w:hAnsi="宋体" w:cs="Calibri"/>
          <w:szCs w:val="21"/>
        </w:rPr>
        <w:t>、业绩</w:t>
      </w:r>
      <w:r>
        <w:rPr>
          <w:rFonts w:ascii="宋体" w:hAnsi="宋体" w:cs="Calibri"/>
          <w:szCs w:val="21"/>
        </w:rPr>
        <w:t>合同等相应证明文件</w:t>
      </w: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440" w:lineRule="exact"/>
        <w:jc w:val="center"/>
        <w:rPr>
          <w:rFonts w:ascii="宋体" w:hAnsi="宋体" w:cs="Calibri"/>
          <w:sz w:val="32"/>
          <w:szCs w:val="32"/>
        </w:rPr>
      </w:pPr>
      <w:r>
        <w:rPr>
          <w:rFonts w:ascii="宋体" w:hAnsi="宋体" w:cs="Calibri"/>
          <w:sz w:val="32"/>
          <w:szCs w:val="32"/>
        </w:rPr>
        <w:t>七、</w:t>
      </w:r>
      <w:r>
        <w:rPr>
          <w:rFonts w:hint="eastAsia" w:ascii="宋体" w:hAnsi="宋体" w:cs="Calibri"/>
          <w:sz w:val="32"/>
          <w:szCs w:val="32"/>
        </w:rPr>
        <w:t>投标人认为</w:t>
      </w:r>
      <w:r>
        <w:rPr>
          <w:rFonts w:ascii="宋体" w:hAnsi="宋体" w:cs="Calibri"/>
          <w:sz w:val="32"/>
          <w:szCs w:val="32"/>
        </w:rPr>
        <w:t>应该提供的其他材料</w:t>
      </w: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p>
      <w:pPr>
        <w:spacing w:line="360" w:lineRule="auto"/>
        <w:jc w:val="center"/>
        <w:rPr>
          <w:rFonts w:ascii="宋体" w:hAnsi="宋体" w:cs="Calibri"/>
          <w:b/>
          <w:sz w:val="36"/>
          <w:szCs w:val="36"/>
        </w:rPr>
      </w:pPr>
    </w:p>
    <w:bookmarkEnd w:id="3"/>
    <w:p>
      <w:pPr>
        <w:spacing w:line="440" w:lineRule="exact"/>
        <w:jc w:val="center"/>
        <w:rPr>
          <w:rFonts w:ascii="宋体" w:hAnsi="宋体" w:cs="Calibri"/>
          <w:sz w:val="32"/>
          <w:szCs w:val="32"/>
        </w:rPr>
      </w:pPr>
    </w:p>
    <w:p/>
    <w:p/>
    <w:p/>
    <w:sectPr>
      <w:footerReference r:id="rId7" w:type="default"/>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S?o｡ﾀ?">
    <w:altName w:val="MS PGothic"/>
    <w:panose1 w:val="00000000000000000000"/>
    <w:charset w:val="80"/>
    <w:family w:val="modern"/>
    <w:pitch w:val="default"/>
    <w:sig w:usb0="00000000" w:usb1="00000000" w:usb2="00000010" w:usb3="00000000" w:csb0="0002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w:t>
    </w:r>
    <w:r>
      <w:t xml:space="preserve"> 11 -</w:t>
    </w:r>
    <w:r>
      <w:fldChar w:fldCharType="end"/>
    </w:r>
  </w:p>
  <w:p>
    <w:pPr>
      <w:pStyle w:val="6"/>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fldChar w:fldCharType="begin"/>
    </w:r>
    <w:r>
      <w:rPr>
        <w:rStyle w:val="11"/>
      </w:rPr>
      <w:instrText xml:space="preserve">PAGE  </w:instrText>
    </w:r>
    <w:r>
      <w:fldChar w:fldCharType="separate"/>
    </w:r>
    <w:r>
      <w:rPr>
        <w:rStyle w:val="11"/>
      </w:rPr>
      <w:t>0</w:t>
    </w:r>
    <w: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ind w:firstLine="180"/>
      <w:rPr>
        <w:rStyle w:val="11"/>
      </w:rPr>
    </w:pPr>
    <w:r>
      <w:fldChar w:fldCharType="begin"/>
    </w:r>
    <w:r>
      <w:rPr>
        <w:rStyle w:val="11"/>
      </w:rPr>
      <w:instrText xml:space="preserve">PAGE  </w:instrText>
    </w:r>
    <w:r>
      <w:fldChar w:fldCharType="separate"/>
    </w:r>
    <w:r>
      <w:rPr>
        <w:rStyle w:val="11"/>
      </w:rPr>
      <w:t>- 48 -</w:t>
    </w:r>
    <w:r>
      <w:fldChar w:fldCharType="end"/>
    </w:r>
  </w:p>
  <w:p>
    <w:pPr>
      <w:pStyle w:val="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fldChar w:fldCharType="begin"/>
    </w:r>
    <w:r>
      <w:rPr>
        <w:rStyle w:val="11"/>
      </w:rPr>
      <w:instrText xml:space="preserve">PAGE  </w:instrText>
    </w:r>
    <w:r>
      <w:fldChar w:fldCharType="separate"/>
    </w:r>
    <w:r>
      <w:rPr>
        <w:rStyle w:val="11"/>
      </w:rPr>
      <w:t>0</w:t>
    </w:r>
    <w:r>
      <w:fldChar w:fldCharType="end"/>
    </w:r>
  </w:p>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杭州萧山国际机场</w:t>
    </w:r>
    <w:r>
      <w:rPr>
        <w:rFonts w:hint="eastAsia"/>
        <w:lang w:eastAsia="zh-CN"/>
      </w:rPr>
      <w:t>电缆沟维修项目</w:t>
    </w:r>
    <w:r>
      <w:rPr>
        <w:rFonts w:hint="eastAsia"/>
      </w:rPr>
      <w:t>施工监理招标文件</w:t>
    </w:r>
  </w:p>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1F6D09"/>
    <w:rsid w:val="49987112"/>
    <w:rsid w:val="6C1F4292"/>
    <w:rsid w:val="7D094C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Normal Indent"/>
    <w:basedOn w:val="1"/>
    <w:uiPriority w:val="0"/>
    <w:pPr>
      <w:autoSpaceDE w:val="0"/>
      <w:autoSpaceDN w:val="0"/>
      <w:adjustRightInd w:val="0"/>
      <w:ind w:firstLine="420"/>
      <w:jc w:val="left"/>
    </w:pPr>
    <w:rPr>
      <w:rFonts w:ascii="宋体" w:hAnsi="Times New Roman"/>
      <w:kern w:val="0"/>
      <w:sz w:val="34"/>
      <w:szCs w:val="20"/>
    </w:rPr>
  </w:style>
  <w:style w:type="paragraph" w:styleId="4">
    <w:name w:val="Plain Text"/>
    <w:basedOn w:val="1"/>
    <w:qFormat/>
    <w:uiPriority w:val="0"/>
    <w:rPr>
      <w:rFonts w:ascii="宋体" w:hAnsi="Courier New"/>
      <w:kern w:val="0"/>
      <w:sz w:val="20"/>
      <w:szCs w:val="21"/>
    </w:rPr>
  </w:style>
  <w:style w:type="paragraph" w:styleId="5">
    <w:name w:val="Date"/>
    <w:basedOn w:val="1"/>
    <w:next w:val="1"/>
    <w:uiPriority w:val="0"/>
    <w:pPr>
      <w:ind w:left="100" w:leftChars="2500"/>
    </w:pPr>
    <w:rPr>
      <w:rFonts w:ascii="Times New Roman" w:hAnsi="Times New Roman"/>
      <w:b/>
      <w:bCs/>
      <w:kern w:val="0"/>
      <w:sz w:val="36"/>
      <w:szCs w:val="24"/>
    </w:rPr>
  </w:style>
  <w:style w:type="paragraph" w:styleId="6">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7">
    <w:name w:val="toc 1"/>
    <w:basedOn w:val="2"/>
    <w:next w:val="1"/>
    <w:uiPriority w:val="0"/>
    <w:pPr>
      <w:tabs>
        <w:tab w:val="right" w:leader="dot" w:pos="8659"/>
      </w:tabs>
      <w:spacing w:before="0" w:after="0" w:line="240" w:lineRule="auto"/>
      <w:jc w:val="center"/>
    </w:pPr>
    <w:rPr>
      <w:b w:val="0"/>
      <w:sz w:val="21"/>
    </w:rPr>
  </w:style>
  <w:style w:type="paragraph" w:styleId="8">
    <w:name w:val="index 1"/>
    <w:basedOn w:val="1"/>
    <w:next w:val="1"/>
    <w:qFormat/>
    <w:uiPriority w:val="0"/>
    <w:pPr>
      <w:spacing w:line="320" w:lineRule="exact"/>
    </w:pPr>
    <w:rPr>
      <w:rFonts w:ascii="Times New Roman" w:hAnsi="Times New Roman"/>
      <w:snapToGrid w:val="0"/>
      <w:color w:val="FF6600"/>
      <w:kern w:val="0"/>
      <w:sz w:val="18"/>
      <w:szCs w:val="21"/>
    </w:rPr>
  </w:style>
  <w:style w:type="character" w:styleId="11">
    <w:name w:val="page number"/>
    <w:uiPriority w:val="0"/>
  </w:style>
  <w:style w:type="character" w:styleId="12">
    <w:name w:val="Hyperlink"/>
    <w:qFormat/>
    <w:uiPriority w:val="0"/>
    <w:rPr>
      <w:color w:val="0000FF"/>
      <w:u w:val="single"/>
    </w:rPr>
  </w:style>
  <w:style w:type="paragraph" w:customStyle="1" w:styleId="13">
    <w:name w:val="样式 标题 1 + (符号) Arial 三号"/>
    <w:basedOn w:val="2"/>
    <w:qFormat/>
    <w:uiPriority w:val="0"/>
    <w:pPr>
      <w:snapToGrid w:val="0"/>
      <w:spacing w:before="0" w:after="0" w:line="360" w:lineRule="auto"/>
    </w:pPr>
    <w:rPr>
      <w:sz w:val="32"/>
    </w:rPr>
  </w:style>
  <w:style w:type="character" w:customStyle="1" w:styleId="14">
    <w:name w:val="zbggmain style9"/>
    <w:qFormat/>
    <w:uiPriority w:val="0"/>
  </w:style>
  <w:style w:type="paragraph" w:customStyle="1" w:styleId="15">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2"/>
      <w:lang w:val="en-US" w:eastAsia="zh-CN" w:bidi="ar-SA"/>
    </w:rPr>
  </w:style>
  <w:style w:type="paragraph" w:customStyle="1" w:styleId="16">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7">
    <w:name w:val="样式 样式1 + 首行缩进:  2 字符"/>
    <w:basedOn w:val="18"/>
    <w:qFormat/>
    <w:uiPriority w:val="0"/>
    <w:pPr>
      <w:spacing w:line="360" w:lineRule="exact"/>
      <w:ind w:firstLine="420" w:firstLineChars="200"/>
      <w:jc w:val="both"/>
    </w:pPr>
    <w:rPr>
      <w:rFonts w:ascii="Arial" w:hAnsi="Arial"/>
      <w:kern w:val="0"/>
      <w:sz w:val="24"/>
      <w:szCs w:val="20"/>
    </w:rPr>
  </w:style>
  <w:style w:type="paragraph" w:customStyle="1" w:styleId="18">
    <w:name w:val="样式1"/>
    <w:basedOn w:val="1"/>
    <w:qFormat/>
    <w:uiPriority w:val="0"/>
    <w:pPr>
      <w:spacing w:line="360" w:lineRule="auto"/>
      <w:jc w:val="center"/>
    </w:pPr>
    <w:rPr>
      <w:rFonts w:ascii="宋体" w:hAnsi="宋体"/>
      <w:sz w:val="32"/>
      <w:szCs w:val="3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帝国广阔</cp:lastModifiedBy>
  <dcterms:modified xsi:type="dcterms:W3CDTF">2021-06-02T03:00:31Z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