
<file path=[Content_Types].xml><?xml version="1.0" encoding="utf-8"?>
<Types xmlns="http://schemas.openxmlformats.org/package/2006/content-types">
  <Default Extension="xml" ContentType="application/xml"/>
  <Default Extension="wmf" ContentType="image/x-wmf"/>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autoSpaceDN w:val="0"/>
        <w:adjustRightInd w:val="0"/>
        <w:spacing w:before="10" w:line="130" w:lineRule="exact"/>
        <w:jc w:val="left"/>
        <w:rPr>
          <w:rFonts w:ascii="Times New Roman" w:hAnsi="Times New Roman"/>
          <w:kern w:val="0"/>
          <w:sz w:val="13"/>
          <w:szCs w:val="13"/>
        </w:rPr>
      </w:pPr>
    </w:p>
    <w:p>
      <w:pPr>
        <w:autoSpaceDE w:val="0"/>
        <w:autoSpaceDN w:val="0"/>
        <w:adjustRightInd w:val="0"/>
        <w:spacing w:line="200" w:lineRule="exact"/>
        <w:jc w:val="left"/>
        <w:rPr>
          <w:rFonts w:ascii="Times New Roman" w:hAnsi="Times New Roman"/>
          <w:kern w:val="0"/>
          <w:sz w:val="20"/>
          <w:szCs w:val="20"/>
        </w:rPr>
      </w:pPr>
    </w:p>
    <w:p>
      <w:pPr>
        <w:autoSpaceDE w:val="0"/>
        <w:autoSpaceDN w:val="0"/>
        <w:adjustRightInd w:val="0"/>
        <w:spacing w:line="200" w:lineRule="exact"/>
        <w:jc w:val="left"/>
        <w:rPr>
          <w:rFonts w:ascii="Times New Roman" w:hAnsi="Times New Roman"/>
          <w:kern w:val="0"/>
          <w:sz w:val="20"/>
          <w:szCs w:val="20"/>
        </w:rPr>
      </w:pPr>
    </w:p>
    <w:p>
      <w:pPr>
        <w:autoSpaceDE w:val="0"/>
        <w:autoSpaceDN w:val="0"/>
        <w:adjustRightInd w:val="0"/>
        <w:spacing w:line="200" w:lineRule="exact"/>
        <w:jc w:val="left"/>
        <w:rPr>
          <w:rFonts w:ascii="Times New Roman" w:hAnsi="Times New Roman"/>
          <w:kern w:val="0"/>
          <w:sz w:val="20"/>
          <w:szCs w:val="20"/>
        </w:rPr>
      </w:pPr>
    </w:p>
    <w:p>
      <w:pPr>
        <w:autoSpaceDE w:val="0"/>
        <w:autoSpaceDN w:val="0"/>
        <w:adjustRightInd w:val="0"/>
        <w:spacing w:line="200" w:lineRule="exact"/>
        <w:jc w:val="left"/>
        <w:rPr>
          <w:rFonts w:ascii="Times New Roman" w:hAnsi="Times New Roman"/>
          <w:kern w:val="0"/>
          <w:sz w:val="20"/>
          <w:szCs w:val="20"/>
        </w:rPr>
      </w:pPr>
    </w:p>
    <w:p>
      <w:pPr>
        <w:spacing w:before="48" w:beforeLines="20" w:after="48" w:afterLines="20" w:line="360" w:lineRule="auto"/>
        <w:ind w:firstLine="361"/>
        <w:jc w:val="center"/>
        <w:rPr>
          <w:b/>
          <w:bCs/>
          <w:sz w:val="36"/>
          <w:szCs w:val="36"/>
        </w:rPr>
      </w:pPr>
    </w:p>
    <w:p>
      <w:pPr>
        <w:spacing w:before="48" w:beforeLines="20" w:after="48" w:afterLines="20" w:line="360" w:lineRule="auto"/>
        <w:ind w:firstLine="99" w:firstLineChars="19"/>
        <w:jc w:val="center"/>
        <w:rPr>
          <w:rFonts w:ascii="黑体" w:hAnsi="黑体" w:eastAsia="黑体"/>
          <w:b/>
          <w:bCs/>
          <w:sz w:val="52"/>
          <w:szCs w:val="52"/>
        </w:rPr>
      </w:pPr>
      <w:bookmarkStart w:id="0" w:name="_Toc525101229"/>
      <w:r>
        <w:rPr>
          <w:rFonts w:hint="eastAsia" w:ascii="黑体" w:hAnsi="黑体" w:eastAsia="黑体"/>
          <w:b/>
          <w:bCs/>
          <w:sz w:val="52"/>
          <w:szCs w:val="52"/>
        </w:rPr>
        <w:t>杭州萧山国际机场场区全景数字化高清监控系统项目</w:t>
      </w:r>
    </w:p>
    <w:p>
      <w:pPr>
        <w:spacing w:before="48" w:beforeLines="20" w:after="48" w:afterLines="20" w:line="360" w:lineRule="auto"/>
        <w:rPr>
          <w:rFonts w:ascii="黑体" w:hAnsi="黑体" w:eastAsia="黑体"/>
          <w:b/>
          <w:bCs/>
          <w:sz w:val="52"/>
          <w:szCs w:val="52"/>
        </w:rPr>
      </w:pPr>
    </w:p>
    <w:p>
      <w:pPr>
        <w:spacing w:before="48" w:beforeLines="20" w:after="48" w:afterLines="20" w:line="360" w:lineRule="auto"/>
        <w:ind w:firstLine="522"/>
        <w:jc w:val="center"/>
        <w:rPr>
          <w:rFonts w:ascii="黑体" w:hAnsi="黑体" w:eastAsia="黑体"/>
          <w:b/>
          <w:bCs/>
          <w:sz w:val="84"/>
          <w:szCs w:val="84"/>
        </w:rPr>
      </w:pPr>
      <w:r>
        <w:rPr>
          <w:rFonts w:hint="eastAsia" w:ascii="黑体" w:hAnsi="黑体" w:eastAsia="黑体"/>
          <w:b/>
          <w:bCs/>
          <w:sz w:val="84"/>
          <w:szCs w:val="84"/>
        </w:rPr>
        <w:t>招 标 文 件</w:t>
      </w:r>
    </w:p>
    <w:p>
      <w:pPr>
        <w:spacing w:line="360" w:lineRule="auto"/>
        <w:ind w:firstLine="119" w:firstLineChars="27"/>
        <w:jc w:val="center"/>
        <w:rPr>
          <w:rFonts w:ascii="宋体" w:hAnsi="宋体"/>
          <w:b/>
          <w:sz w:val="44"/>
          <w:szCs w:val="44"/>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widowControl/>
        <w:ind w:firstLine="442"/>
        <w:jc w:val="center"/>
        <w:rPr>
          <w:b/>
          <w:sz w:val="48"/>
          <w:szCs w:val="48"/>
        </w:rPr>
      </w:pPr>
      <w:r>
        <w:rPr>
          <w:rFonts w:hint="eastAsia"/>
          <w:b/>
          <w:sz w:val="44"/>
          <w:szCs w:val="44"/>
        </w:rPr>
        <w:t>杭州萧山国际机场有限公司</w:t>
      </w:r>
    </w:p>
    <w:p>
      <w:pPr>
        <w:spacing w:line="360" w:lineRule="auto"/>
        <w:ind w:firstLine="119" w:firstLineChars="27"/>
        <w:jc w:val="center"/>
        <w:rPr>
          <w:rFonts w:ascii="宋体" w:hAnsi="宋体"/>
          <w:b/>
          <w:sz w:val="44"/>
          <w:szCs w:val="44"/>
        </w:rPr>
      </w:pPr>
      <w:r>
        <w:rPr>
          <w:rFonts w:hint="eastAsia" w:ascii="宋体" w:hAnsi="宋体"/>
          <w:b/>
          <w:sz w:val="44"/>
          <w:szCs w:val="44"/>
        </w:rPr>
        <w:t>二Ο二二年九月</w:t>
      </w:r>
    </w:p>
    <w:p>
      <w:pPr>
        <w:spacing w:line="936" w:lineRule="exact"/>
        <w:jc w:val="center"/>
        <w:rPr>
          <w:rFonts w:ascii="Meiryo" w:hAnsi="Meiryo" w:eastAsia="Meiryo" w:cs="Meiryo"/>
          <w:sz w:val="52"/>
          <w:szCs w:val="52"/>
        </w:rPr>
        <w:sectPr>
          <w:footerReference r:id="rId3" w:type="default"/>
          <w:pgSz w:w="12240" w:h="15840"/>
          <w:pgMar w:top="1500" w:right="1720" w:bottom="280" w:left="1700" w:header="720" w:footer="720" w:gutter="0"/>
          <w:pgNumType w:start="0"/>
          <w:cols w:space="720" w:num="1"/>
          <w:titlePg/>
          <w:docGrid w:linePitch="286" w:charSpace="0"/>
        </w:sectPr>
      </w:pPr>
    </w:p>
    <w:p>
      <w:pPr>
        <w:autoSpaceDE w:val="0"/>
        <w:autoSpaceDN w:val="0"/>
        <w:adjustRightInd w:val="0"/>
        <w:spacing w:line="587" w:lineRule="exact"/>
        <w:ind w:right="43"/>
        <w:jc w:val="center"/>
        <w:rPr>
          <w:rStyle w:val="95"/>
        </w:rPr>
      </w:pPr>
      <w:bookmarkStart w:id="1" w:name="_Toc525202077"/>
      <w:bookmarkStart w:id="2" w:name="_Toc32853628"/>
      <w:bookmarkStart w:id="3" w:name="_Toc33099959"/>
      <w:bookmarkStart w:id="4" w:name="_Toc525132432"/>
      <w:bookmarkStart w:id="5" w:name="_Toc1379"/>
      <w:r>
        <w:rPr>
          <w:rStyle w:val="95"/>
          <w:rFonts w:hint="eastAsia"/>
        </w:rPr>
        <w:t>目</w:t>
      </w:r>
      <w:r>
        <w:rPr>
          <w:rStyle w:val="95"/>
        </w:rPr>
        <w:t xml:space="preserve"> </w:t>
      </w:r>
      <w:r>
        <w:rPr>
          <w:rStyle w:val="95"/>
          <w:rFonts w:hint="eastAsia"/>
        </w:rPr>
        <w:t>录</w:t>
      </w:r>
      <w:bookmarkEnd w:id="0"/>
      <w:bookmarkEnd w:id="1"/>
      <w:bookmarkEnd w:id="2"/>
      <w:bookmarkEnd w:id="3"/>
      <w:bookmarkEnd w:id="4"/>
    </w:p>
    <w:bookmarkEnd w:id="5"/>
    <w:p>
      <w:pPr>
        <w:pStyle w:val="51"/>
        <w:tabs>
          <w:tab w:val="right" w:leader="dot" w:pos="9457"/>
        </w:tabs>
        <w:rPr>
          <w:rFonts w:ascii="微软雅黑" w:cs="微软雅黑"/>
          <w:b/>
          <w:spacing w:val="2"/>
          <w:w w:val="99"/>
          <w:kern w:val="0"/>
          <w:sz w:val="36"/>
          <w:szCs w:val="36"/>
        </w:rPr>
      </w:pPr>
    </w:p>
    <w:p>
      <w:pPr>
        <w:pStyle w:val="51"/>
        <w:tabs>
          <w:tab w:val="right" w:leader="dot" w:pos="8860"/>
        </w:tabs>
        <w:rPr>
          <w:rFonts w:ascii="宋体" w:hAnsi="宋体" w:cs="宋体"/>
          <w:sz w:val="22"/>
        </w:rPr>
      </w:pPr>
      <w:r>
        <w:rPr>
          <w:rFonts w:hint="eastAsia" w:ascii="宋体" w:hAnsi="宋体" w:cs="宋体"/>
          <w:b/>
          <w:spacing w:val="2"/>
          <w:w w:val="99"/>
          <w:kern w:val="0"/>
          <w:sz w:val="22"/>
        </w:rPr>
        <w:fldChar w:fldCharType="begin"/>
      </w:r>
      <w:r>
        <w:rPr>
          <w:rFonts w:hint="eastAsia" w:ascii="宋体" w:hAnsi="宋体" w:cs="宋体"/>
          <w:b/>
          <w:spacing w:val="2"/>
          <w:w w:val="99"/>
          <w:kern w:val="0"/>
          <w:sz w:val="22"/>
        </w:rPr>
        <w:instrText xml:space="preserve"> TOC \o "1-2" \h \z \u </w:instrText>
      </w:r>
      <w:r>
        <w:rPr>
          <w:rFonts w:hint="eastAsia" w:ascii="宋体" w:hAnsi="宋体" w:cs="宋体"/>
          <w:b/>
          <w:spacing w:val="2"/>
          <w:w w:val="99"/>
          <w:kern w:val="0"/>
          <w:sz w:val="22"/>
        </w:rPr>
        <w:fldChar w:fldCharType="separate"/>
      </w:r>
      <w:r>
        <w:fldChar w:fldCharType="begin"/>
      </w:r>
      <w:r>
        <w:instrText xml:space="preserve"> HYPERLINK \l "_Toc1379" </w:instrText>
      </w:r>
      <w:r>
        <w:fldChar w:fldCharType="separate"/>
      </w:r>
      <w:r>
        <w:rPr>
          <w:rFonts w:hint="eastAsia" w:ascii="宋体" w:hAnsi="宋体" w:cs="宋体"/>
          <w:sz w:val="22"/>
        </w:rPr>
        <w:t>目 录</w:t>
      </w:r>
      <w:r>
        <w:rPr>
          <w:rFonts w:hint="eastAsia" w:ascii="宋体" w:hAnsi="宋体" w:cs="宋体"/>
          <w:sz w:val="22"/>
        </w:rPr>
        <w:tab/>
      </w:r>
      <w:r>
        <w:rPr>
          <w:rFonts w:hint="eastAsia" w:ascii="宋体" w:hAnsi="宋体" w:cs="宋体"/>
          <w:sz w:val="22"/>
        </w:rPr>
        <w:fldChar w:fldCharType="begin"/>
      </w:r>
      <w:r>
        <w:rPr>
          <w:rFonts w:hint="eastAsia" w:ascii="宋体" w:hAnsi="宋体" w:cs="宋体"/>
          <w:sz w:val="22"/>
        </w:rPr>
        <w:instrText xml:space="preserve"> PAGEREF _Toc1379 \h </w:instrText>
      </w:r>
      <w:r>
        <w:rPr>
          <w:rFonts w:hint="eastAsia" w:ascii="宋体" w:hAnsi="宋体" w:cs="宋体"/>
          <w:sz w:val="22"/>
        </w:rPr>
        <w:fldChar w:fldCharType="separate"/>
      </w:r>
      <w:r>
        <w:rPr>
          <w:rFonts w:hint="eastAsia" w:ascii="宋体" w:hAnsi="宋体" w:cs="宋体"/>
          <w:sz w:val="22"/>
        </w:rPr>
        <w:t>1</w:t>
      </w:r>
      <w:r>
        <w:rPr>
          <w:rFonts w:hint="eastAsia" w:ascii="宋体" w:hAnsi="宋体" w:cs="宋体"/>
          <w:sz w:val="22"/>
        </w:rPr>
        <w:fldChar w:fldCharType="end"/>
      </w:r>
      <w:r>
        <w:rPr>
          <w:rFonts w:hint="eastAsia" w:ascii="宋体" w:hAnsi="宋体" w:cs="宋体"/>
          <w:sz w:val="22"/>
        </w:rPr>
        <w:fldChar w:fldCharType="end"/>
      </w:r>
    </w:p>
    <w:p>
      <w:pPr>
        <w:pStyle w:val="51"/>
        <w:tabs>
          <w:tab w:val="right" w:leader="dot" w:pos="8860"/>
        </w:tabs>
        <w:rPr>
          <w:rFonts w:ascii="宋体" w:hAnsi="宋体" w:cs="宋体"/>
          <w:sz w:val="22"/>
        </w:rPr>
      </w:pPr>
      <w:r>
        <w:fldChar w:fldCharType="begin"/>
      </w:r>
      <w:r>
        <w:instrText xml:space="preserve"> HYPERLINK \l "_Toc31727" </w:instrText>
      </w:r>
      <w:r>
        <w:fldChar w:fldCharType="separate"/>
      </w:r>
      <w:r>
        <w:rPr>
          <w:rFonts w:hint="eastAsia" w:ascii="宋体" w:hAnsi="宋体" w:cs="宋体"/>
          <w:sz w:val="22"/>
        </w:rPr>
        <w:t>第一章  招标公告</w:t>
      </w:r>
      <w:r>
        <w:rPr>
          <w:rFonts w:hint="eastAsia" w:ascii="宋体" w:hAnsi="宋体" w:cs="宋体"/>
          <w:sz w:val="22"/>
        </w:rPr>
        <w:tab/>
      </w:r>
      <w:r>
        <w:rPr>
          <w:rFonts w:hint="eastAsia" w:ascii="宋体" w:hAnsi="宋体" w:cs="宋体"/>
          <w:sz w:val="22"/>
        </w:rPr>
        <w:fldChar w:fldCharType="begin"/>
      </w:r>
      <w:r>
        <w:rPr>
          <w:rFonts w:hint="eastAsia" w:ascii="宋体" w:hAnsi="宋体" w:cs="宋体"/>
          <w:sz w:val="22"/>
        </w:rPr>
        <w:instrText xml:space="preserve"> PAGEREF _Toc31727 \h </w:instrText>
      </w:r>
      <w:r>
        <w:rPr>
          <w:rFonts w:hint="eastAsia" w:ascii="宋体" w:hAnsi="宋体" w:cs="宋体"/>
          <w:sz w:val="22"/>
        </w:rPr>
        <w:fldChar w:fldCharType="separate"/>
      </w:r>
      <w:r>
        <w:rPr>
          <w:rFonts w:hint="eastAsia" w:ascii="宋体" w:hAnsi="宋体" w:cs="宋体"/>
          <w:sz w:val="22"/>
        </w:rPr>
        <w:t>2</w:t>
      </w:r>
      <w:r>
        <w:rPr>
          <w:rFonts w:hint="eastAsia" w:ascii="宋体" w:hAnsi="宋体" w:cs="宋体"/>
          <w:sz w:val="22"/>
        </w:rPr>
        <w:fldChar w:fldCharType="end"/>
      </w:r>
      <w:r>
        <w:rPr>
          <w:rFonts w:hint="eastAsia" w:ascii="宋体" w:hAnsi="宋体" w:cs="宋体"/>
          <w:sz w:val="22"/>
        </w:rPr>
        <w:fldChar w:fldCharType="end"/>
      </w:r>
    </w:p>
    <w:p>
      <w:pPr>
        <w:pStyle w:val="51"/>
        <w:tabs>
          <w:tab w:val="right" w:leader="dot" w:pos="8860"/>
        </w:tabs>
        <w:rPr>
          <w:rFonts w:ascii="宋体" w:hAnsi="宋体" w:cs="宋体"/>
          <w:sz w:val="22"/>
        </w:rPr>
      </w:pPr>
      <w:r>
        <w:fldChar w:fldCharType="begin"/>
      </w:r>
      <w:r>
        <w:instrText xml:space="preserve"> HYPERLINK \l "_Toc28958" </w:instrText>
      </w:r>
      <w:r>
        <w:fldChar w:fldCharType="separate"/>
      </w:r>
      <w:r>
        <w:rPr>
          <w:rFonts w:hint="eastAsia" w:ascii="宋体" w:hAnsi="宋体" w:cs="宋体"/>
          <w:sz w:val="22"/>
        </w:rPr>
        <w:t>第二章  投标人须知</w:t>
      </w:r>
      <w:r>
        <w:rPr>
          <w:rFonts w:hint="eastAsia" w:ascii="宋体" w:hAnsi="宋体" w:cs="宋体"/>
          <w:sz w:val="22"/>
        </w:rPr>
        <w:tab/>
      </w:r>
      <w:r>
        <w:rPr>
          <w:rFonts w:hint="eastAsia" w:ascii="宋体" w:hAnsi="宋体" w:cs="宋体"/>
          <w:sz w:val="22"/>
        </w:rPr>
        <w:fldChar w:fldCharType="begin"/>
      </w:r>
      <w:r>
        <w:rPr>
          <w:rFonts w:hint="eastAsia" w:ascii="宋体" w:hAnsi="宋体" w:cs="宋体"/>
          <w:sz w:val="22"/>
        </w:rPr>
        <w:instrText xml:space="preserve"> PAGEREF _Toc28958 \h </w:instrText>
      </w:r>
      <w:r>
        <w:rPr>
          <w:rFonts w:hint="eastAsia" w:ascii="宋体" w:hAnsi="宋体" w:cs="宋体"/>
          <w:sz w:val="22"/>
        </w:rPr>
        <w:fldChar w:fldCharType="separate"/>
      </w:r>
      <w:r>
        <w:rPr>
          <w:rFonts w:hint="eastAsia" w:ascii="宋体" w:hAnsi="宋体" w:cs="宋体"/>
          <w:sz w:val="22"/>
        </w:rPr>
        <w:t>5</w:t>
      </w:r>
      <w:r>
        <w:rPr>
          <w:rFonts w:hint="eastAsia" w:ascii="宋体" w:hAnsi="宋体" w:cs="宋体"/>
          <w:sz w:val="22"/>
        </w:rPr>
        <w:fldChar w:fldCharType="end"/>
      </w:r>
      <w:r>
        <w:rPr>
          <w:rFonts w:hint="eastAsia" w:ascii="宋体" w:hAnsi="宋体" w:cs="宋体"/>
          <w:sz w:val="22"/>
        </w:rPr>
        <w:fldChar w:fldCharType="end"/>
      </w:r>
    </w:p>
    <w:p>
      <w:pPr>
        <w:pStyle w:val="51"/>
        <w:tabs>
          <w:tab w:val="right" w:leader="dot" w:pos="8860"/>
        </w:tabs>
        <w:rPr>
          <w:rFonts w:ascii="宋体" w:hAnsi="宋体" w:cs="宋体"/>
          <w:sz w:val="22"/>
        </w:rPr>
      </w:pPr>
      <w:r>
        <w:fldChar w:fldCharType="begin"/>
      </w:r>
      <w:r>
        <w:instrText xml:space="preserve"> HYPERLINK \l "_Toc2188" </w:instrText>
      </w:r>
      <w:r>
        <w:fldChar w:fldCharType="separate"/>
      </w:r>
      <w:r>
        <w:rPr>
          <w:rFonts w:hint="eastAsia" w:ascii="宋体" w:hAnsi="宋体" w:cs="宋体"/>
          <w:sz w:val="22"/>
        </w:rPr>
        <w:t>第三章  评标办法</w:t>
      </w:r>
      <w:r>
        <w:rPr>
          <w:rFonts w:hint="eastAsia" w:ascii="宋体" w:hAnsi="宋体" w:cs="宋体"/>
          <w:sz w:val="22"/>
        </w:rPr>
        <w:tab/>
      </w:r>
      <w:r>
        <w:rPr>
          <w:rFonts w:hint="eastAsia" w:ascii="宋体" w:hAnsi="宋体" w:cs="宋体"/>
          <w:sz w:val="22"/>
        </w:rPr>
        <w:fldChar w:fldCharType="begin"/>
      </w:r>
      <w:r>
        <w:rPr>
          <w:rFonts w:hint="eastAsia" w:ascii="宋体" w:hAnsi="宋体" w:cs="宋体"/>
          <w:sz w:val="22"/>
        </w:rPr>
        <w:instrText xml:space="preserve"> PAGEREF _Toc2188 \h </w:instrText>
      </w:r>
      <w:r>
        <w:rPr>
          <w:rFonts w:hint="eastAsia" w:ascii="宋体" w:hAnsi="宋体" w:cs="宋体"/>
          <w:sz w:val="22"/>
        </w:rPr>
        <w:fldChar w:fldCharType="separate"/>
      </w:r>
      <w:r>
        <w:rPr>
          <w:rFonts w:hint="eastAsia" w:ascii="宋体" w:hAnsi="宋体" w:cs="宋体"/>
          <w:sz w:val="22"/>
        </w:rPr>
        <w:t>20</w:t>
      </w:r>
      <w:r>
        <w:rPr>
          <w:rFonts w:hint="eastAsia" w:ascii="宋体" w:hAnsi="宋体" w:cs="宋体"/>
          <w:sz w:val="22"/>
        </w:rPr>
        <w:fldChar w:fldCharType="end"/>
      </w:r>
      <w:r>
        <w:rPr>
          <w:rFonts w:hint="eastAsia" w:ascii="宋体" w:hAnsi="宋体" w:cs="宋体"/>
          <w:sz w:val="22"/>
        </w:rPr>
        <w:fldChar w:fldCharType="end"/>
      </w:r>
    </w:p>
    <w:p>
      <w:pPr>
        <w:pStyle w:val="51"/>
        <w:tabs>
          <w:tab w:val="right" w:leader="dot" w:pos="8860"/>
        </w:tabs>
        <w:rPr>
          <w:rFonts w:ascii="宋体" w:hAnsi="宋体" w:cs="宋体"/>
          <w:sz w:val="22"/>
        </w:rPr>
      </w:pPr>
      <w:r>
        <w:fldChar w:fldCharType="begin"/>
      </w:r>
      <w:r>
        <w:instrText xml:space="preserve"> HYPERLINK \l "_Toc6402" </w:instrText>
      </w:r>
      <w:r>
        <w:fldChar w:fldCharType="separate"/>
      </w:r>
      <w:r>
        <w:rPr>
          <w:rFonts w:hint="eastAsia" w:ascii="宋体" w:hAnsi="宋体" w:cs="宋体"/>
          <w:bCs/>
          <w:sz w:val="22"/>
        </w:rPr>
        <w:t>第四章  合同条款及格式</w:t>
      </w:r>
      <w:r>
        <w:rPr>
          <w:rFonts w:hint="eastAsia" w:ascii="宋体" w:hAnsi="宋体" w:cs="宋体"/>
          <w:sz w:val="22"/>
        </w:rPr>
        <w:tab/>
      </w:r>
      <w:r>
        <w:rPr>
          <w:rFonts w:hint="eastAsia" w:ascii="宋体" w:hAnsi="宋体" w:cs="宋体"/>
          <w:sz w:val="22"/>
        </w:rPr>
        <w:fldChar w:fldCharType="begin"/>
      </w:r>
      <w:r>
        <w:rPr>
          <w:rFonts w:hint="eastAsia" w:ascii="宋体" w:hAnsi="宋体" w:cs="宋体"/>
          <w:sz w:val="22"/>
        </w:rPr>
        <w:instrText xml:space="preserve"> PAGEREF _Toc6402 \h </w:instrText>
      </w:r>
      <w:r>
        <w:rPr>
          <w:rFonts w:hint="eastAsia" w:ascii="宋体" w:hAnsi="宋体" w:cs="宋体"/>
          <w:sz w:val="22"/>
        </w:rPr>
        <w:fldChar w:fldCharType="separate"/>
      </w:r>
      <w:r>
        <w:rPr>
          <w:rFonts w:hint="eastAsia" w:ascii="宋体" w:hAnsi="宋体" w:cs="宋体"/>
          <w:sz w:val="22"/>
        </w:rPr>
        <w:t>25</w:t>
      </w:r>
      <w:r>
        <w:rPr>
          <w:rFonts w:hint="eastAsia" w:ascii="宋体" w:hAnsi="宋体" w:cs="宋体"/>
          <w:sz w:val="22"/>
        </w:rPr>
        <w:fldChar w:fldCharType="end"/>
      </w:r>
      <w:r>
        <w:rPr>
          <w:rFonts w:hint="eastAsia" w:ascii="宋体" w:hAnsi="宋体" w:cs="宋体"/>
          <w:sz w:val="22"/>
        </w:rPr>
        <w:fldChar w:fldCharType="end"/>
      </w:r>
    </w:p>
    <w:p>
      <w:pPr>
        <w:pStyle w:val="51"/>
        <w:tabs>
          <w:tab w:val="right" w:leader="dot" w:pos="8860"/>
        </w:tabs>
        <w:rPr>
          <w:rFonts w:ascii="宋体" w:hAnsi="宋体" w:cs="宋体"/>
          <w:sz w:val="22"/>
        </w:rPr>
      </w:pPr>
      <w:r>
        <w:fldChar w:fldCharType="begin"/>
      </w:r>
      <w:r>
        <w:instrText xml:space="preserve"> HYPERLINK \l "_Toc26995" </w:instrText>
      </w:r>
      <w:r>
        <w:fldChar w:fldCharType="separate"/>
      </w:r>
      <w:r>
        <w:rPr>
          <w:rFonts w:hint="eastAsia" w:ascii="宋体" w:hAnsi="宋体" w:cs="宋体"/>
          <w:bCs/>
          <w:sz w:val="22"/>
        </w:rPr>
        <w:t>第五章  参考工程量清单</w:t>
      </w:r>
      <w:r>
        <w:rPr>
          <w:rFonts w:hint="eastAsia" w:ascii="宋体" w:hAnsi="宋体" w:cs="宋体"/>
          <w:sz w:val="22"/>
        </w:rPr>
        <w:tab/>
      </w:r>
      <w:r>
        <w:rPr>
          <w:rFonts w:hint="eastAsia" w:ascii="宋体" w:hAnsi="宋体" w:cs="宋体"/>
          <w:sz w:val="22"/>
        </w:rPr>
        <w:fldChar w:fldCharType="begin"/>
      </w:r>
      <w:r>
        <w:rPr>
          <w:rFonts w:hint="eastAsia" w:ascii="宋体" w:hAnsi="宋体" w:cs="宋体"/>
          <w:sz w:val="22"/>
        </w:rPr>
        <w:instrText xml:space="preserve"> PAGEREF _Toc26995 \h </w:instrText>
      </w:r>
      <w:r>
        <w:rPr>
          <w:rFonts w:hint="eastAsia" w:ascii="宋体" w:hAnsi="宋体" w:cs="宋体"/>
          <w:sz w:val="22"/>
        </w:rPr>
        <w:fldChar w:fldCharType="separate"/>
      </w:r>
      <w:r>
        <w:rPr>
          <w:rFonts w:hint="eastAsia" w:ascii="宋体" w:hAnsi="宋体" w:cs="宋体"/>
          <w:sz w:val="22"/>
        </w:rPr>
        <w:t>98</w:t>
      </w:r>
      <w:r>
        <w:rPr>
          <w:rFonts w:hint="eastAsia" w:ascii="宋体" w:hAnsi="宋体" w:cs="宋体"/>
          <w:sz w:val="22"/>
        </w:rPr>
        <w:fldChar w:fldCharType="end"/>
      </w:r>
      <w:r>
        <w:rPr>
          <w:rFonts w:hint="eastAsia" w:ascii="宋体" w:hAnsi="宋体" w:cs="宋体"/>
          <w:sz w:val="22"/>
        </w:rPr>
        <w:fldChar w:fldCharType="end"/>
      </w:r>
    </w:p>
    <w:p>
      <w:pPr>
        <w:pStyle w:val="51"/>
        <w:tabs>
          <w:tab w:val="right" w:leader="dot" w:pos="8860"/>
        </w:tabs>
        <w:rPr>
          <w:rFonts w:ascii="宋体" w:hAnsi="宋体" w:cs="宋体"/>
          <w:sz w:val="22"/>
        </w:rPr>
      </w:pPr>
      <w:r>
        <w:fldChar w:fldCharType="begin"/>
      </w:r>
      <w:r>
        <w:instrText xml:space="preserve"> HYPERLINK \l "_Toc30026" </w:instrText>
      </w:r>
      <w:r>
        <w:fldChar w:fldCharType="separate"/>
      </w:r>
      <w:r>
        <w:rPr>
          <w:rFonts w:hint="eastAsia" w:ascii="宋体" w:hAnsi="宋体" w:cs="宋体"/>
          <w:bCs/>
          <w:sz w:val="22"/>
        </w:rPr>
        <w:t>第六章  图纸</w:t>
      </w:r>
      <w:r>
        <w:rPr>
          <w:rFonts w:hint="eastAsia" w:ascii="宋体" w:hAnsi="宋体" w:cs="宋体"/>
          <w:sz w:val="22"/>
        </w:rPr>
        <w:tab/>
      </w:r>
      <w:r>
        <w:rPr>
          <w:rFonts w:hint="eastAsia" w:ascii="宋体" w:hAnsi="宋体" w:cs="宋体"/>
          <w:sz w:val="22"/>
        </w:rPr>
        <w:fldChar w:fldCharType="begin"/>
      </w:r>
      <w:r>
        <w:rPr>
          <w:rFonts w:hint="eastAsia" w:ascii="宋体" w:hAnsi="宋体" w:cs="宋体"/>
          <w:sz w:val="22"/>
        </w:rPr>
        <w:instrText xml:space="preserve"> PAGEREF _Toc30026 \h </w:instrText>
      </w:r>
      <w:r>
        <w:rPr>
          <w:rFonts w:hint="eastAsia" w:ascii="宋体" w:hAnsi="宋体" w:cs="宋体"/>
          <w:sz w:val="22"/>
        </w:rPr>
        <w:fldChar w:fldCharType="separate"/>
      </w:r>
      <w:r>
        <w:rPr>
          <w:rFonts w:hint="eastAsia" w:ascii="宋体" w:hAnsi="宋体" w:cs="宋体"/>
          <w:sz w:val="22"/>
        </w:rPr>
        <w:t>100</w:t>
      </w:r>
      <w:r>
        <w:rPr>
          <w:rFonts w:hint="eastAsia" w:ascii="宋体" w:hAnsi="宋体" w:cs="宋体"/>
          <w:sz w:val="22"/>
        </w:rPr>
        <w:fldChar w:fldCharType="end"/>
      </w:r>
      <w:r>
        <w:rPr>
          <w:rFonts w:hint="eastAsia" w:ascii="宋体" w:hAnsi="宋体" w:cs="宋体"/>
          <w:sz w:val="22"/>
        </w:rPr>
        <w:fldChar w:fldCharType="end"/>
      </w:r>
    </w:p>
    <w:p>
      <w:pPr>
        <w:pStyle w:val="51"/>
        <w:tabs>
          <w:tab w:val="right" w:leader="dot" w:pos="8860"/>
        </w:tabs>
        <w:rPr>
          <w:rFonts w:ascii="宋体" w:hAnsi="宋体" w:cs="宋体"/>
          <w:sz w:val="22"/>
        </w:rPr>
      </w:pPr>
      <w:r>
        <w:fldChar w:fldCharType="begin"/>
      </w:r>
      <w:r>
        <w:instrText xml:space="preserve"> HYPERLINK \l "_Toc20171" </w:instrText>
      </w:r>
      <w:r>
        <w:fldChar w:fldCharType="separate"/>
      </w:r>
      <w:r>
        <w:rPr>
          <w:rFonts w:hint="eastAsia" w:ascii="宋体" w:hAnsi="宋体" w:cs="宋体"/>
          <w:bCs/>
          <w:sz w:val="22"/>
        </w:rPr>
        <w:t>第七章  技术标准和要求</w:t>
      </w:r>
      <w:r>
        <w:rPr>
          <w:rFonts w:hint="eastAsia" w:ascii="宋体" w:hAnsi="宋体" w:cs="宋体"/>
          <w:sz w:val="22"/>
        </w:rPr>
        <w:tab/>
      </w:r>
      <w:r>
        <w:rPr>
          <w:rFonts w:hint="eastAsia" w:ascii="宋体" w:hAnsi="宋体" w:cs="宋体"/>
          <w:sz w:val="22"/>
        </w:rPr>
        <w:fldChar w:fldCharType="begin"/>
      </w:r>
      <w:r>
        <w:rPr>
          <w:rFonts w:hint="eastAsia" w:ascii="宋体" w:hAnsi="宋体" w:cs="宋体"/>
          <w:sz w:val="22"/>
        </w:rPr>
        <w:instrText xml:space="preserve"> PAGEREF _Toc20171 \h </w:instrText>
      </w:r>
      <w:r>
        <w:rPr>
          <w:rFonts w:hint="eastAsia" w:ascii="宋体" w:hAnsi="宋体" w:cs="宋体"/>
          <w:sz w:val="22"/>
        </w:rPr>
        <w:fldChar w:fldCharType="separate"/>
      </w:r>
      <w:r>
        <w:rPr>
          <w:rFonts w:hint="eastAsia" w:ascii="宋体" w:hAnsi="宋体" w:cs="宋体"/>
          <w:sz w:val="22"/>
        </w:rPr>
        <w:t>101</w:t>
      </w:r>
      <w:r>
        <w:rPr>
          <w:rFonts w:hint="eastAsia" w:ascii="宋体" w:hAnsi="宋体" w:cs="宋体"/>
          <w:sz w:val="22"/>
        </w:rPr>
        <w:fldChar w:fldCharType="end"/>
      </w:r>
      <w:r>
        <w:rPr>
          <w:rFonts w:hint="eastAsia" w:ascii="宋体" w:hAnsi="宋体" w:cs="宋体"/>
          <w:sz w:val="22"/>
        </w:rPr>
        <w:fldChar w:fldCharType="end"/>
      </w:r>
    </w:p>
    <w:p>
      <w:pPr>
        <w:pStyle w:val="51"/>
        <w:tabs>
          <w:tab w:val="right" w:leader="dot" w:pos="8860"/>
        </w:tabs>
        <w:rPr>
          <w:rFonts w:ascii="宋体" w:hAnsi="宋体" w:cs="宋体"/>
          <w:sz w:val="22"/>
        </w:rPr>
      </w:pPr>
      <w:r>
        <w:fldChar w:fldCharType="begin"/>
      </w:r>
      <w:r>
        <w:instrText xml:space="preserve"> HYPERLINK \l "_Toc25384" </w:instrText>
      </w:r>
      <w:r>
        <w:fldChar w:fldCharType="separate"/>
      </w:r>
      <w:r>
        <w:rPr>
          <w:rFonts w:hint="eastAsia" w:ascii="宋体" w:hAnsi="宋体" w:cs="宋体"/>
          <w:sz w:val="22"/>
        </w:rPr>
        <w:t>第八章  投标文件格式</w:t>
      </w:r>
      <w:r>
        <w:rPr>
          <w:rFonts w:hint="eastAsia" w:ascii="宋体" w:hAnsi="宋体" w:cs="宋体"/>
          <w:sz w:val="22"/>
        </w:rPr>
        <w:tab/>
      </w:r>
      <w:r>
        <w:rPr>
          <w:rFonts w:hint="eastAsia" w:ascii="宋体" w:hAnsi="宋体" w:cs="宋体"/>
          <w:sz w:val="22"/>
        </w:rPr>
        <w:fldChar w:fldCharType="begin"/>
      </w:r>
      <w:r>
        <w:rPr>
          <w:rFonts w:hint="eastAsia" w:ascii="宋体" w:hAnsi="宋体" w:cs="宋体"/>
          <w:sz w:val="22"/>
        </w:rPr>
        <w:instrText xml:space="preserve"> PAGEREF _Toc25384 \h </w:instrText>
      </w:r>
      <w:r>
        <w:rPr>
          <w:rFonts w:hint="eastAsia" w:ascii="宋体" w:hAnsi="宋体" w:cs="宋体"/>
          <w:sz w:val="22"/>
        </w:rPr>
        <w:fldChar w:fldCharType="separate"/>
      </w:r>
      <w:r>
        <w:rPr>
          <w:rFonts w:hint="eastAsia" w:ascii="宋体" w:hAnsi="宋体" w:cs="宋体"/>
          <w:sz w:val="22"/>
        </w:rPr>
        <w:t>112</w:t>
      </w:r>
      <w:r>
        <w:rPr>
          <w:rFonts w:hint="eastAsia" w:ascii="宋体" w:hAnsi="宋体" w:cs="宋体"/>
          <w:sz w:val="22"/>
        </w:rPr>
        <w:fldChar w:fldCharType="end"/>
      </w:r>
      <w:r>
        <w:rPr>
          <w:rFonts w:hint="eastAsia" w:ascii="宋体" w:hAnsi="宋体" w:cs="宋体"/>
          <w:sz w:val="22"/>
        </w:rPr>
        <w:fldChar w:fldCharType="end"/>
      </w:r>
    </w:p>
    <w:p>
      <w:pPr>
        <w:pStyle w:val="3"/>
        <w:spacing w:line="360" w:lineRule="auto"/>
        <w:ind w:right="57"/>
        <w:jc w:val="center"/>
        <w:rPr>
          <w:b w:val="0"/>
          <w:bCs w:val="0"/>
          <w:sz w:val="32"/>
          <w:szCs w:val="32"/>
        </w:rPr>
      </w:pPr>
      <w:r>
        <w:rPr>
          <w:rFonts w:hint="eastAsia" w:ascii="宋体" w:hAnsi="宋体" w:cs="宋体"/>
          <w:spacing w:val="2"/>
          <w:w w:val="99"/>
          <w:kern w:val="0"/>
          <w:sz w:val="22"/>
          <w:szCs w:val="22"/>
        </w:rPr>
        <w:fldChar w:fldCharType="end"/>
      </w:r>
      <w:bookmarkStart w:id="6" w:name="_Toc31727"/>
      <w:r>
        <w:rPr>
          <w:rFonts w:hint="eastAsia" w:ascii="宋体" w:hAnsi="宋体" w:cs="宋体"/>
          <w:spacing w:val="2"/>
          <w:w w:val="99"/>
          <w:kern w:val="0"/>
          <w:sz w:val="22"/>
          <w:szCs w:val="22"/>
        </w:rPr>
        <w:br w:type="page"/>
      </w:r>
      <w:r>
        <w:rPr>
          <w:sz w:val="32"/>
          <w:szCs w:val="32"/>
        </w:rPr>
        <w:t>第一章</w:t>
      </w:r>
      <w:r>
        <w:rPr>
          <w:rFonts w:hint="eastAsia"/>
          <w:sz w:val="32"/>
          <w:szCs w:val="32"/>
        </w:rPr>
        <w:t xml:space="preserve">  </w:t>
      </w:r>
      <w:r>
        <w:rPr>
          <w:sz w:val="32"/>
          <w:szCs w:val="32"/>
        </w:rPr>
        <w:t>招标公告</w:t>
      </w:r>
      <w:bookmarkEnd w:id="6"/>
    </w:p>
    <w:p>
      <w:pPr>
        <w:pStyle w:val="5"/>
        <w:snapToGrid w:val="0"/>
        <w:spacing w:line="360" w:lineRule="exact"/>
        <w:ind w:firstLine="0" w:firstLineChars="0"/>
        <w:rPr>
          <w:rFonts w:ascii="宋体" w:hAnsi="宋体"/>
          <w:color w:val="000000" w:themeColor="text1"/>
          <w:sz w:val="22"/>
          <w:szCs w:val="22"/>
          <w14:textFill>
            <w14:solidFill>
              <w14:schemeClr w14:val="tx1"/>
            </w14:solidFill>
          </w14:textFill>
        </w:rPr>
      </w:pPr>
      <w:r>
        <w:rPr>
          <w:rFonts w:ascii="宋体" w:hAnsi="宋体"/>
          <w:color w:val="000000" w:themeColor="text1"/>
          <w:sz w:val="22"/>
          <w:szCs w:val="22"/>
          <w14:textFill>
            <w14:solidFill>
              <w14:schemeClr w14:val="tx1"/>
            </w14:solidFill>
          </w14:textFill>
        </w:rPr>
        <w:t>1.招标条件</w:t>
      </w:r>
    </w:p>
    <w:p>
      <w:pPr>
        <w:pStyle w:val="30"/>
        <w:tabs>
          <w:tab w:val="left" w:pos="2388"/>
          <w:tab w:val="left" w:pos="2832"/>
          <w:tab w:val="left" w:pos="3472"/>
          <w:tab w:val="left" w:pos="6667"/>
          <w:tab w:val="left" w:pos="7270"/>
        </w:tabs>
        <w:snapToGrid w:val="0"/>
        <w:spacing w:after="0" w:line="360" w:lineRule="exact"/>
        <w:ind w:firstLine="440" w:firstLineChars="200"/>
        <w:rPr>
          <w:rFonts w:ascii="宋体" w:hAnsi="宋体"/>
          <w:color w:val="000000" w:themeColor="text1"/>
          <w:spacing w:val="-2"/>
          <w:sz w:val="22"/>
          <w:szCs w:val="22"/>
          <w14:textFill>
            <w14:solidFill>
              <w14:schemeClr w14:val="tx1"/>
            </w14:solidFill>
          </w14:textFill>
        </w:rPr>
      </w:pPr>
      <w:r>
        <w:rPr>
          <w:rFonts w:hint="eastAsia" w:ascii="宋体" w:hAnsi="宋体"/>
          <w:color w:val="000000" w:themeColor="text1"/>
          <w:sz w:val="22"/>
          <w:szCs w:val="22"/>
          <w:u w:val="single"/>
          <w14:textFill>
            <w14:solidFill>
              <w14:schemeClr w14:val="tx1"/>
            </w14:solidFill>
          </w14:textFill>
        </w:rPr>
        <w:t>杭州萧山国际机场场区全景数字化高清监控系统项目</w:t>
      </w:r>
      <w:r>
        <w:rPr>
          <w:rFonts w:ascii="宋体" w:hAnsi="宋体"/>
          <w:color w:val="000000" w:themeColor="text1"/>
          <w:spacing w:val="-1"/>
          <w:sz w:val="22"/>
          <w:szCs w:val="22"/>
          <w14:textFill>
            <w14:solidFill>
              <w14:schemeClr w14:val="tx1"/>
            </w14:solidFill>
          </w14:textFill>
        </w:rPr>
        <w:t>(项目名称)招标人为</w:t>
      </w:r>
      <w:r>
        <w:rPr>
          <w:rFonts w:hint="eastAsia" w:ascii="宋体" w:hAnsi="宋体"/>
          <w:color w:val="000000" w:themeColor="text1"/>
          <w:spacing w:val="-1"/>
          <w:sz w:val="22"/>
          <w:szCs w:val="22"/>
          <w:u w:val="single"/>
          <w14:textFill>
            <w14:solidFill>
              <w14:schemeClr w14:val="tx1"/>
            </w14:solidFill>
          </w14:textFill>
        </w:rPr>
        <w:t>杭州萧山国际机场有限公司</w:t>
      </w:r>
      <w:r>
        <w:rPr>
          <w:rFonts w:ascii="宋体" w:hAnsi="宋体"/>
          <w:color w:val="000000" w:themeColor="text1"/>
          <w:spacing w:val="-1"/>
          <w:sz w:val="22"/>
          <w:szCs w:val="22"/>
          <w14:textFill>
            <w14:solidFill>
              <w14:schemeClr w14:val="tx1"/>
            </w14:solidFill>
          </w14:textFill>
        </w:rPr>
        <w:t>，招标项目资金</w:t>
      </w:r>
      <w:r>
        <w:rPr>
          <w:rFonts w:hint="eastAsia" w:ascii="宋体" w:hAnsi="宋体"/>
          <w:color w:val="000000" w:themeColor="text1"/>
          <w:spacing w:val="-13"/>
          <w:sz w:val="22"/>
          <w:szCs w:val="22"/>
          <w:u w:val="single"/>
          <w14:textFill>
            <w14:solidFill>
              <w14:schemeClr w14:val="tx1"/>
            </w14:solidFill>
          </w14:textFill>
        </w:rPr>
        <w:t>自筹</w:t>
      </w:r>
      <w:r>
        <w:rPr>
          <w:rFonts w:ascii="宋体" w:hAnsi="宋体"/>
          <w:color w:val="000000" w:themeColor="text1"/>
          <w:spacing w:val="-13"/>
          <w:sz w:val="22"/>
          <w:szCs w:val="22"/>
          <w14:textFill>
            <w14:solidFill>
              <w14:schemeClr w14:val="tx1"/>
            </w14:solidFill>
          </w14:textFill>
        </w:rPr>
        <w:t>，出资比例为</w:t>
      </w:r>
      <w:r>
        <w:rPr>
          <w:rFonts w:hint="eastAsia" w:ascii="宋体" w:hAnsi="宋体"/>
          <w:color w:val="000000" w:themeColor="text1"/>
          <w:spacing w:val="-13"/>
          <w:sz w:val="22"/>
          <w:szCs w:val="22"/>
          <w:u w:val="single" w:color="000000"/>
          <w14:textFill>
            <w14:solidFill>
              <w14:schemeClr w14:val="tx1"/>
            </w14:solidFill>
          </w14:textFill>
        </w:rPr>
        <w:t>100</w:t>
      </w:r>
      <w:r>
        <w:rPr>
          <w:rFonts w:ascii="宋体" w:hAnsi="宋体"/>
          <w:color w:val="000000" w:themeColor="text1"/>
          <w:spacing w:val="-13"/>
          <w:sz w:val="22"/>
          <w:szCs w:val="22"/>
          <w14:textFill>
            <w14:solidFill>
              <w14:schemeClr w14:val="tx1"/>
            </w14:solidFill>
          </w14:textFill>
        </w:rPr>
        <w:t>%</w:t>
      </w:r>
      <w:r>
        <w:rPr>
          <w:rFonts w:ascii="宋体" w:hAnsi="宋体"/>
          <w:color w:val="000000" w:themeColor="text1"/>
          <w:spacing w:val="-4"/>
          <w:sz w:val="22"/>
          <w:szCs w:val="22"/>
          <w14:textFill>
            <w14:solidFill>
              <w14:schemeClr w14:val="tx1"/>
            </w14:solidFill>
          </w14:textFill>
        </w:rPr>
        <w:t>。该项目已具备招标条</w:t>
      </w:r>
      <w:r>
        <w:rPr>
          <w:rFonts w:ascii="宋体" w:hAnsi="宋体"/>
          <w:color w:val="000000" w:themeColor="text1"/>
          <w:spacing w:val="-92"/>
          <w:sz w:val="22"/>
          <w:szCs w:val="22"/>
          <w14:textFill>
            <w14:solidFill>
              <w14:schemeClr w14:val="tx1"/>
            </w14:solidFill>
          </w14:textFill>
        </w:rPr>
        <w:t xml:space="preserve"> </w:t>
      </w:r>
      <w:r>
        <w:rPr>
          <w:rFonts w:ascii="宋体" w:hAnsi="宋体"/>
          <w:color w:val="000000" w:themeColor="text1"/>
          <w:spacing w:val="-1"/>
          <w:sz w:val="22"/>
          <w:szCs w:val="22"/>
          <w14:textFill>
            <w14:solidFill>
              <w14:schemeClr w14:val="tx1"/>
            </w14:solidFill>
          </w14:textFill>
        </w:rPr>
        <w:t>件，现对本项目</w:t>
      </w:r>
      <w:r>
        <w:rPr>
          <w:rFonts w:hint="eastAsia" w:ascii="宋体" w:hAnsi="宋体"/>
          <w:color w:val="000000" w:themeColor="text1"/>
          <w:spacing w:val="-1"/>
          <w:sz w:val="22"/>
          <w:szCs w:val="22"/>
          <w14:textFill>
            <w14:solidFill>
              <w14:schemeClr w14:val="tx1"/>
            </w14:solidFill>
          </w14:textFill>
        </w:rPr>
        <w:t>施工</w:t>
      </w:r>
      <w:r>
        <w:rPr>
          <w:rFonts w:ascii="宋体" w:hAnsi="宋体"/>
          <w:color w:val="000000" w:themeColor="text1"/>
          <w:spacing w:val="-2"/>
          <w:sz w:val="22"/>
          <w:szCs w:val="22"/>
          <w14:textFill>
            <w14:solidFill>
              <w14:schemeClr w14:val="tx1"/>
            </w14:solidFill>
          </w14:textFill>
        </w:rPr>
        <w:t>进行公开招标。</w:t>
      </w:r>
    </w:p>
    <w:p>
      <w:pPr>
        <w:pStyle w:val="5"/>
        <w:snapToGrid w:val="0"/>
        <w:spacing w:line="360" w:lineRule="exact"/>
        <w:ind w:firstLine="0" w:firstLineChars="0"/>
        <w:rPr>
          <w:rFonts w:ascii="宋体" w:hAnsi="宋体"/>
          <w:color w:val="000000" w:themeColor="text1"/>
          <w:sz w:val="22"/>
          <w:szCs w:val="22"/>
          <w14:textFill>
            <w14:solidFill>
              <w14:schemeClr w14:val="tx1"/>
            </w14:solidFill>
          </w14:textFill>
        </w:rPr>
      </w:pPr>
      <w:bookmarkStart w:id="7" w:name="_bookmark3"/>
      <w:bookmarkEnd w:id="7"/>
      <w:r>
        <w:rPr>
          <w:rFonts w:ascii="宋体" w:hAnsi="宋体"/>
          <w:color w:val="000000" w:themeColor="text1"/>
          <w:sz w:val="22"/>
          <w:szCs w:val="22"/>
          <w14:textFill>
            <w14:solidFill>
              <w14:schemeClr w14:val="tx1"/>
            </w14:solidFill>
          </w14:textFill>
        </w:rPr>
        <w:t>2.招标范围</w:t>
      </w:r>
      <w:r>
        <w:rPr>
          <w:rFonts w:hint="eastAsia" w:ascii="宋体" w:hAnsi="宋体"/>
          <w:color w:val="000000" w:themeColor="text1"/>
          <w:sz w:val="22"/>
          <w:szCs w:val="22"/>
          <w14:textFill>
            <w14:solidFill>
              <w14:schemeClr w14:val="tx1"/>
            </w14:solidFill>
          </w14:textFill>
        </w:rPr>
        <w:t>和内容</w:t>
      </w:r>
    </w:p>
    <w:p>
      <w:pPr>
        <w:pStyle w:val="30"/>
        <w:tabs>
          <w:tab w:val="left" w:pos="2388"/>
          <w:tab w:val="left" w:pos="2832"/>
          <w:tab w:val="left" w:pos="3472"/>
          <w:tab w:val="left" w:pos="6667"/>
          <w:tab w:val="left" w:pos="7270"/>
        </w:tabs>
        <w:snapToGrid w:val="0"/>
        <w:spacing w:after="0" w:line="360" w:lineRule="exact"/>
        <w:ind w:firstLine="440" w:firstLineChars="200"/>
        <w:rPr>
          <w:rFonts w:ascii="宋体" w:hAnsi="宋体" w:cs="宋体"/>
          <w:color w:val="000000" w:themeColor="text1"/>
          <w:sz w:val="22"/>
          <w:szCs w:val="22"/>
          <w14:textFill>
            <w14:solidFill>
              <w14:schemeClr w14:val="tx1"/>
            </w14:solidFill>
          </w14:textFill>
        </w:rPr>
      </w:pPr>
      <w:bookmarkStart w:id="8" w:name="_bookmark4"/>
      <w:bookmarkEnd w:id="8"/>
      <w:r>
        <w:rPr>
          <w:rFonts w:hint="eastAsia" w:ascii="宋体" w:hAnsi="宋体" w:cs="宋体"/>
          <w:color w:val="000000" w:themeColor="text1"/>
          <w:sz w:val="22"/>
          <w:szCs w:val="22"/>
          <w14:textFill>
            <w14:solidFill>
              <w14:schemeClr w14:val="tx1"/>
            </w14:solidFill>
          </w14:textFill>
        </w:rPr>
        <w:t>2.1 招标范围和内容：</w:t>
      </w:r>
      <w:bookmarkStart w:id="9" w:name="_Hlk70237139"/>
      <w:r>
        <w:rPr>
          <w:rFonts w:hint="eastAsia" w:ascii="宋体" w:hAnsi="宋体" w:cs="宋体"/>
          <w:color w:val="000000" w:themeColor="text1"/>
          <w:sz w:val="22"/>
          <w:szCs w:val="22"/>
          <w14:textFill>
            <w14:solidFill>
              <w14:schemeClr w14:val="tx1"/>
            </w14:solidFill>
          </w14:textFill>
        </w:rPr>
        <w:t>本次场区全景数字化高清监控系统项目，主要为场区高空监控道路补盲共8路，其中360°全景摄像机1路，180°全景摄像机2路，高清网络球机4路，高清云台摄像机1路（利旧迁移），区域为T4高架桥出机场匝道、T4航站楼南北两侧硬顶、1号路交通中心进口收费广场、AOC顶楼东侧和北侧、国航顶楼东北角等。视频存储时间不小于90天。摄像机接入“场区监控平台”。高清解码器、</w:t>
      </w:r>
      <w:r>
        <w:rPr>
          <w:rFonts w:hint="eastAsia" w:ascii="宋体" w:hAnsi="宋体" w:cs="宋体"/>
          <w:color w:val="000000" w:themeColor="text1"/>
          <w:sz w:val="22"/>
          <w14:textFill>
            <w14:solidFill>
              <w14:schemeClr w14:val="tx1"/>
            </w14:solidFill>
          </w14:textFill>
        </w:rPr>
        <w:t>拼控主机输入编码板卡</w:t>
      </w:r>
      <w:r>
        <w:rPr>
          <w:rFonts w:hint="eastAsia" w:ascii="宋体" w:hAnsi="宋体" w:cs="宋体"/>
          <w:color w:val="000000" w:themeColor="text1"/>
          <w:sz w:val="22"/>
          <w:szCs w:val="22"/>
          <w14:textFill>
            <w14:solidFill>
              <w14:schemeClr w14:val="tx1"/>
            </w14:solidFill>
          </w14:textFill>
        </w:rPr>
        <w:t>接入T4航站楼IAC大屏系统。具体要求详见本招标文件第五、七章</w:t>
      </w:r>
      <w:bookmarkEnd w:id="9"/>
      <w:r>
        <w:rPr>
          <w:rFonts w:hint="eastAsia" w:ascii="宋体" w:hAnsi="宋体" w:cs="宋体"/>
          <w:color w:val="000000" w:themeColor="text1"/>
          <w:sz w:val="22"/>
          <w:szCs w:val="22"/>
          <w14:textFill>
            <w14:solidFill>
              <w14:schemeClr w14:val="tx1"/>
            </w14:solidFill>
          </w14:textFill>
        </w:rPr>
        <w:t>。</w:t>
      </w:r>
    </w:p>
    <w:p>
      <w:pPr>
        <w:pStyle w:val="30"/>
        <w:tabs>
          <w:tab w:val="left" w:pos="2388"/>
          <w:tab w:val="left" w:pos="2832"/>
          <w:tab w:val="left" w:pos="3472"/>
          <w:tab w:val="left" w:pos="6667"/>
          <w:tab w:val="left" w:pos="7270"/>
        </w:tabs>
        <w:adjustRightInd w:val="0"/>
        <w:snapToGrid w:val="0"/>
        <w:spacing w:after="0" w:line="360" w:lineRule="exact"/>
        <w:ind w:firstLine="436" w:firstLineChars="200"/>
        <w:rPr>
          <w:rFonts w:ascii="宋体" w:hAnsi="宋体"/>
          <w:color w:val="000000" w:themeColor="text1"/>
          <w:spacing w:val="-1"/>
          <w:sz w:val="22"/>
          <w:szCs w:val="22"/>
          <w14:textFill>
            <w14:solidFill>
              <w14:schemeClr w14:val="tx1"/>
            </w14:solidFill>
          </w14:textFill>
        </w:rPr>
      </w:pPr>
      <w:r>
        <w:rPr>
          <w:rFonts w:ascii="宋体" w:hAnsi="宋体"/>
          <w:color w:val="000000" w:themeColor="text1"/>
          <w:spacing w:val="-1"/>
          <w:sz w:val="22"/>
          <w:szCs w:val="22"/>
          <w14:textFill>
            <w14:solidFill>
              <w14:schemeClr w14:val="tx1"/>
            </w14:solidFill>
          </w14:textFill>
        </w:rPr>
        <w:t>2.</w:t>
      </w:r>
      <w:r>
        <w:rPr>
          <w:rFonts w:hint="eastAsia" w:ascii="宋体" w:hAnsi="宋体"/>
          <w:color w:val="000000" w:themeColor="text1"/>
          <w:spacing w:val="-1"/>
          <w:sz w:val="22"/>
          <w:szCs w:val="22"/>
          <w14:textFill>
            <w14:solidFill>
              <w14:schemeClr w14:val="tx1"/>
            </w14:solidFill>
          </w14:textFill>
        </w:rPr>
        <w:t>2</w:t>
      </w:r>
      <w:r>
        <w:rPr>
          <w:rFonts w:ascii="宋体" w:hAnsi="宋体"/>
          <w:color w:val="000000" w:themeColor="text1"/>
          <w:spacing w:val="-1"/>
          <w:sz w:val="22"/>
          <w:szCs w:val="22"/>
          <w14:textFill>
            <w14:solidFill>
              <w14:schemeClr w14:val="tx1"/>
            </w14:solidFill>
          </w14:textFill>
        </w:rPr>
        <w:t xml:space="preserve"> </w:t>
      </w:r>
      <w:r>
        <w:rPr>
          <w:rFonts w:hint="eastAsia" w:ascii="宋体" w:hAnsi="宋体"/>
          <w:color w:val="000000" w:themeColor="text1"/>
          <w:spacing w:val="-1"/>
          <w:sz w:val="22"/>
          <w:szCs w:val="22"/>
          <w14:textFill>
            <w14:solidFill>
              <w14:schemeClr w14:val="tx1"/>
            </w14:solidFill>
          </w14:textFill>
        </w:rPr>
        <w:t>工期</w:t>
      </w:r>
      <w:r>
        <w:rPr>
          <w:rFonts w:ascii="宋体" w:hAnsi="宋体"/>
          <w:color w:val="000000" w:themeColor="text1"/>
          <w:sz w:val="22"/>
          <w:szCs w:val="22"/>
          <w14:textFill>
            <w14:solidFill>
              <w14:schemeClr w14:val="tx1"/>
            </w14:solidFill>
          </w14:textFill>
        </w:rPr>
        <w:t>要求</w:t>
      </w:r>
      <w:r>
        <w:rPr>
          <w:rFonts w:ascii="宋体" w:hAnsi="宋体"/>
          <w:color w:val="000000" w:themeColor="text1"/>
          <w:spacing w:val="-1"/>
          <w:sz w:val="22"/>
          <w:szCs w:val="22"/>
          <w14:textFill>
            <w14:solidFill>
              <w14:schemeClr w14:val="tx1"/>
            </w14:solidFill>
          </w14:textFill>
        </w:rPr>
        <w:t>：</w:t>
      </w:r>
      <w:r>
        <w:rPr>
          <w:rFonts w:ascii="宋体" w:hAnsi="宋体"/>
          <w:color w:val="000000" w:themeColor="text1"/>
          <w:sz w:val="22"/>
          <w:szCs w:val="22"/>
          <w14:textFill>
            <w14:solidFill>
              <w14:schemeClr w14:val="tx1"/>
            </w14:solidFill>
          </w14:textFill>
        </w:rPr>
        <w:t>合同</w:t>
      </w:r>
      <w:r>
        <w:rPr>
          <w:rFonts w:hint="eastAsia" w:ascii="宋体" w:hAnsi="宋体"/>
          <w:color w:val="000000" w:themeColor="text1"/>
          <w:sz w:val="22"/>
          <w:szCs w:val="22"/>
          <w14:textFill>
            <w14:solidFill>
              <w14:schemeClr w14:val="tx1"/>
            </w14:solidFill>
          </w14:textFill>
        </w:rPr>
        <w:t>签订之日起</w:t>
      </w:r>
      <w:r>
        <w:rPr>
          <w:rFonts w:hint="eastAsia" w:ascii="宋体" w:hAnsi="宋体"/>
          <w:color w:val="000000" w:themeColor="text1"/>
          <w:sz w:val="22"/>
          <w:szCs w:val="22"/>
          <w:u w:val="single"/>
          <w14:textFill>
            <w14:solidFill>
              <w14:schemeClr w14:val="tx1"/>
            </w14:solidFill>
          </w14:textFill>
        </w:rPr>
        <w:t>90</w:t>
      </w:r>
      <w:r>
        <w:rPr>
          <w:rFonts w:hint="eastAsia" w:ascii="宋体" w:hAnsi="宋体"/>
          <w:color w:val="000000" w:themeColor="text1"/>
          <w:sz w:val="22"/>
          <w:szCs w:val="22"/>
          <w14:textFill>
            <w14:solidFill>
              <w14:schemeClr w14:val="tx1"/>
            </w14:solidFill>
          </w14:textFill>
        </w:rPr>
        <w:t>日历天</w:t>
      </w:r>
      <w:r>
        <w:rPr>
          <w:rFonts w:ascii="宋体" w:hAnsi="宋体"/>
          <w:color w:val="000000" w:themeColor="text1"/>
          <w:sz w:val="22"/>
          <w:szCs w:val="22"/>
          <w14:textFill>
            <w14:solidFill>
              <w14:schemeClr w14:val="tx1"/>
            </w14:solidFill>
          </w14:textFill>
        </w:rPr>
        <w:t>内</w:t>
      </w:r>
      <w:r>
        <w:rPr>
          <w:rFonts w:hint="eastAsia" w:ascii="宋体" w:hAnsi="宋体"/>
          <w:color w:val="000000" w:themeColor="text1"/>
          <w:sz w:val="22"/>
          <w:szCs w:val="22"/>
          <w14:textFill>
            <w14:solidFill>
              <w14:schemeClr w14:val="tx1"/>
            </w14:solidFill>
          </w14:textFill>
        </w:rPr>
        <w:t>完成安装调试</w:t>
      </w:r>
      <w:r>
        <w:rPr>
          <w:rFonts w:hint="eastAsia" w:ascii="宋体" w:hAnsi="宋体"/>
          <w:color w:val="000000" w:themeColor="text1"/>
          <w:spacing w:val="-1"/>
          <w:sz w:val="22"/>
          <w:szCs w:val="22"/>
          <w14:textFill>
            <w14:solidFill>
              <w14:schemeClr w14:val="tx1"/>
            </w14:solidFill>
          </w14:textFill>
        </w:rPr>
        <w:t>；</w:t>
      </w:r>
    </w:p>
    <w:p>
      <w:pPr>
        <w:pStyle w:val="30"/>
        <w:tabs>
          <w:tab w:val="left" w:pos="2388"/>
          <w:tab w:val="left" w:pos="2832"/>
          <w:tab w:val="left" w:pos="3472"/>
          <w:tab w:val="left" w:pos="6667"/>
          <w:tab w:val="left" w:pos="7270"/>
        </w:tabs>
        <w:adjustRightInd w:val="0"/>
        <w:snapToGrid w:val="0"/>
        <w:spacing w:after="0" w:line="360" w:lineRule="exact"/>
        <w:ind w:firstLine="436" w:firstLineChars="200"/>
        <w:rPr>
          <w:rFonts w:ascii="宋体" w:hAnsi="宋体"/>
          <w:color w:val="000000" w:themeColor="text1"/>
          <w:spacing w:val="-1"/>
          <w:sz w:val="22"/>
          <w:szCs w:val="22"/>
          <w14:textFill>
            <w14:solidFill>
              <w14:schemeClr w14:val="tx1"/>
            </w14:solidFill>
          </w14:textFill>
        </w:rPr>
      </w:pPr>
      <w:r>
        <w:rPr>
          <w:rFonts w:hint="eastAsia" w:ascii="宋体" w:hAnsi="宋体"/>
          <w:color w:val="000000" w:themeColor="text1"/>
          <w:spacing w:val="-1"/>
          <w:sz w:val="22"/>
          <w:szCs w:val="22"/>
          <w14:textFill>
            <w14:solidFill>
              <w14:schemeClr w14:val="tx1"/>
            </w14:solidFill>
          </w14:textFill>
        </w:rPr>
        <w:t>2.3 标段划分：</w:t>
      </w:r>
      <w:r>
        <w:rPr>
          <w:rFonts w:ascii="宋体" w:hAnsi="宋体"/>
          <w:color w:val="000000" w:themeColor="text1"/>
          <w:spacing w:val="-1"/>
          <w:sz w:val="22"/>
          <w:szCs w:val="22"/>
          <w:u w:val="single"/>
          <w14:textFill>
            <w14:solidFill>
              <w14:schemeClr w14:val="tx1"/>
            </w14:solidFill>
          </w14:textFill>
        </w:rPr>
        <w:t xml:space="preserve"> </w:t>
      </w:r>
      <w:r>
        <w:rPr>
          <w:rFonts w:hint="eastAsia" w:ascii="宋体" w:hAnsi="宋体"/>
          <w:color w:val="000000" w:themeColor="text1"/>
          <w:spacing w:val="-1"/>
          <w:sz w:val="22"/>
          <w:szCs w:val="22"/>
          <w:u w:val="single"/>
          <w14:textFill>
            <w14:solidFill>
              <w14:schemeClr w14:val="tx1"/>
            </w14:solidFill>
          </w14:textFill>
        </w:rPr>
        <w:t xml:space="preserve">不分标段  </w:t>
      </w:r>
      <w:r>
        <w:rPr>
          <w:rFonts w:hint="eastAsia" w:ascii="宋体" w:hAnsi="宋体"/>
          <w:color w:val="000000" w:themeColor="text1"/>
          <w:spacing w:val="-1"/>
          <w:sz w:val="22"/>
          <w:szCs w:val="22"/>
          <w14:textFill>
            <w14:solidFill>
              <w14:schemeClr w14:val="tx1"/>
            </w14:solidFill>
          </w14:textFill>
        </w:rPr>
        <w:t>。</w:t>
      </w:r>
    </w:p>
    <w:p>
      <w:pPr>
        <w:pStyle w:val="5"/>
        <w:snapToGrid w:val="0"/>
        <w:spacing w:line="360" w:lineRule="exact"/>
        <w:ind w:firstLine="0" w:firstLineChars="0"/>
        <w:rPr>
          <w:rFonts w:ascii="宋体" w:hAnsi="宋体"/>
          <w:color w:val="000000" w:themeColor="text1"/>
          <w:sz w:val="22"/>
          <w:szCs w:val="22"/>
          <w14:textFill>
            <w14:solidFill>
              <w14:schemeClr w14:val="tx1"/>
            </w14:solidFill>
          </w14:textFill>
        </w:rPr>
      </w:pPr>
      <w:r>
        <w:rPr>
          <w:rFonts w:ascii="宋体" w:hAnsi="宋体"/>
          <w:color w:val="000000" w:themeColor="text1"/>
          <w:sz w:val="22"/>
          <w:szCs w:val="22"/>
          <w14:textFill>
            <w14:solidFill>
              <w14:schemeClr w14:val="tx1"/>
            </w14:solidFill>
          </w14:textFill>
        </w:rPr>
        <w:t>3.投标人资格要求</w:t>
      </w:r>
    </w:p>
    <w:p>
      <w:pPr>
        <w:pStyle w:val="30"/>
        <w:tabs>
          <w:tab w:val="left" w:pos="2388"/>
          <w:tab w:val="left" w:pos="2832"/>
          <w:tab w:val="left" w:pos="3472"/>
          <w:tab w:val="left" w:pos="6667"/>
          <w:tab w:val="left" w:pos="7270"/>
        </w:tabs>
        <w:adjustRightInd w:val="0"/>
        <w:snapToGrid w:val="0"/>
        <w:spacing w:after="0" w:line="360" w:lineRule="exact"/>
        <w:ind w:firstLine="436" w:firstLineChars="200"/>
        <w:rPr>
          <w:rFonts w:ascii="宋体" w:hAnsi="宋体"/>
          <w:color w:val="000000" w:themeColor="text1"/>
          <w:spacing w:val="-1"/>
          <w:sz w:val="22"/>
          <w:szCs w:val="22"/>
          <w14:textFill>
            <w14:solidFill>
              <w14:schemeClr w14:val="tx1"/>
            </w14:solidFill>
          </w14:textFill>
        </w:rPr>
      </w:pPr>
      <w:r>
        <w:rPr>
          <w:rFonts w:ascii="宋体" w:hAnsi="宋体"/>
          <w:color w:val="000000" w:themeColor="text1"/>
          <w:spacing w:val="-1"/>
          <w:sz w:val="22"/>
          <w:szCs w:val="22"/>
          <w14:textFill>
            <w14:solidFill>
              <w14:schemeClr w14:val="tx1"/>
            </w14:solidFill>
          </w14:textFill>
        </w:rPr>
        <w:t>3.1</w:t>
      </w:r>
      <w:r>
        <w:rPr>
          <w:rFonts w:ascii="宋体" w:hAnsi="宋体"/>
          <w:color w:val="000000" w:themeColor="text1"/>
          <w:sz w:val="22"/>
          <w:szCs w:val="22"/>
          <w14:textFill>
            <w14:solidFill>
              <w14:schemeClr w14:val="tx1"/>
            </w14:solidFill>
          </w14:textFill>
        </w:rPr>
        <w:t>本次招标要求投标人须：</w:t>
      </w:r>
    </w:p>
    <w:p>
      <w:pPr>
        <w:pStyle w:val="30"/>
        <w:tabs>
          <w:tab w:val="left" w:pos="4394"/>
          <w:tab w:val="left" w:pos="5990"/>
        </w:tabs>
        <w:adjustRightInd w:val="0"/>
        <w:snapToGrid w:val="0"/>
        <w:spacing w:after="0" w:line="360" w:lineRule="exact"/>
        <w:ind w:firstLine="440" w:firstLineChars="200"/>
        <w:rPr>
          <w:rFonts w:ascii="宋体" w:hAnsi="宋体" w:cs="宋体"/>
          <w:color w:val="000000" w:themeColor="text1"/>
          <w:sz w:val="22"/>
          <w:szCs w:val="22"/>
          <w14:textFill>
            <w14:solidFill>
              <w14:schemeClr w14:val="tx1"/>
            </w14:solidFill>
          </w14:textFill>
        </w:rPr>
      </w:pPr>
      <w:r>
        <w:rPr>
          <w:rFonts w:hint="eastAsia" w:ascii="宋体" w:hAnsi="宋体" w:cs="宋体"/>
          <w:color w:val="000000" w:themeColor="text1"/>
          <w:sz w:val="22"/>
          <w:szCs w:val="22"/>
          <w14:textFill>
            <w14:solidFill>
              <w14:schemeClr w14:val="tx1"/>
            </w14:solidFill>
          </w14:textFill>
        </w:rPr>
        <w:t>①具有电子与智能化工程专业承包二级及以上或民航空管工程及机场弱电系统工程专业承包二级及以上资质；</w:t>
      </w:r>
    </w:p>
    <w:p>
      <w:pPr>
        <w:pStyle w:val="30"/>
        <w:tabs>
          <w:tab w:val="left" w:pos="4394"/>
          <w:tab w:val="left" w:pos="5990"/>
        </w:tabs>
        <w:adjustRightInd w:val="0"/>
        <w:snapToGrid w:val="0"/>
        <w:spacing w:after="0" w:line="360" w:lineRule="exact"/>
        <w:ind w:firstLine="440" w:firstLineChars="200"/>
        <w:rPr>
          <w:rFonts w:ascii="宋体" w:hAnsi="宋体" w:cs="宋体"/>
          <w:color w:val="000000" w:themeColor="text1"/>
          <w:sz w:val="22"/>
          <w:szCs w:val="22"/>
          <w14:textFill>
            <w14:solidFill>
              <w14:schemeClr w14:val="tx1"/>
            </w14:solidFill>
          </w14:textFill>
        </w:rPr>
      </w:pPr>
      <w:r>
        <w:rPr>
          <w:rFonts w:hint="eastAsia" w:ascii="宋体" w:hAnsi="宋体" w:cs="宋体"/>
          <w:color w:val="000000" w:themeColor="text1"/>
          <w:sz w:val="22"/>
          <w:szCs w:val="22"/>
          <w14:textFill>
            <w14:solidFill>
              <w14:schemeClr w14:val="tx1"/>
            </w14:solidFill>
          </w14:textFill>
        </w:rPr>
        <w:t>②</w:t>
      </w:r>
      <w:bookmarkStart w:id="10" w:name="_Hlk48136463"/>
      <w:r>
        <w:rPr>
          <w:rFonts w:hint="eastAsia" w:ascii="宋体" w:hAnsi="宋体" w:cs="宋体"/>
          <w:color w:val="000000" w:themeColor="text1"/>
          <w:sz w:val="22"/>
          <w:szCs w:val="22"/>
          <w14:textFill>
            <w14:solidFill>
              <w14:schemeClr w14:val="tx1"/>
            </w14:solidFill>
          </w14:textFill>
        </w:rPr>
        <w:t>未</w:t>
      </w:r>
      <w:r>
        <w:rPr>
          <w:rFonts w:ascii="宋体" w:hAnsi="宋体" w:cs="宋体"/>
          <w:color w:val="000000" w:themeColor="text1"/>
          <w:sz w:val="22"/>
          <w:szCs w:val="22"/>
          <w14:textFill>
            <w14:solidFill>
              <w14:schemeClr w14:val="tx1"/>
            </w14:solidFill>
          </w14:textFill>
        </w:rPr>
        <w:t>被列入失信被执行人名单(以</w:t>
      </w:r>
      <w:r>
        <w:rPr>
          <w:rFonts w:hint="eastAsia" w:ascii="宋体" w:hAnsi="宋体" w:cs="宋体"/>
          <w:color w:val="000000" w:themeColor="text1"/>
          <w:sz w:val="22"/>
          <w:szCs w:val="22"/>
          <w14:textFill>
            <w14:solidFill>
              <w14:schemeClr w14:val="tx1"/>
            </w14:solidFill>
          </w14:textFill>
        </w:rPr>
        <w:t>投标截止日</w:t>
      </w:r>
      <w:r>
        <w:rPr>
          <w:rFonts w:ascii="宋体" w:hAnsi="宋体" w:cs="宋体"/>
          <w:color w:val="000000" w:themeColor="text1"/>
          <w:sz w:val="22"/>
          <w:szCs w:val="22"/>
          <w14:textFill>
            <w14:solidFill>
              <w14:schemeClr w14:val="tx1"/>
            </w14:solidFill>
          </w14:textFill>
        </w:rPr>
        <w:t>“信用中国”网站查询结果为准)</w:t>
      </w:r>
      <w:bookmarkEnd w:id="10"/>
      <w:r>
        <w:rPr>
          <w:rFonts w:hint="eastAsia" w:ascii="宋体" w:hAnsi="宋体" w:cs="宋体"/>
          <w:color w:val="000000" w:themeColor="text1"/>
          <w:sz w:val="22"/>
          <w:szCs w:val="22"/>
          <w14:textFill>
            <w14:solidFill>
              <w14:schemeClr w14:val="tx1"/>
            </w14:solidFill>
          </w14:textFill>
        </w:rPr>
        <w:t>；</w:t>
      </w:r>
    </w:p>
    <w:p>
      <w:pPr>
        <w:pStyle w:val="30"/>
        <w:tabs>
          <w:tab w:val="left" w:pos="4394"/>
          <w:tab w:val="left" w:pos="5990"/>
        </w:tabs>
        <w:adjustRightInd w:val="0"/>
        <w:snapToGrid w:val="0"/>
        <w:spacing w:after="0" w:line="360" w:lineRule="exact"/>
        <w:ind w:firstLine="440" w:firstLineChars="200"/>
        <w:rPr>
          <w:rFonts w:ascii="宋体" w:hAnsi="宋体" w:cs="宋体"/>
          <w:color w:val="000000" w:themeColor="text1"/>
          <w:sz w:val="22"/>
          <w:szCs w:val="22"/>
          <w14:textFill>
            <w14:solidFill>
              <w14:schemeClr w14:val="tx1"/>
            </w14:solidFill>
          </w14:textFill>
        </w:rPr>
      </w:pPr>
      <w:r>
        <w:rPr>
          <w:rFonts w:hint="eastAsia" w:ascii="宋体" w:hAnsi="宋体" w:cs="宋体"/>
          <w:color w:val="000000" w:themeColor="text1"/>
          <w:sz w:val="22"/>
          <w:szCs w:val="22"/>
          <w14:textFill>
            <w14:solidFill>
              <w14:schemeClr w14:val="tx1"/>
            </w14:solidFill>
          </w14:textFill>
        </w:rPr>
        <w:t>③</w:t>
      </w:r>
      <w:bookmarkStart w:id="11" w:name="_Hlk48136548"/>
      <w:bookmarkStart w:id="12" w:name="_Hlk54023356"/>
      <w:r>
        <w:rPr>
          <w:rFonts w:ascii="宋体" w:hAnsi="宋体" w:cs="宋体"/>
          <w:color w:val="000000" w:themeColor="text1"/>
          <w:sz w:val="22"/>
          <w:szCs w:val="22"/>
          <w14:textFill>
            <w14:solidFill>
              <w14:schemeClr w14:val="tx1"/>
            </w14:solidFill>
          </w14:textFill>
        </w:rPr>
        <w:t>201</w:t>
      </w:r>
      <w:r>
        <w:rPr>
          <w:rFonts w:hint="eastAsia" w:ascii="宋体" w:hAnsi="宋体" w:cs="宋体"/>
          <w:color w:val="000000" w:themeColor="text1"/>
          <w:sz w:val="22"/>
          <w:szCs w:val="22"/>
          <w14:textFill>
            <w14:solidFill>
              <w14:schemeClr w14:val="tx1"/>
            </w14:solidFill>
          </w14:textFill>
        </w:rPr>
        <w:t>9</w:t>
      </w:r>
      <w:r>
        <w:rPr>
          <w:rFonts w:ascii="宋体" w:hAnsi="宋体" w:cs="宋体"/>
          <w:color w:val="000000" w:themeColor="text1"/>
          <w:sz w:val="22"/>
          <w:szCs w:val="22"/>
          <w14:textFill>
            <w14:solidFill>
              <w14:schemeClr w14:val="tx1"/>
            </w14:solidFill>
          </w14:textFill>
        </w:rPr>
        <w:t>年1月1日起至投标截止日止</w:t>
      </w:r>
      <w:r>
        <w:rPr>
          <w:rFonts w:hint="eastAsia" w:ascii="宋体" w:hAnsi="宋体" w:cs="宋体"/>
          <w:color w:val="000000" w:themeColor="text1"/>
          <w:sz w:val="22"/>
          <w:szCs w:val="22"/>
          <w14:textFill>
            <w14:solidFill>
              <w14:schemeClr w14:val="tx1"/>
            </w14:solidFill>
          </w14:textFill>
        </w:rPr>
        <w:t>，</w:t>
      </w:r>
      <w:r>
        <w:rPr>
          <w:rFonts w:ascii="宋体" w:hAnsi="宋体" w:cs="宋体"/>
          <w:color w:val="000000" w:themeColor="text1"/>
          <w:sz w:val="22"/>
          <w:szCs w:val="22"/>
          <w14:textFill>
            <w14:solidFill>
              <w14:schemeClr w14:val="tx1"/>
            </w14:solidFill>
          </w14:textFill>
        </w:rPr>
        <w:t>投标人</w:t>
      </w:r>
      <w:r>
        <w:rPr>
          <w:rFonts w:hint="eastAsia" w:ascii="宋体" w:hAnsi="宋体" w:cs="宋体"/>
          <w:color w:val="000000" w:themeColor="text1"/>
          <w:sz w:val="22"/>
          <w:szCs w:val="22"/>
          <w14:textFill>
            <w14:solidFill>
              <w14:schemeClr w14:val="tx1"/>
            </w14:solidFill>
          </w14:textFill>
        </w:rPr>
        <w:t>、拟派项目负责人无</w:t>
      </w:r>
      <w:r>
        <w:rPr>
          <w:rFonts w:ascii="宋体" w:hAnsi="宋体" w:cs="宋体"/>
          <w:color w:val="000000" w:themeColor="text1"/>
          <w:sz w:val="22"/>
          <w:szCs w:val="22"/>
          <w14:textFill>
            <w14:solidFill>
              <w14:schemeClr w14:val="tx1"/>
            </w14:solidFill>
          </w14:textFill>
        </w:rPr>
        <w:t>行贿犯罪</w:t>
      </w:r>
      <w:r>
        <w:rPr>
          <w:rFonts w:hint="eastAsia" w:ascii="宋体" w:hAnsi="宋体" w:cs="宋体"/>
          <w:color w:val="000000" w:themeColor="text1"/>
          <w:sz w:val="22"/>
          <w:szCs w:val="22"/>
          <w14:textFill>
            <w14:solidFill>
              <w14:schemeClr w14:val="tx1"/>
            </w14:solidFill>
          </w14:textFill>
        </w:rPr>
        <w:t>记录</w:t>
      </w:r>
      <w:r>
        <w:rPr>
          <w:rFonts w:ascii="宋体" w:hAnsi="宋体" w:cs="宋体"/>
          <w:color w:val="000000" w:themeColor="text1"/>
          <w:sz w:val="22"/>
          <w:szCs w:val="22"/>
          <w14:textFill>
            <w14:solidFill>
              <w14:schemeClr w14:val="tx1"/>
            </w14:solidFill>
          </w14:textFill>
        </w:rPr>
        <w:t>(以中国裁判文书网查询结果为准)</w:t>
      </w:r>
      <w:bookmarkEnd w:id="11"/>
      <w:r>
        <w:rPr>
          <w:rFonts w:hint="eastAsia" w:ascii="宋体" w:hAnsi="宋体" w:cs="宋体"/>
          <w:color w:val="000000" w:themeColor="text1"/>
          <w:sz w:val="22"/>
          <w:szCs w:val="22"/>
          <w14:textFill>
            <w14:solidFill>
              <w14:schemeClr w14:val="tx1"/>
            </w14:solidFill>
          </w14:textFill>
        </w:rPr>
        <w:t>；</w:t>
      </w:r>
      <w:bookmarkEnd w:id="12"/>
    </w:p>
    <w:p>
      <w:pPr>
        <w:pStyle w:val="30"/>
        <w:tabs>
          <w:tab w:val="left" w:pos="2388"/>
          <w:tab w:val="left" w:pos="2832"/>
          <w:tab w:val="left" w:pos="3472"/>
          <w:tab w:val="left" w:pos="6667"/>
          <w:tab w:val="left" w:pos="7270"/>
        </w:tabs>
        <w:adjustRightInd w:val="0"/>
        <w:snapToGrid w:val="0"/>
        <w:spacing w:after="0" w:line="360" w:lineRule="exact"/>
        <w:ind w:firstLine="440" w:firstLineChars="200"/>
        <w:rPr>
          <w:rFonts w:ascii="宋体" w:hAnsi="宋体" w:cs="宋体"/>
          <w:b/>
          <w:color w:val="000000" w:themeColor="text1"/>
          <w:sz w:val="22"/>
          <w:szCs w:val="22"/>
          <w14:textFill>
            <w14:solidFill>
              <w14:schemeClr w14:val="tx1"/>
            </w14:solidFill>
          </w14:textFill>
        </w:rPr>
      </w:pPr>
      <w:r>
        <w:rPr>
          <w:rFonts w:hint="eastAsia" w:ascii="宋体" w:hAnsi="宋体" w:cs="宋体"/>
          <w:color w:val="000000" w:themeColor="text1"/>
          <w:sz w:val="22"/>
          <w:szCs w:val="22"/>
          <w14:textFill>
            <w14:solidFill>
              <w14:schemeClr w14:val="tx1"/>
            </w14:solidFill>
          </w14:textFill>
        </w:rPr>
        <w:t>④具有有效的《安全生产许可证》。企业法定代表人、企业经理、企业技术负责人及企业分管安全的副经理，担任这四个岗位的相关人员其中一人具有“三类人员”A类证书；项目安全生产专职管理人员具有“三类人员”C类证书。</w:t>
      </w:r>
      <w:r>
        <w:rPr>
          <w:rFonts w:hint="eastAsia" w:ascii="宋体" w:hAnsi="宋体" w:cs="宋体"/>
          <w:b/>
          <w:color w:val="000000" w:themeColor="text1"/>
          <w:sz w:val="22"/>
          <w:szCs w:val="22"/>
          <w14:textFill>
            <w14:solidFill>
              <w14:schemeClr w14:val="tx1"/>
            </w14:solidFill>
          </w14:textFill>
        </w:rPr>
        <w:t>企业法定代表人、企业经理、企业技术负责人及企业分管安全的副经理须提供相应任职文件；</w:t>
      </w:r>
    </w:p>
    <w:p>
      <w:pPr>
        <w:pStyle w:val="30"/>
        <w:tabs>
          <w:tab w:val="left" w:pos="2388"/>
          <w:tab w:val="left" w:pos="2832"/>
          <w:tab w:val="left" w:pos="3472"/>
          <w:tab w:val="left" w:pos="6667"/>
          <w:tab w:val="left" w:pos="7270"/>
        </w:tabs>
        <w:adjustRightInd w:val="0"/>
        <w:snapToGrid w:val="0"/>
        <w:spacing w:after="0" w:line="360" w:lineRule="exact"/>
        <w:ind w:firstLine="440" w:firstLineChars="200"/>
        <w:rPr>
          <w:rFonts w:ascii="宋体" w:hAnsi="宋体" w:cs="宋体"/>
          <w:b/>
          <w:color w:val="000000" w:themeColor="text1"/>
          <w:sz w:val="22"/>
          <w:szCs w:val="22"/>
          <w14:textFill>
            <w14:solidFill>
              <w14:schemeClr w14:val="tx1"/>
            </w14:solidFill>
          </w14:textFill>
        </w:rPr>
      </w:pPr>
      <w:r>
        <w:rPr>
          <w:rFonts w:hint="eastAsia" w:ascii="宋体" w:hAnsi="宋体" w:cs="宋体"/>
          <w:color w:val="000000" w:themeColor="text1"/>
          <w:sz w:val="22"/>
          <w:szCs w:val="22"/>
          <w14:textFill>
            <w14:solidFill>
              <w14:schemeClr w14:val="tx1"/>
            </w14:solidFill>
          </w14:textFill>
        </w:rPr>
        <w:t>⑤具有一般纳税人资格，可提供增值税专用发票(需提供下列三项证明材料中任意一项：</w:t>
      </w:r>
      <w:r>
        <w:rPr>
          <w:rFonts w:hint="eastAsia" w:ascii="宋体" w:hAnsi="宋体" w:cs="宋体"/>
          <w:b/>
          <w:color w:val="000000" w:themeColor="text1"/>
          <w:sz w:val="22"/>
          <w:szCs w:val="22"/>
          <w14:textFill>
            <w14:solidFill>
              <w14:schemeClr w14:val="tx1"/>
            </w14:solidFill>
          </w14:textFill>
        </w:rPr>
        <w:t>1、主管税务部门出具的一般纳税人资格认定《税务事项通知书》；2、《增值税一般纳税人登记表》；3、打印投标人电子税务局一般纳税人资格查询网页)。</w:t>
      </w:r>
    </w:p>
    <w:p>
      <w:pPr>
        <w:tabs>
          <w:tab w:val="left" w:pos="4394"/>
          <w:tab w:val="left" w:pos="5990"/>
        </w:tabs>
        <w:adjustRightInd w:val="0"/>
        <w:snapToGrid w:val="0"/>
        <w:spacing w:line="360" w:lineRule="exact"/>
        <w:ind w:firstLine="436" w:firstLineChars="200"/>
        <w:rPr>
          <w:rFonts w:ascii="宋体" w:hAnsi="宋体"/>
          <w:color w:val="000000" w:themeColor="text1"/>
          <w:sz w:val="22"/>
          <w14:textFill>
            <w14:solidFill>
              <w14:schemeClr w14:val="tx1"/>
            </w14:solidFill>
          </w14:textFill>
        </w:rPr>
      </w:pPr>
      <w:r>
        <w:rPr>
          <w:rFonts w:ascii="宋体" w:hAnsi="宋体"/>
          <w:color w:val="000000" w:themeColor="text1"/>
          <w:spacing w:val="-1"/>
          <w:sz w:val="22"/>
          <w14:textFill>
            <w14:solidFill>
              <w14:schemeClr w14:val="tx1"/>
            </w14:solidFill>
          </w14:textFill>
        </w:rPr>
        <w:t>3.</w:t>
      </w:r>
      <w:r>
        <w:rPr>
          <w:rFonts w:hint="eastAsia" w:ascii="宋体" w:hAnsi="宋体"/>
          <w:color w:val="000000" w:themeColor="text1"/>
          <w:spacing w:val="-1"/>
          <w:sz w:val="22"/>
          <w14:textFill>
            <w14:solidFill>
              <w14:schemeClr w14:val="tx1"/>
            </w14:solidFill>
          </w14:textFill>
        </w:rPr>
        <w:t>2</w:t>
      </w:r>
      <w:r>
        <w:rPr>
          <w:rFonts w:ascii="宋体" w:hAnsi="宋体"/>
          <w:color w:val="000000" w:themeColor="text1"/>
          <w:sz w:val="22"/>
          <w14:textFill>
            <w14:solidFill>
              <w14:schemeClr w14:val="tx1"/>
            </w14:solidFill>
          </w14:textFill>
        </w:rPr>
        <w:t>本次招标要求</w:t>
      </w:r>
      <w:r>
        <w:rPr>
          <w:rFonts w:hint="eastAsia" w:ascii="宋体" w:hAnsi="宋体"/>
          <w:color w:val="000000" w:themeColor="text1"/>
          <w:sz w:val="22"/>
          <w14:textFill>
            <w14:solidFill>
              <w14:schemeClr w14:val="tx1"/>
            </w14:solidFill>
          </w14:textFill>
        </w:rPr>
        <w:t>拟派项目负责人</w:t>
      </w:r>
      <w:r>
        <w:rPr>
          <w:rFonts w:ascii="宋体" w:hAnsi="宋体"/>
          <w:color w:val="000000" w:themeColor="text1"/>
          <w:sz w:val="22"/>
          <w14:textFill>
            <w14:solidFill>
              <w14:schemeClr w14:val="tx1"/>
            </w14:solidFill>
          </w14:textFill>
        </w:rPr>
        <w:t>须</w:t>
      </w:r>
      <w:r>
        <w:rPr>
          <w:rFonts w:hint="eastAsia" w:ascii="宋体" w:hAnsi="宋体"/>
          <w:color w:val="000000" w:themeColor="text1"/>
          <w:sz w:val="22"/>
          <w14:textFill>
            <w14:solidFill>
              <w14:schemeClr w14:val="tx1"/>
            </w14:solidFill>
          </w14:textFill>
        </w:rPr>
        <w:t>：</w:t>
      </w:r>
    </w:p>
    <w:p>
      <w:pPr>
        <w:tabs>
          <w:tab w:val="left" w:pos="4394"/>
          <w:tab w:val="left" w:pos="5990"/>
        </w:tabs>
        <w:adjustRightInd w:val="0"/>
        <w:snapToGrid w:val="0"/>
        <w:spacing w:line="360" w:lineRule="exact"/>
        <w:ind w:firstLine="436" w:firstLineChars="200"/>
        <w:rPr>
          <w:rFonts w:ascii="宋体" w:hAnsi="宋体" w:cs="宋体"/>
          <w:color w:val="000000" w:themeColor="text1"/>
          <w:sz w:val="22"/>
          <w14:textFill>
            <w14:solidFill>
              <w14:schemeClr w14:val="tx1"/>
            </w14:solidFill>
          </w14:textFill>
        </w:rPr>
      </w:pPr>
      <w:r>
        <w:rPr>
          <w:rFonts w:hint="eastAsia" w:ascii="宋体" w:hAnsi="宋体"/>
          <w:color w:val="000000" w:themeColor="text1"/>
          <w:spacing w:val="-1"/>
          <w:sz w:val="22"/>
          <w14:textFill>
            <w14:solidFill>
              <w14:schemeClr w14:val="tx1"/>
            </w14:solidFill>
          </w14:textFill>
        </w:rPr>
        <w:t>①</w:t>
      </w:r>
      <w:r>
        <w:rPr>
          <w:rFonts w:hint="eastAsia" w:ascii="宋体" w:hAnsi="宋体"/>
          <w:color w:val="000000" w:themeColor="text1"/>
          <w:sz w:val="22"/>
          <w14:textFill>
            <w14:solidFill>
              <w14:schemeClr w14:val="tx1"/>
            </w14:solidFill>
          </w14:textFill>
        </w:rPr>
        <w:t>具有</w:t>
      </w:r>
      <w:r>
        <w:rPr>
          <w:rFonts w:hint="eastAsia" w:ascii="宋体" w:hAnsi="宋体" w:cs="宋体"/>
          <w:color w:val="000000" w:themeColor="text1"/>
          <w:sz w:val="22"/>
          <w14:textFill>
            <w14:solidFill>
              <w14:schemeClr w14:val="tx1"/>
            </w14:solidFill>
          </w14:textFill>
        </w:rPr>
        <w:t>注册在投标人单位的民航机场工程专业二级及以上注册建造师执业证书或机电工程专业二级及以上注册建造师执业证书；</w:t>
      </w:r>
    </w:p>
    <w:p>
      <w:pPr>
        <w:tabs>
          <w:tab w:val="left" w:pos="4394"/>
          <w:tab w:val="left" w:pos="5990"/>
        </w:tabs>
        <w:adjustRightInd w:val="0"/>
        <w:snapToGrid w:val="0"/>
        <w:spacing w:line="360" w:lineRule="exact"/>
        <w:ind w:firstLine="436" w:firstLineChars="200"/>
        <w:rPr>
          <w:rFonts w:ascii="宋体" w:hAnsi="宋体" w:cs="宋体"/>
          <w:b/>
          <w:bCs/>
          <w:color w:val="000000" w:themeColor="text1"/>
          <w:kern w:val="0"/>
          <w:position w:val="-2"/>
          <w:sz w:val="22"/>
          <w14:textFill>
            <w14:solidFill>
              <w14:schemeClr w14:val="tx1"/>
            </w14:solidFill>
          </w14:textFill>
        </w:rPr>
      </w:pPr>
      <w:r>
        <w:rPr>
          <w:rFonts w:hint="eastAsia" w:ascii="宋体" w:hAnsi="宋体"/>
          <w:color w:val="000000" w:themeColor="text1"/>
          <w:spacing w:val="-1"/>
          <w:sz w:val="22"/>
          <w14:textFill>
            <w14:solidFill>
              <w14:schemeClr w14:val="tx1"/>
            </w14:solidFill>
          </w14:textFill>
        </w:rPr>
        <w:t>②</w:t>
      </w:r>
      <w:bookmarkStart w:id="13" w:name="_Hlk54023401"/>
      <w:r>
        <w:rPr>
          <w:rFonts w:hint="eastAsia" w:ascii="宋体" w:hAnsi="宋体" w:cs="宋体"/>
          <w:color w:val="000000" w:themeColor="text1"/>
          <w:kern w:val="0"/>
          <w:position w:val="-2"/>
          <w:sz w:val="22"/>
          <w14:textFill>
            <w14:solidFill>
              <w14:schemeClr w14:val="tx1"/>
            </w14:solidFill>
          </w14:textFill>
        </w:rPr>
        <w:t>必须是投标人单位正式员工(</w:t>
      </w:r>
      <w:r>
        <w:rPr>
          <w:rFonts w:hint="eastAsia" w:ascii="宋体" w:hAnsi="宋体" w:cs="宋体"/>
          <w:bCs/>
          <w:color w:val="000000" w:themeColor="text1"/>
          <w:kern w:val="0"/>
          <w:position w:val="-2"/>
          <w:sz w:val="22"/>
          <w14:textFill>
            <w14:solidFill>
              <w14:schemeClr w14:val="tx1"/>
            </w14:solidFill>
          </w14:textFill>
        </w:rPr>
        <w:t>即拟派负责人的当前参保单位信息显示为投标人</w:t>
      </w:r>
      <w:r>
        <w:rPr>
          <w:rFonts w:hint="eastAsia" w:ascii="宋体" w:hAnsi="宋体" w:cs="宋体"/>
          <w:color w:val="000000" w:themeColor="text1"/>
          <w:kern w:val="0"/>
          <w:position w:val="-2"/>
          <w:sz w:val="22"/>
          <w14:textFill>
            <w14:solidFill>
              <w14:schemeClr w14:val="tx1"/>
            </w14:solidFill>
          </w14:textFill>
        </w:rPr>
        <w:t>)，</w:t>
      </w:r>
      <w:r>
        <w:rPr>
          <w:rFonts w:hint="eastAsia" w:ascii="宋体" w:hAnsi="宋体" w:cs="宋体"/>
          <w:b/>
          <w:bCs/>
          <w:color w:val="000000" w:themeColor="text1"/>
          <w:kern w:val="0"/>
          <w:position w:val="-2"/>
          <w:sz w:val="22"/>
          <w14:textFill>
            <w14:solidFill>
              <w14:schemeClr w14:val="tx1"/>
            </w14:solidFill>
          </w14:textFill>
        </w:rPr>
        <w:t>需提供拟派负责人的社会保险参保证明(证明显示的打印时间要求在投标截止日前十五日内</w:t>
      </w:r>
      <w:r>
        <w:rPr>
          <w:rFonts w:hint="eastAsia" w:hAnsi="宋体" w:cs="Courier New"/>
          <w:b/>
          <w:color w:val="000000" w:themeColor="text1"/>
          <w:sz w:val="22"/>
          <w14:textFill>
            <w14:solidFill>
              <w14:schemeClr w14:val="tx1"/>
            </w14:solidFill>
          </w14:textFill>
        </w:rPr>
        <w:t>，且参保单位与投标人企业名称一致</w:t>
      </w:r>
      <w:r>
        <w:rPr>
          <w:rFonts w:hint="eastAsia" w:ascii="宋体" w:hAnsi="宋体" w:cs="宋体"/>
          <w:b/>
          <w:bCs/>
          <w:color w:val="000000" w:themeColor="text1"/>
          <w:kern w:val="0"/>
          <w:position w:val="-2"/>
          <w:sz w:val="22"/>
          <w14:textFill>
            <w14:solidFill>
              <w14:schemeClr w14:val="tx1"/>
            </w14:solidFill>
          </w14:textFill>
        </w:rPr>
        <w:t>)；</w:t>
      </w:r>
      <w:bookmarkEnd w:id="13"/>
    </w:p>
    <w:p>
      <w:pPr>
        <w:tabs>
          <w:tab w:val="left" w:pos="4394"/>
          <w:tab w:val="left" w:pos="5990"/>
        </w:tabs>
        <w:adjustRightInd w:val="0"/>
        <w:snapToGrid w:val="0"/>
        <w:spacing w:line="360" w:lineRule="exact"/>
        <w:ind w:firstLine="440" w:firstLineChars="200"/>
        <w:rPr>
          <w:rFonts w:ascii="宋体" w:hAnsi="宋体"/>
          <w:color w:val="000000" w:themeColor="text1"/>
          <w:spacing w:val="-1"/>
          <w:sz w:val="22"/>
          <w14:textFill>
            <w14:solidFill>
              <w14:schemeClr w14:val="tx1"/>
            </w14:solidFill>
          </w14:textFill>
        </w:rPr>
      </w:pPr>
      <w:bookmarkStart w:id="14" w:name="_Hlk54023412"/>
      <w:r>
        <w:rPr>
          <w:rFonts w:hint="eastAsia" w:ascii="宋体" w:hAnsi="宋体" w:cs="宋体"/>
          <w:color w:val="000000" w:themeColor="text1"/>
          <w:sz w:val="22"/>
          <w14:textFill>
            <w14:solidFill>
              <w14:schemeClr w14:val="tx1"/>
            </w14:solidFill>
          </w14:textFill>
        </w:rPr>
        <w:t>③</w:t>
      </w:r>
      <w:bookmarkEnd w:id="14"/>
      <w:r>
        <w:rPr>
          <w:rFonts w:hint="eastAsia" w:ascii="宋体" w:hAnsi="宋体" w:cs="宋体"/>
          <w:color w:val="000000" w:themeColor="text1"/>
          <w:sz w:val="22"/>
          <w14:textFill>
            <w14:solidFill>
              <w14:schemeClr w14:val="tx1"/>
            </w14:solidFill>
          </w14:textFill>
        </w:rPr>
        <w:t>具有“三类人员”B类证书；</w:t>
      </w:r>
    </w:p>
    <w:p>
      <w:pPr>
        <w:tabs>
          <w:tab w:val="left" w:pos="4394"/>
          <w:tab w:val="left" w:pos="5990"/>
        </w:tabs>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ascii="宋体" w:hAnsi="宋体"/>
          <w:color w:val="000000" w:themeColor="text1"/>
          <w:sz w:val="22"/>
          <w14:textFill>
            <w14:solidFill>
              <w14:schemeClr w14:val="tx1"/>
            </w14:solidFill>
          </w14:textFill>
        </w:rPr>
        <w:t>3.</w:t>
      </w:r>
      <w:r>
        <w:rPr>
          <w:rFonts w:hint="eastAsia" w:ascii="宋体" w:hAnsi="宋体"/>
          <w:color w:val="000000" w:themeColor="text1"/>
          <w:sz w:val="22"/>
          <w14:textFill>
            <w14:solidFill>
              <w14:schemeClr w14:val="tx1"/>
            </w14:solidFill>
          </w14:textFill>
        </w:rPr>
        <w:t>3</w:t>
      </w:r>
      <w:r>
        <w:rPr>
          <w:rFonts w:ascii="宋体" w:hAnsi="宋体"/>
          <w:color w:val="000000" w:themeColor="text1"/>
          <w:spacing w:val="7"/>
          <w:sz w:val="22"/>
          <w14:textFill>
            <w14:solidFill>
              <w14:schemeClr w14:val="tx1"/>
            </w14:solidFill>
          </w14:textFill>
        </w:rPr>
        <w:t>本次招标</w:t>
      </w:r>
      <w:r>
        <w:rPr>
          <w:rFonts w:hint="eastAsia" w:ascii="宋体" w:hAnsi="宋体" w:cs="宋体"/>
          <w:color w:val="000000" w:themeColor="text1"/>
          <w:spacing w:val="7"/>
          <w:sz w:val="22"/>
          <w:u w:val="single" w:color="000000"/>
          <w14:textFill>
            <w14:solidFill>
              <w14:schemeClr w14:val="tx1"/>
            </w14:solidFill>
          </w14:textFill>
        </w:rPr>
        <w:t xml:space="preserve"> 不接收 </w:t>
      </w:r>
      <w:r>
        <w:rPr>
          <w:rFonts w:ascii="宋体" w:hAnsi="宋体"/>
          <w:color w:val="000000" w:themeColor="text1"/>
          <w:spacing w:val="6"/>
          <w:sz w:val="22"/>
          <w14:textFill>
            <w14:solidFill>
              <w14:schemeClr w14:val="tx1"/>
            </w14:solidFill>
          </w14:textFill>
        </w:rPr>
        <w:t>联合体投标。</w:t>
      </w:r>
    </w:p>
    <w:p>
      <w:pPr>
        <w:tabs>
          <w:tab w:val="left" w:pos="4394"/>
          <w:tab w:val="left" w:pos="5990"/>
        </w:tabs>
        <w:adjustRightInd w:val="0"/>
        <w:snapToGrid w:val="0"/>
        <w:spacing w:line="360" w:lineRule="exact"/>
        <w:ind w:firstLine="440" w:firstLineChars="200"/>
        <w:rPr>
          <w:rFonts w:ascii="宋体" w:hAnsi="宋体"/>
          <w:color w:val="000000" w:themeColor="text1"/>
          <w:sz w:val="22"/>
          <w14:textFill>
            <w14:solidFill>
              <w14:schemeClr w14:val="tx1"/>
            </w14:solidFill>
          </w14:textFill>
        </w:rPr>
      </w:pPr>
      <w:r>
        <w:rPr>
          <w:rFonts w:ascii="宋体" w:hAnsi="宋体"/>
          <w:color w:val="000000" w:themeColor="text1"/>
          <w:sz w:val="22"/>
          <w14:textFill>
            <w14:solidFill>
              <w14:schemeClr w14:val="tx1"/>
            </w14:solidFill>
          </w14:textFill>
        </w:rPr>
        <w:t>3.</w:t>
      </w:r>
      <w:r>
        <w:rPr>
          <w:rFonts w:hint="eastAsia" w:ascii="宋体" w:hAnsi="宋体"/>
          <w:color w:val="000000" w:themeColor="text1"/>
          <w:sz w:val="22"/>
          <w14:textFill>
            <w14:solidFill>
              <w14:schemeClr w14:val="tx1"/>
            </w14:solidFill>
          </w14:textFill>
        </w:rPr>
        <w:t>4</w:t>
      </w:r>
      <w:r>
        <w:rPr>
          <w:rFonts w:hint="eastAsia" w:ascii="宋体" w:hAnsi="宋体" w:cs="宋体"/>
          <w:color w:val="000000" w:themeColor="text1"/>
          <w:sz w:val="22"/>
          <w14:textFill>
            <w14:solidFill>
              <w14:schemeClr w14:val="tx1"/>
            </w14:solidFill>
          </w14:textFill>
        </w:rPr>
        <w:t>根据《中华人民共和国招标投标法》、《中华人民共和国招标投标法实施条例》等相关法律法规和浙江省机场集团有限公司、</w:t>
      </w:r>
      <w:r>
        <w:rPr>
          <w:rFonts w:hint="eastAsia" w:ascii="宋体" w:hAnsi="宋体" w:cs="宋体"/>
          <w:color w:val="000000" w:themeColor="text1"/>
          <w:sz w:val="22"/>
          <w:u w:val="single"/>
          <w14:textFill>
            <w14:solidFill>
              <w14:schemeClr w14:val="tx1"/>
            </w14:solidFill>
          </w14:textFill>
        </w:rPr>
        <w:t>杭州萧山国际机场有限公司</w:t>
      </w:r>
      <w:r>
        <w:rPr>
          <w:rFonts w:hint="eastAsia" w:ascii="宋体" w:hAnsi="宋体" w:cs="宋体"/>
          <w:color w:val="000000" w:themeColor="text1"/>
          <w:sz w:val="22"/>
          <w14:textFill>
            <w14:solidFill>
              <w14:schemeClr w14:val="tx1"/>
            </w14:solidFill>
          </w14:textFill>
        </w:rPr>
        <w:t>有关规定，被浙江省机场集团有限公司、</w:t>
      </w:r>
      <w:r>
        <w:rPr>
          <w:rFonts w:hint="eastAsia" w:ascii="宋体" w:hAnsi="宋体" w:cs="宋体"/>
          <w:color w:val="000000" w:themeColor="text1"/>
          <w:sz w:val="22"/>
          <w:u w:val="single"/>
          <w14:textFill>
            <w14:solidFill>
              <w14:schemeClr w14:val="tx1"/>
            </w14:solidFill>
          </w14:textFill>
        </w:rPr>
        <w:t>杭州萧山国际机场有限公司</w:t>
      </w:r>
      <w:r>
        <w:rPr>
          <w:rFonts w:hint="eastAsia" w:ascii="宋体" w:hAnsi="宋体" w:cs="宋体"/>
          <w:color w:val="000000" w:themeColor="text1"/>
          <w:sz w:val="22"/>
          <w14:textFill>
            <w14:solidFill>
              <w14:schemeClr w14:val="tx1"/>
            </w14:solidFill>
          </w14:textFill>
        </w:rPr>
        <w:t>列入禁止交易名单或不良信用记录名单的单位和个人不得参与本项目的投标。</w:t>
      </w:r>
    </w:p>
    <w:p>
      <w:pPr>
        <w:pStyle w:val="5"/>
        <w:numPr>
          <w:ilvl w:val="0"/>
          <w:numId w:val="29"/>
        </w:numPr>
        <w:snapToGrid w:val="0"/>
        <w:spacing w:line="360" w:lineRule="exact"/>
        <w:ind w:firstLine="0" w:firstLineChars="0"/>
        <w:rPr>
          <w:rFonts w:ascii="宋体" w:hAnsi="宋体"/>
          <w:color w:val="000000" w:themeColor="text1"/>
          <w:sz w:val="22"/>
          <w:szCs w:val="22"/>
          <w14:textFill>
            <w14:solidFill>
              <w14:schemeClr w14:val="tx1"/>
            </w14:solidFill>
          </w14:textFill>
        </w:rPr>
      </w:pPr>
      <w:bookmarkStart w:id="15" w:name="_bookmark5"/>
      <w:bookmarkEnd w:id="15"/>
      <w:r>
        <w:rPr>
          <w:rFonts w:ascii="宋体" w:hAnsi="宋体"/>
          <w:color w:val="000000" w:themeColor="text1"/>
          <w:sz w:val="22"/>
          <w:szCs w:val="22"/>
          <w14:textFill>
            <w14:solidFill>
              <w14:schemeClr w14:val="tx1"/>
            </w14:solidFill>
          </w14:textFill>
        </w:rPr>
        <w:t>招标文件的获取</w:t>
      </w:r>
    </w:p>
    <w:p>
      <w:pPr>
        <w:tabs>
          <w:tab w:val="left" w:pos="3460"/>
        </w:tabs>
        <w:autoSpaceDE w:val="0"/>
        <w:autoSpaceDN w:val="0"/>
        <w:adjustRightInd w:val="0"/>
        <w:snapToGrid w:val="0"/>
        <w:spacing w:line="360" w:lineRule="exact"/>
        <w:ind w:firstLine="440" w:firstLineChars="200"/>
        <w:rPr>
          <w:rFonts w:ascii="宋体" w:hAnsi="宋体" w:cs="宋体"/>
          <w:color w:val="000000" w:themeColor="text1"/>
          <w:kern w:val="0"/>
          <w:position w:val="-2"/>
          <w:sz w:val="22"/>
          <w14:textFill>
            <w14:solidFill>
              <w14:schemeClr w14:val="tx1"/>
            </w14:solidFill>
          </w14:textFill>
        </w:rPr>
      </w:pPr>
      <w:r>
        <w:rPr>
          <w:rFonts w:hint="eastAsia" w:ascii="宋体" w:hAnsi="宋体" w:cs="宋体"/>
          <w:color w:val="000000" w:themeColor="text1"/>
          <w:kern w:val="0"/>
          <w:position w:val="-2"/>
          <w:sz w:val="22"/>
          <w14:textFill>
            <w14:solidFill>
              <w14:schemeClr w14:val="tx1"/>
            </w14:solidFill>
          </w14:textFill>
        </w:rPr>
        <w:t>4.1 本项目招标文件和补充(答疑、澄清)、修改文件通过网络下载方式发放。</w:t>
      </w:r>
    </w:p>
    <w:p>
      <w:pPr>
        <w:tabs>
          <w:tab w:val="left" w:pos="3460"/>
        </w:tabs>
        <w:autoSpaceDE w:val="0"/>
        <w:autoSpaceDN w:val="0"/>
        <w:adjustRightInd w:val="0"/>
        <w:snapToGrid w:val="0"/>
        <w:spacing w:line="360" w:lineRule="exact"/>
        <w:ind w:firstLine="440" w:firstLineChars="200"/>
        <w:rPr>
          <w:rFonts w:ascii="宋体" w:hAnsi="宋体" w:cs="宋体"/>
          <w:color w:val="000000" w:themeColor="text1"/>
          <w:kern w:val="0"/>
          <w:position w:val="-2"/>
          <w:sz w:val="22"/>
          <w14:textFill>
            <w14:solidFill>
              <w14:schemeClr w14:val="tx1"/>
            </w14:solidFill>
          </w14:textFill>
        </w:rPr>
      </w:pPr>
      <w:r>
        <w:rPr>
          <w:rFonts w:hint="eastAsia" w:ascii="宋体" w:hAnsi="宋体" w:cs="宋体"/>
          <w:color w:val="000000" w:themeColor="text1"/>
          <w:kern w:val="0"/>
          <w:position w:val="-2"/>
          <w:sz w:val="22"/>
          <w14:textFill>
            <w14:solidFill>
              <w14:schemeClr w14:val="tx1"/>
            </w14:solidFill>
          </w14:textFill>
        </w:rPr>
        <w:t>4.2 凡符合资格条件并有投标意向的潜在投标人，请通过杭州萧山机场有限公司主页招投标信息栏http://www.hzairport.com/tender/index.html自行下载招标文件。</w:t>
      </w:r>
    </w:p>
    <w:p>
      <w:pPr>
        <w:tabs>
          <w:tab w:val="left" w:pos="3460"/>
        </w:tabs>
        <w:autoSpaceDE w:val="0"/>
        <w:autoSpaceDN w:val="0"/>
        <w:adjustRightInd w:val="0"/>
        <w:snapToGrid w:val="0"/>
        <w:spacing w:line="360" w:lineRule="exact"/>
        <w:ind w:firstLine="440" w:firstLineChars="200"/>
        <w:rPr>
          <w:rFonts w:ascii="宋体" w:hAnsi="宋体" w:cs="宋体"/>
          <w:color w:val="000000" w:themeColor="text1"/>
          <w:kern w:val="0"/>
          <w:position w:val="-2"/>
          <w:sz w:val="22"/>
          <w14:textFill>
            <w14:solidFill>
              <w14:schemeClr w14:val="tx1"/>
            </w14:solidFill>
          </w14:textFill>
        </w:rPr>
      </w:pPr>
      <w:r>
        <w:rPr>
          <w:rFonts w:hint="eastAsia" w:ascii="宋体" w:hAnsi="宋体" w:cs="宋体"/>
          <w:color w:val="000000" w:themeColor="text1"/>
          <w:kern w:val="0"/>
          <w:position w:val="-2"/>
          <w:sz w:val="22"/>
          <w14:textFill>
            <w14:solidFill>
              <w14:schemeClr w14:val="tx1"/>
            </w14:solidFill>
          </w14:textFill>
        </w:rPr>
        <w:t>4.3 补充(答疑、澄清)、修改文件，潜在投标人应自行关注网站公告，招标人不再一一通知。投标人因自身贻误行为导致投标失败的，责任自负。</w:t>
      </w:r>
    </w:p>
    <w:p>
      <w:pPr>
        <w:pStyle w:val="5"/>
        <w:snapToGrid w:val="0"/>
        <w:spacing w:line="360" w:lineRule="exact"/>
        <w:ind w:firstLine="0" w:firstLineChars="0"/>
        <w:rPr>
          <w:rFonts w:ascii="宋体" w:hAnsi="宋体"/>
          <w:color w:val="000000" w:themeColor="text1"/>
          <w:sz w:val="22"/>
          <w:szCs w:val="22"/>
          <w14:textFill>
            <w14:solidFill>
              <w14:schemeClr w14:val="tx1"/>
            </w14:solidFill>
          </w14:textFill>
        </w:rPr>
      </w:pPr>
      <w:r>
        <w:rPr>
          <w:rFonts w:ascii="宋体" w:hAnsi="宋体"/>
          <w:color w:val="000000" w:themeColor="text1"/>
          <w:sz w:val="22"/>
          <w:szCs w:val="22"/>
          <w14:textFill>
            <w14:solidFill>
              <w14:schemeClr w14:val="tx1"/>
            </w14:solidFill>
          </w14:textFill>
        </w:rPr>
        <w:t>5.投标文件的递交</w:t>
      </w:r>
    </w:p>
    <w:p>
      <w:pPr>
        <w:tabs>
          <w:tab w:val="left" w:pos="3460"/>
        </w:tabs>
        <w:autoSpaceDE w:val="0"/>
        <w:autoSpaceDN w:val="0"/>
        <w:adjustRightInd w:val="0"/>
        <w:snapToGrid w:val="0"/>
        <w:spacing w:line="360" w:lineRule="exact"/>
        <w:ind w:firstLine="440" w:firstLineChars="200"/>
        <w:rPr>
          <w:rFonts w:ascii="宋体" w:hAnsi="宋体" w:cs="宋体"/>
          <w:color w:val="000000" w:themeColor="text1"/>
          <w:kern w:val="0"/>
          <w:position w:val="-2"/>
          <w:sz w:val="22"/>
          <w14:textFill>
            <w14:solidFill>
              <w14:schemeClr w14:val="tx1"/>
            </w14:solidFill>
          </w14:textFill>
        </w:rPr>
      </w:pPr>
      <w:r>
        <w:rPr>
          <w:rFonts w:ascii="宋体" w:hAnsi="宋体" w:cs="宋体"/>
          <w:color w:val="000000" w:themeColor="text1"/>
          <w:kern w:val="0"/>
          <w:position w:val="-2"/>
          <w:sz w:val="22"/>
          <w14:textFill>
            <w14:solidFill>
              <w14:schemeClr w14:val="tx1"/>
            </w14:solidFill>
          </w14:textFill>
        </w:rPr>
        <w:t>5.1 投标文件递交的截止时间：</w:t>
      </w:r>
      <w:r>
        <w:rPr>
          <w:rFonts w:ascii="宋体" w:hAnsi="宋体" w:cs="宋体"/>
          <w:b/>
          <w:bCs/>
          <w:color w:val="000000" w:themeColor="text1"/>
          <w:kern w:val="0"/>
          <w:position w:val="-2"/>
          <w:sz w:val="22"/>
          <w:u w:val="single"/>
          <w14:textFill>
            <w14:solidFill>
              <w14:schemeClr w14:val="tx1"/>
            </w14:solidFill>
          </w14:textFill>
        </w:rPr>
        <w:t>2022</w:t>
      </w:r>
      <w:r>
        <w:rPr>
          <w:rFonts w:ascii="宋体" w:hAnsi="宋体" w:cs="宋体"/>
          <w:b/>
          <w:bCs/>
          <w:color w:val="000000" w:themeColor="text1"/>
          <w:kern w:val="0"/>
          <w:position w:val="-2"/>
          <w:sz w:val="22"/>
          <w14:textFill>
            <w14:solidFill>
              <w14:schemeClr w14:val="tx1"/>
            </w14:solidFill>
          </w14:textFill>
        </w:rPr>
        <w:t>年</w:t>
      </w:r>
      <w:r>
        <w:rPr>
          <w:rFonts w:ascii="宋体" w:hAnsi="宋体" w:cs="宋体"/>
          <w:b/>
          <w:bCs/>
          <w:color w:val="000000" w:themeColor="text1"/>
          <w:kern w:val="0"/>
          <w:position w:val="-2"/>
          <w:sz w:val="22"/>
          <w:u w:val="single"/>
          <w14:textFill>
            <w14:solidFill>
              <w14:schemeClr w14:val="tx1"/>
            </w14:solidFill>
          </w14:textFill>
        </w:rPr>
        <w:t>10</w:t>
      </w:r>
      <w:r>
        <w:rPr>
          <w:rFonts w:ascii="宋体" w:hAnsi="宋体" w:cs="宋体"/>
          <w:b/>
          <w:bCs/>
          <w:color w:val="000000" w:themeColor="text1"/>
          <w:kern w:val="0"/>
          <w:position w:val="-2"/>
          <w:sz w:val="22"/>
          <w14:textFill>
            <w14:solidFill>
              <w14:schemeClr w14:val="tx1"/>
            </w14:solidFill>
          </w14:textFill>
        </w:rPr>
        <w:t>月</w:t>
      </w:r>
      <w:r>
        <w:rPr>
          <w:rFonts w:ascii="宋体" w:hAnsi="宋体" w:cs="宋体"/>
          <w:b/>
          <w:bCs/>
          <w:color w:val="000000" w:themeColor="text1"/>
          <w:kern w:val="0"/>
          <w:position w:val="-2"/>
          <w:sz w:val="22"/>
          <w:u w:val="single"/>
          <w14:textFill>
            <w14:solidFill>
              <w14:schemeClr w14:val="tx1"/>
            </w14:solidFill>
          </w14:textFill>
        </w:rPr>
        <w:t>1</w:t>
      </w:r>
      <w:r>
        <w:rPr>
          <w:rFonts w:hint="default" w:ascii="宋体" w:hAnsi="宋体" w:cs="宋体"/>
          <w:b/>
          <w:bCs/>
          <w:color w:val="000000" w:themeColor="text1"/>
          <w:kern w:val="0"/>
          <w:position w:val="-2"/>
          <w:sz w:val="22"/>
          <w:u w:val="single"/>
          <w14:textFill>
            <w14:solidFill>
              <w14:schemeClr w14:val="tx1"/>
            </w14:solidFill>
          </w14:textFill>
        </w:rPr>
        <w:t>7</w:t>
      </w:r>
      <w:r>
        <w:rPr>
          <w:rFonts w:ascii="宋体" w:hAnsi="宋体" w:cs="宋体"/>
          <w:b/>
          <w:bCs/>
          <w:color w:val="000000" w:themeColor="text1"/>
          <w:kern w:val="0"/>
          <w:position w:val="-2"/>
          <w:sz w:val="22"/>
          <w14:textFill>
            <w14:solidFill>
              <w14:schemeClr w14:val="tx1"/>
            </w14:solidFill>
          </w14:textFill>
        </w:rPr>
        <w:t>日</w:t>
      </w:r>
      <w:r>
        <w:rPr>
          <w:rFonts w:hint="default" w:ascii="宋体" w:hAnsi="宋体" w:cs="宋体"/>
          <w:b/>
          <w:bCs/>
          <w:color w:val="000000" w:themeColor="text1"/>
          <w:kern w:val="0"/>
          <w:position w:val="-2"/>
          <w:sz w:val="22"/>
          <w:u w:val="single"/>
          <w14:textFill>
            <w14:solidFill>
              <w14:schemeClr w14:val="tx1"/>
            </w14:solidFill>
          </w14:textFill>
        </w:rPr>
        <w:t>9</w:t>
      </w:r>
      <w:r>
        <w:rPr>
          <w:rFonts w:ascii="宋体" w:hAnsi="宋体" w:cs="宋体"/>
          <w:b/>
          <w:bCs/>
          <w:color w:val="000000" w:themeColor="text1"/>
          <w:kern w:val="0"/>
          <w:position w:val="-2"/>
          <w:sz w:val="22"/>
          <w14:textFill>
            <w14:solidFill>
              <w14:schemeClr w14:val="tx1"/>
            </w14:solidFill>
          </w14:textFill>
        </w:rPr>
        <w:t>时</w:t>
      </w:r>
      <w:r>
        <w:rPr>
          <w:rFonts w:ascii="宋体" w:hAnsi="宋体" w:cs="宋体"/>
          <w:b/>
          <w:bCs/>
          <w:color w:val="000000" w:themeColor="text1"/>
          <w:kern w:val="0"/>
          <w:position w:val="-2"/>
          <w:sz w:val="22"/>
          <w:u w:val="single"/>
          <w14:textFill>
            <w14:solidFill>
              <w14:schemeClr w14:val="tx1"/>
            </w14:solidFill>
          </w14:textFill>
        </w:rPr>
        <w:t>00</w:t>
      </w:r>
      <w:r>
        <w:rPr>
          <w:rFonts w:ascii="宋体" w:hAnsi="宋体" w:cs="宋体"/>
          <w:b/>
          <w:bCs/>
          <w:color w:val="000000" w:themeColor="text1"/>
          <w:kern w:val="0"/>
          <w:position w:val="-2"/>
          <w:sz w:val="22"/>
          <w14:textFill>
            <w14:solidFill>
              <w14:schemeClr w14:val="tx1"/>
            </w14:solidFill>
          </w14:textFill>
        </w:rPr>
        <w:t>分(北京时间)。</w:t>
      </w:r>
    </w:p>
    <w:p>
      <w:pPr>
        <w:tabs>
          <w:tab w:val="left" w:pos="3460"/>
        </w:tabs>
        <w:autoSpaceDE w:val="0"/>
        <w:autoSpaceDN w:val="0"/>
        <w:adjustRightInd w:val="0"/>
        <w:snapToGrid w:val="0"/>
        <w:spacing w:line="360" w:lineRule="exact"/>
        <w:ind w:firstLine="440" w:firstLineChars="200"/>
        <w:rPr>
          <w:rFonts w:ascii="宋体" w:hAnsi="宋体" w:cs="宋体"/>
          <w:color w:val="000000" w:themeColor="text1"/>
          <w:kern w:val="0"/>
          <w:position w:val="-2"/>
          <w:sz w:val="22"/>
          <w14:textFill>
            <w14:solidFill>
              <w14:schemeClr w14:val="tx1"/>
            </w14:solidFill>
          </w14:textFill>
        </w:rPr>
      </w:pPr>
      <w:r>
        <w:rPr>
          <w:rFonts w:ascii="宋体" w:hAnsi="宋体" w:cs="宋体"/>
          <w:color w:val="000000" w:themeColor="text1"/>
          <w:kern w:val="0"/>
          <w:position w:val="-2"/>
          <w:sz w:val="22"/>
          <w14:textFill>
            <w14:solidFill>
              <w14:schemeClr w14:val="tx1"/>
            </w14:solidFill>
          </w14:textFill>
        </w:rPr>
        <w:t>5.2 投标文件递交地点：</w:t>
      </w:r>
      <w:r>
        <w:rPr>
          <w:rFonts w:hint="eastAsia" w:ascii="宋体" w:hAnsi="宋体"/>
          <w:b/>
          <w:spacing w:val="-1"/>
          <w:sz w:val="22"/>
        </w:rPr>
        <w:t>杭州萧山国际机场物业楼</w:t>
      </w:r>
      <w:r>
        <w:rPr>
          <w:rFonts w:ascii="宋体" w:hAnsi="宋体"/>
          <w:b/>
          <w:spacing w:val="-1"/>
          <w:sz w:val="22"/>
        </w:rPr>
        <w:t>6楼运行管理室</w:t>
      </w:r>
      <w:r>
        <w:rPr>
          <w:rFonts w:ascii="宋体" w:hAnsi="宋体" w:cs="宋体"/>
          <w:b/>
          <w:bCs/>
          <w:color w:val="000000" w:themeColor="text1"/>
          <w:kern w:val="0"/>
          <w:position w:val="-2"/>
          <w:sz w:val="22"/>
          <w14:textFill>
            <w14:solidFill>
              <w14:schemeClr w14:val="tx1"/>
            </w14:solidFill>
          </w14:textFill>
        </w:rPr>
        <w:t>。</w:t>
      </w:r>
    </w:p>
    <w:p>
      <w:pPr>
        <w:tabs>
          <w:tab w:val="left" w:pos="3460"/>
        </w:tabs>
        <w:autoSpaceDE w:val="0"/>
        <w:autoSpaceDN w:val="0"/>
        <w:adjustRightInd w:val="0"/>
        <w:snapToGrid w:val="0"/>
        <w:spacing w:line="360" w:lineRule="exact"/>
        <w:ind w:firstLine="440" w:firstLineChars="200"/>
        <w:rPr>
          <w:rFonts w:ascii="宋体" w:hAnsi="宋体" w:cs="宋体"/>
          <w:color w:val="000000" w:themeColor="text1"/>
          <w:kern w:val="0"/>
          <w:position w:val="-2"/>
          <w:sz w:val="22"/>
          <w14:textFill>
            <w14:solidFill>
              <w14:schemeClr w14:val="tx1"/>
            </w14:solidFill>
          </w14:textFill>
        </w:rPr>
      </w:pPr>
      <w:bookmarkStart w:id="16" w:name="_bookmark7"/>
      <w:bookmarkEnd w:id="16"/>
      <w:r>
        <w:rPr>
          <w:rFonts w:ascii="宋体" w:hAnsi="宋体" w:cs="宋体"/>
          <w:color w:val="000000" w:themeColor="text1"/>
          <w:kern w:val="0"/>
          <w:position w:val="-2"/>
          <w:sz w:val="22"/>
          <w14:textFill>
            <w14:solidFill>
              <w14:schemeClr w14:val="tx1"/>
            </w14:solidFill>
          </w14:textFill>
        </w:rPr>
        <w:t>5.3 逾期送达的、未送达指定地点的或者未密封的投标文件，招标人将予以拒收。</w:t>
      </w:r>
    </w:p>
    <w:p>
      <w:pPr>
        <w:pStyle w:val="5"/>
        <w:snapToGrid w:val="0"/>
        <w:spacing w:line="360" w:lineRule="exact"/>
        <w:ind w:firstLine="0" w:firstLineChars="0"/>
        <w:rPr>
          <w:rFonts w:ascii="宋体" w:hAnsi="宋体"/>
          <w:color w:val="000000" w:themeColor="text1"/>
          <w:sz w:val="22"/>
          <w:szCs w:val="22"/>
          <w14:textFill>
            <w14:solidFill>
              <w14:schemeClr w14:val="tx1"/>
            </w14:solidFill>
          </w14:textFill>
        </w:rPr>
      </w:pPr>
      <w:r>
        <w:rPr>
          <w:rFonts w:ascii="宋体" w:hAnsi="宋体"/>
          <w:color w:val="000000" w:themeColor="text1"/>
          <w:sz w:val="22"/>
          <w:szCs w:val="22"/>
          <w14:textFill>
            <w14:solidFill>
              <w14:schemeClr w14:val="tx1"/>
            </w14:solidFill>
          </w14:textFill>
        </w:rPr>
        <w:t>6.发布公告的媒介</w:t>
      </w:r>
    </w:p>
    <w:p>
      <w:pPr>
        <w:tabs>
          <w:tab w:val="left" w:pos="3460"/>
        </w:tabs>
        <w:autoSpaceDE w:val="0"/>
        <w:autoSpaceDN w:val="0"/>
        <w:adjustRightInd w:val="0"/>
        <w:snapToGrid w:val="0"/>
        <w:spacing w:line="360" w:lineRule="exact"/>
        <w:ind w:firstLine="440" w:firstLineChars="200"/>
        <w:rPr>
          <w:rFonts w:ascii="宋体" w:hAnsi="宋体" w:cs="宋体"/>
          <w:color w:val="000000" w:themeColor="text1"/>
          <w:kern w:val="0"/>
          <w:position w:val="-2"/>
          <w:sz w:val="22"/>
          <w14:textFill>
            <w14:solidFill>
              <w14:schemeClr w14:val="tx1"/>
            </w14:solidFill>
          </w14:textFill>
        </w:rPr>
      </w:pPr>
      <w:bookmarkStart w:id="17" w:name="_bookmark8"/>
      <w:bookmarkEnd w:id="17"/>
      <w:r>
        <w:rPr>
          <w:rFonts w:ascii="宋体" w:hAnsi="宋体" w:cs="宋体"/>
          <w:color w:val="000000" w:themeColor="text1"/>
          <w:kern w:val="0"/>
          <w:position w:val="-2"/>
          <w:sz w:val="22"/>
          <w14:textFill>
            <w14:solidFill>
              <w14:schemeClr w14:val="tx1"/>
            </w14:solidFill>
          </w14:textFill>
        </w:rPr>
        <w:t>本次招标公告在以下媒介上发布：</w:t>
      </w:r>
    </w:p>
    <w:p>
      <w:pPr>
        <w:tabs>
          <w:tab w:val="left" w:pos="3460"/>
        </w:tabs>
        <w:autoSpaceDE w:val="0"/>
        <w:autoSpaceDN w:val="0"/>
        <w:adjustRightInd w:val="0"/>
        <w:snapToGrid w:val="0"/>
        <w:spacing w:line="360" w:lineRule="exact"/>
        <w:ind w:firstLine="440" w:firstLineChars="200"/>
        <w:rPr>
          <w:rFonts w:ascii="宋体" w:hAnsi="宋体" w:cs="宋体"/>
          <w:color w:val="000000" w:themeColor="text1"/>
          <w:kern w:val="0"/>
          <w:position w:val="-2"/>
          <w:sz w:val="22"/>
          <w14:textFill>
            <w14:solidFill>
              <w14:schemeClr w14:val="tx1"/>
            </w14:solidFill>
          </w14:textFill>
        </w:rPr>
      </w:pPr>
      <w:bookmarkStart w:id="18" w:name="_Hlk47996086"/>
      <w:r>
        <w:rPr>
          <w:rFonts w:ascii="宋体" w:hAnsi="宋体" w:cs="宋体"/>
          <w:color w:val="000000" w:themeColor="text1"/>
          <w:kern w:val="0"/>
          <w:position w:val="-2"/>
          <w:sz w:val="22"/>
          <w14:textFill>
            <w14:solidFill>
              <w14:schemeClr w14:val="tx1"/>
            </w14:solidFill>
          </w14:textFill>
        </w:rPr>
        <w:t xml:space="preserve">6.1 </w:t>
      </w:r>
      <w:r>
        <w:rPr>
          <w:rFonts w:hint="eastAsia" w:ascii="宋体" w:hAnsi="宋体" w:cs="宋体"/>
          <w:color w:val="000000" w:themeColor="text1"/>
          <w:kern w:val="0"/>
          <w:position w:val="-2"/>
          <w:sz w:val="22"/>
          <w14:textFill>
            <w14:solidFill>
              <w14:schemeClr w14:val="tx1"/>
            </w14:solidFill>
          </w14:textFill>
        </w:rPr>
        <w:t>中国招标投标公共服务平台</w:t>
      </w:r>
      <w:r>
        <w:rPr>
          <w:rFonts w:ascii="宋体" w:hAnsi="宋体" w:cs="宋体"/>
          <w:color w:val="000000" w:themeColor="text1"/>
          <w:kern w:val="0"/>
          <w:position w:val="-2"/>
          <w:sz w:val="22"/>
          <w14:textFill>
            <w14:solidFill>
              <w14:schemeClr w14:val="tx1"/>
            </w14:solidFill>
          </w14:textFill>
        </w:rPr>
        <w:t xml:space="preserve">  http://www.cebpubservice.com</w:t>
      </w:r>
    </w:p>
    <w:p>
      <w:pPr>
        <w:tabs>
          <w:tab w:val="left" w:pos="3460"/>
        </w:tabs>
        <w:autoSpaceDE w:val="0"/>
        <w:autoSpaceDN w:val="0"/>
        <w:adjustRightInd w:val="0"/>
        <w:snapToGrid w:val="0"/>
        <w:spacing w:line="360" w:lineRule="exact"/>
        <w:ind w:firstLine="440" w:firstLineChars="200"/>
        <w:rPr>
          <w:rFonts w:ascii="宋体" w:hAnsi="宋体" w:cs="宋体"/>
          <w:color w:val="000000" w:themeColor="text1"/>
          <w:kern w:val="0"/>
          <w:position w:val="-2"/>
          <w:sz w:val="22"/>
          <w14:textFill>
            <w14:solidFill>
              <w14:schemeClr w14:val="tx1"/>
            </w14:solidFill>
          </w14:textFill>
        </w:rPr>
      </w:pPr>
      <w:r>
        <w:rPr>
          <w:rFonts w:ascii="宋体" w:hAnsi="宋体" w:cs="宋体"/>
          <w:color w:val="000000" w:themeColor="text1"/>
          <w:kern w:val="0"/>
          <w:position w:val="-2"/>
          <w:sz w:val="22"/>
          <w14:textFill>
            <w14:solidFill>
              <w14:schemeClr w14:val="tx1"/>
            </w14:solidFill>
          </w14:textFill>
        </w:rPr>
        <w:t xml:space="preserve">6.2 </w:t>
      </w:r>
      <w:r>
        <w:rPr>
          <w:rFonts w:hint="eastAsia" w:ascii="宋体" w:hAnsi="宋体" w:cs="宋体"/>
          <w:color w:val="000000" w:themeColor="text1"/>
          <w:kern w:val="0"/>
          <w:position w:val="-2"/>
          <w:sz w:val="22"/>
          <w14:textFill>
            <w14:solidFill>
              <w14:schemeClr w14:val="tx1"/>
            </w14:solidFill>
          </w14:textFill>
        </w:rPr>
        <w:t>浙江省机场集团有限公司官网</w:t>
      </w:r>
      <w:r>
        <w:rPr>
          <w:rFonts w:ascii="宋体" w:hAnsi="宋体" w:cs="宋体"/>
          <w:color w:val="000000" w:themeColor="text1"/>
          <w:kern w:val="0"/>
          <w:position w:val="-2"/>
          <w:sz w:val="22"/>
          <w14:textFill>
            <w14:solidFill>
              <w14:schemeClr w14:val="tx1"/>
            </w14:solidFill>
          </w14:textFill>
        </w:rPr>
        <w:t xml:space="preserve"> http://www.zjsairport.com</w:t>
      </w:r>
    </w:p>
    <w:p>
      <w:pPr>
        <w:tabs>
          <w:tab w:val="left" w:pos="3460"/>
        </w:tabs>
        <w:autoSpaceDE w:val="0"/>
        <w:autoSpaceDN w:val="0"/>
        <w:adjustRightInd w:val="0"/>
        <w:snapToGrid w:val="0"/>
        <w:spacing w:line="360" w:lineRule="exact"/>
        <w:ind w:firstLine="440" w:firstLineChars="200"/>
        <w:rPr>
          <w:rFonts w:ascii="宋体" w:hAnsi="宋体" w:cs="宋体"/>
          <w:color w:val="000000" w:themeColor="text1"/>
          <w:kern w:val="0"/>
          <w:position w:val="-2"/>
          <w:sz w:val="22"/>
          <w14:textFill>
            <w14:solidFill>
              <w14:schemeClr w14:val="tx1"/>
            </w14:solidFill>
          </w14:textFill>
        </w:rPr>
      </w:pPr>
      <w:r>
        <w:rPr>
          <w:rFonts w:ascii="宋体" w:hAnsi="宋体" w:cs="宋体"/>
          <w:color w:val="000000" w:themeColor="text1"/>
          <w:kern w:val="0"/>
          <w:position w:val="-2"/>
          <w:sz w:val="22"/>
          <w14:textFill>
            <w14:solidFill>
              <w14:schemeClr w14:val="tx1"/>
            </w14:solidFill>
          </w14:textFill>
        </w:rPr>
        <w:t xml:space="preserve">6.3 </w:t>
      </w:r>
      <w:r>
        <w:rPr>
          <w:rFonts w:hint="eastAsia" w:ascii="宋体" w:hAnsi="宋体" w:cs="宋体"/>
          <w:color w:val="000000" w:themeColor="text1"/>
          <w:kern w:val="0"/>
          <w:position w:val="-2"/>
          <w:sz w:val="22"/>
          <w14:textFill>
            <w14:solidFill>
              <w14:schemeClr w14:val="tx1"/>
            </w14:solidFill>
          </w14:textFill>
        </w:rPr>
        <w:t xml:space="preserve">杭州萧山国际机场有限公司官网 </w:t>
      </w:r>
      <w:r>
        <w:rPr>
          <w:rFonts w:ascii="宋体" w:hAnsi="宋体" w:cs="宋体"/>
          <w:color w:val="000000" w:themeColor="text1"/>
          <w:kern w:val="0"/>
          <w:position w:val="-2"/>
          <w:sz w:val="22"/>
          <w14:textFill>
            <w14:solidFill>
              <w14:schemeClr w14:val="tx1"/>
            </w14:solidFill>
          </w14:textFill>
        </w:rPr>
        <w:t>http://www.hzairport.com</w:t>
      </w:r>
    </w:p>
    <w:p>
      <w:pPr>
        <w:tabs>
          <w:tab w:val="left" w:pos="3460"/>
        </w:tabs>
        <w:autoSpaceDE w:val="0"/>
        <w:autoSpaceDN w:val="0"/>
        <w:adjustRightInd w:val="0"/>
        <w:snapToGrid w:val="0"/>
        <w:spacing w:line="360" w:lineRule="exact"/>
        <w:ind w:firstLine="440" w:firstLineChars="200"/>
        <w:rPr>
          <w:rFonts w:ascii="宋体" w:hAnsi="宋体" w:cs="宋体"/>
          <w:color w:val="000000" w:themeColor="text1"/>
          <w:kern w:val="0"/>
          <w:position w:val="-2"/>
          <w:sz w:val="22"/>
          <w14:textFill>
            <w14:solidFill>
              <w14:schemeClr w14:val="tx1"/>
            </w14:solidFill>
          </w14:textFill>
        </w:rPr>
      </w:pPr>
      <w:r>
        <w:rPr>
          <w:rFonts w:ascii="宋体" w:hAnsi="宋体" w:cs="宋体"/>
          <w:color w:val="000000" w:themeColor="text1"/>
          <w:kern w:val="0"/>
          <w:position w:val="-2"/>
          <w:sz w:val="22"/>
          <w14:textFill>
            <w14:solidFill>
              <w14:schemeClr w14:val="tx1"/>
            </w14:solidFill>
          </w14:textFill>
        </w:rPr>
        <w:t xml:space="preserve">6.4 </w:t>
      </w:r>
      <w:r>
        <w:rPr>
          <w:rFonts w:hint="eastAsia" w:ascii="宋体" w:hAnsi="宋体" w:cs="宋体"/>
          <w:color w:val="000000" w:themeColor="text1"/>
          <w:kern w:val="0"/>
          <w:position w:val="-2"/>
          <w:sz w:val="22"/>
          <w14:textFill>
            <w14:solidFill>
              <w14:schemeClr w14:val="tx1"/>
            </w14:solidFill>
          </w14:textFill>
        </w:rPr>
        <w:t>浙江政府采购网</w:t>
      </w:r>
      <w:r>
        <w:rPr>
          <w:rFonts w:ascii="宋体" w:hAnsi="宋体" w:cs="宋体"/>
          <w:color w:val="000000" w:themeColor="text1"/>
          <w:kern w:val="0"/>
          <w:position w:val="-2"/>
          <w:sz w:val="22"/>
          <w14:textFill>
            <w14:solidFill>
              <w14:schemeClr w14:val="tx1"/>
            </w14:solidFill>
          </w14:textFill>
        </w:rPr>
        <w:t xml:space="preserve"> http://zfcg.czt.zj.gov.cn</w:t>
      </w:r>
    </w:p>
    <w:p>
      <w:pPr>
        <w:tabs>
          <w:tab w:val="left" w:pos="3460"/>
        </w:tabs>
        <w:autoSpaceDE w:val="0"/>
        <w:autoSpaceDN w:val="0"/>
        <w:adjustRightInd w:val="0"/>
        <w:snapToGrid w:val="0"/>
        <w:spacing w:line="360" w:lineRule="exact"/>
        <w:ind w:firstLine="440" w:firstLineChars="200"/>
        <w:rPr>
          <w:rFonts w:ascii="宋体" w:hAnsi="宋体" w:cs="宋体"/>
          <w:color w:val="000000" w:themeColor="text1"/>
          <w:kern w:val="0"/>
          <w:position w:val="-2"/>
          <w:sz w:val="22"/>
          <w14:textFill>
            <w14:solidFill>
              <w14:schemeClr w14:val="tx1"/>
            </w14:solidFill>
          </w14:textFill>
        </w:rPr>
      </w:pPr>
      <w:r>
        <w:rPr>
          <w:rFonts w:ascii="宋体" w:hAnsi="宋体" w:cs="宋体"/>
          <w:color w:val="000000" w:themeColor="text1"/>
          <w:kern w:val="0"/>
          <w:position w:val="-2"/>
          <w:sz w:val="22"/>
          <w14:textFill>
            <w14:solidFill>
              <w14:schemeClr w14:val="tx1"/>
            </w14:solidFill>
          </w14:textFill>
        </w:rPr>
        <w:t xml:space="preserve">6.5 </w:t>
      </w:r>
      <w:r>
        <w:rPr>
          <w:rFonts w:hint="eastAsia" w:ascii="宋体" w:hAnsi="宋体" w:cs="宋体"/>
          <w:color w:val="000000" w:themeColor="text1"/>
          <w:kern w:val="0"/>
          <w:position w:val="-2"/>
          <w:sz w:val="22"/>
          <w14:textFill>
            <w14:solidFill>
              <w14:schemeClr w14:val="tx1"/>
            </w14:solidFill>
          </w14:textFill>
        </w:rPr>
        <w:t xml:space="preserve">浙江政务服务网 </w:t>
      </w:r>
      <w:r>
        <w:rPr>
          <w:rFonts w:ascii="宋体" w:hAnsi="宋体" w:cs="宋体"/>
          <w:color w:val="000000" w:themeColor="text1"/>
          <w:kern w:val="0"/>
          <w:position w:val="-2"/>
          <w:sz w:val="22"/>
          <w14:textFill>
            <w14:solidFill>
              <w14:schemeClr w14:val="tx1"/>
            </w14:solidFill>
          </w14:textFill>
        </w:rPr>
        <w:t>http://zjpubservice.zjzwfw.gov.cn</w:t>
      </w:r>
    </w:p>
    <w:p>
      <w:pPr>
        <w:tabs>
          <w:tab w:val="left" w:pos="3460"/>
        </w:tabs>
        <w:autoSpaceDE w:val="0"/>
        <w:autoSpaceDN w:val="0"/>
        <w:adjustRightInd w:val="0"/>
        <w:snapToGrid w:val="0"/>
        <w:spacing w:line="360" w:lineRule="exact"/>
        <w:ind w:firstLine="440" w:firstLineChars="200"/>
        <w:rPr>
          <w:rFonts w:ascii="宋体" w:hAnsi="宋体" w:cs="宋体"/>
          <w:color w:val="000000" w:themeColor="text1"/>
          <w:kern w:val="0"/>
          <w:position w:val="-2"/>
          <w:sz w:val="22"/>
          <w14:textFill>
            <w14:solidFill>
              <w14:schemeClr w14:val="tx1"/>
            </w14:solidFill>
          </w14:textFill>
        </w:rPr>
      </w:pPr>
      <w:r>
        <w:rPr>
          <w:rFonts w:ascii="宋体" w:hAnsi="宋体" w:cs="宋体"/>
          <w:color w:val="000000" w:themeColor="text1"/>
          <w:kern w:val="0"/>
          <w:position w:val="-2"/>
          <w:sz w:val="22"/>
          <w14:textFill>
            <w14:solidFill>
              <w14:schemeClr w14:val="tx1"/>
            </w14:solidFill>
          </w14:textFill>
        </w:rPr>
        <w:t xml:space="preserve">6.6 </w:t>
      </w:r>
      <w:r>
        <w:rPr>
          <w:rFonts w:hint="eastAsia" w:ascii="宋体" w:hAnsi="宋体" w:cs="宋体"/>
          <w:color w:val="000000" w:themeColor="text1"/>
          <w:kern w:val="0"/>
          <w:position w:val="-2"/>
          <w:sz w:val="22"/>
          <w14:textFill>
            <w14:solidFill>
              <w14:schemeClr w14:val="tx1"/>
            </w14:solidFill>
          </w14:textFill>
        </w:rPr>
        <w:t>政采云平台企业购</w:t>
      </w:r>
      <w:r>
        <w:rPr>
          <w:rFonts w:ascii="宋体" w:hAnsi="宋体" w:cs="宋体"/>
          <w:color w:val="000000" w:themeColor="text1"/>
          <w:kern w:val="0"/>
          <w:position w:val="-2"/>
          <w:sz w:val="22"/>
          <w14:textFill>
            <w14:solidFill>
              <w14:schemeClr w14:val="tx1"/>
            </w14:solidFill>
          </w14:textFill>
        </w:rPr>
        <w:t xml:space="preserve"> https://b.zhengcaiyun.cn</w:t>
      </w:r>
    </w:p>
    <w:p>
      <w:pPr>
        <w:tabs>
          <w:tab w:val="left" w:pos="3460"/>
        </w:tabs>
        <w:autoSpaceDE w:val="0"/>
        <w:autoSpaceDN w:val="0"/>
        <w:adjustRightInd w:val="0"/>
        <w:snapToGrid w:val="0"/>
        <w:spacing w:line="360" w:lineRule="exact"/>
        <w:ind w:firstLine="440" w:firstLineChars="200"/>
        <w:rPr>
          <w:rFonts w:ascii="宋体" w:hAnsi="宋体" w:cs="宋体"/>
          <w:color w:val="000000" w:themeColor="text1"/>
          <w:kern w:val="0"/>
          <w:position w:val="-2"/>
          <w:sz w:val="22"/>
          <w14:textFill>
            <w14:solidFill>
              <w14:schemeClr w14:val="tx1"/>
            </w14:solidFill>
          </w14:textFill>
        </w:rPr>
      </w:pPr>
      <w:r>
        <w:rPr>
          <w:rFonts w:ascii="宋体" w:hAnsi="宋体" w:cs="宋体"/>
          <w:color w:val="000000" w:themeColor="text1"/>
          <w:kern w:val="0"/>
          <w:position w:val="-2"/>
          <w:sz w:val="22"/>
          <w14:textFill>
            <w14:solidFill>
              <w14:schemeClr w14:val="tx1"/>
            </w14:solidFill>
          </w14:textFill>
        </w:rPr>
        <w:t xml:space="preserve">6.7 </w:t>
      </w:r>
      <w:r>
        <w:rPr>
          <w:rFonts w:hint="eastAsia" w:ascii="宋体" w:hAnsi="宋体" w:cs="宋体"/>
          <w:color w:val="000000" w:themeColor="text1"/>
          <w:kern w:val="0"/>
          <w:position w:val="-2"/>
          <w:sz w:val="22"/>
          <w14:textFill>
            <w14:solidFill>
              <w14:schemeClr w14:val="tx1"/>
            </w14:solidFill>
          </w14:textFill>
        </w:rPr>
        <w:t xml:space="preserve">中国采购与招标网 </w:t>
      </w:r>
      <w:r>
        <w:rPr>
          <w:rFonts w:ascii="宋体" w:hAnsi="宋体" w:cs="宋体"/>
          <w:color w:val="000000" w:themeColor="text1"/>
          <w:kern w:val="0"/>
          <w:position w:val="-2"/>
          <w:sz w:val="22"/>
          <w14:textFill>
            <w14:solidFill>
              <w14:schemeClr w14:val="tx1"/>
            </w14:solidFill>
          </w14:textFill>
        </w:rPr>
        <w:t>http://www.chinabidding.com.cn</w:t>
      </w:r>
    </w:p>
    <w:p>
      <w:pPr>
        <w:tabs>
          <w:tab w:val="left" w:pos="3460"/>
        </w:tabs>
        <w:autoSpaceDE w:val="0"/>
        <w:autoSpaceDN w:val="0"/>
        <w:adjustRightInd w:val="0"/>
        <w:snapToGrid w:val="0"/>
        <w:spacing w:line="360" w:lineRule="exact"/>
        <w:ind w:firstLine="440" w:firstLineChars="200"/>
        <w:rPr>
          <w:rFonts w:ascii="宋体" w:hAnsi="宋体" w:cs="宋体"/>
          <w:color w:val="000000" w:themeColor="text1"/>
          <w:kern w:val="0"/>
          <w:position w:val="-2"/>
          <w:sz w:val="22"/>
          <w14:textFill>
            <w14:solidFill>
              <w14:schemeClr w14:val="tx1"/>
            </w14:solidFill>
          </w14:textFill>
        </w:rPr>
      </w:pPr>
      <w:r>
        <w:rPr>
          <w:rFonts w:ascii="宋体" w:hAnsi="宋体" w:cs="宋体"/>
          <w:color w:val="000000" w:themeColor="text1"/>
          <w:kern w:val="0"/>
          <w:position w:val="-2"/>
          <w:sz w:val="22"/>
          <w14:textFill>
            <w14:solidFill>
              <w14:schemeClr w14:val="tx1"/>
            </w14:solidFill>
          </w14:textFill>
        </w:rPr>
        <w:t xml:space="preserve">6.8 </w:t>
      </w:r>
      <w:r>
        <w:rPr>
          <w:rFonts w:hint="eastAsia" w:ascii="宋体" w:hAnsi="宋体" w:cs="宋体"/>
          <w:color w:val="000000" w:themeColor="text1"/>
          <w:kern w:val="0"/>
          <w:position w:val="-2"/>
          <w:sz w:val="22"/>
          <w14:textFill>
            <w14:solidFill>
              <w14:schemeClr w14:val="tx1"/>
            </w14:solidFill>
          </w14:textFill>
        </w:rPr>
        <w:t>招天下</w:t>
      </w:r>
      <w:r>
        <w:rPr>
          <w:rFonts w:ascii="宋体" w:hAnsi="宋体" w:cs="宋体"/>
          <w:color w:val="000000" w:themeColor="text1"/>
          <w:kern w:val="0"/>
          <w:position w:val="-2"/>
          <w:sz w:val="22"/>
          <w14:textFill>
            <w14:solidFill>
              <w14:schemeClr w14:val="tx1"/>
            </w14:solidFill>
          </w14:textFill>
        </w:rPr>
        <w:t xml:space="preserve"> </w:t>
      </w:r>
      <w:r>
        <w:fldChar w:fldCharType="begin"/>
      </w:r>
      <w:r>
        <w:instrText xml:space="preserve"> HYPERLINK "https://www.zhaotx.cn" </w:instrText>
      </w:r>
      <w:r>
        <w:fldChar w:fldCharType="separate"/>
      </w:r>
      <w:r>
        <w:rPr>
          <w:rFonts w:ascii="宋体" w:hAnsi="宋体"/>
          <w:color w:val="000000" w:themeColor="text1"/>
          <w:sz w:val="22"/>
          <w14:textFill>
            <w14:solidFill>
              <w14:schemeClr w14:val="tx1"/>
            </w14:solidFill>
          </w14:textFill>
        </w:rPr>
        <w:t>https://www.zhaotx.cn</w:t>
      </w:r>
      <w:r>
        <w:rPr>
          <w:rFonts w:ascii="宋体" w:hAnsi="宋体"/>
          <w:color w:val="000000" w:themeColor="text1"/>
          <w:sz w:val="22"/>
          <w14:textFill>
            <w14:solidFill>
              <w14:schemeClr w14:val="tx1"/>
            </w14:solidFill>
          </w14:textFill>
        </w:rPr>
        <w:fldChar w:fldCharType="end"/>
      </w:r>
      <w:bookmarkEnd w:id="18"/>
    </w:p>
    <w:p>
      <w:pPr>
        <w:pStyle w:val="5"/>
        <w:snapToGrid w:val="0"/>
        <w:spacing w:line="360" w:lineRule="exact"/>
        <w:ind w:firstLine="0" w:firstLineChars="0"/>
        <w:rPr>
          <w:rFonts w:ascii="宋体" w:hAnsi="宋体"/>
          <w:color w:val="000000" w:themeColor="text1"/>
          <w:sz w:val="22"/>
          <w:szCs w:val="22"/>
          <w14:textFill>
            <w14:solidFill>
              <w14:schemeClr w14:val="tx1"/>
            </w14:solidFill>
          </w14:textFill>
        </w:rPr>
      </w:pPr>
      <w:r>
        <w:rPr>
          <w:rFonts w:ascii="宋体" w:hAnsi="宋体"/>
          <w:color w:val="000000" w:themeColor="text1"/>
          <w:sz w:val="22"/>
          <w:szCs w:val="22"/>
          <w14:textFill>
            <w14:solidFill>
              <w14:schemeClr w14:val="tx1"/>
            </w14:solidFill>
          </w14:textFill>
        </w:rPr>
        <w:t>7.其他事项</w:t>
      </w:r>
    </w:p>
    <w:p>
      <w:pPr>
        <w:pStyle w:val="30"/>
        <w:tabs>
          <w:tab w:val="left" w:pos="2388"/>
          <w:tab w:val="left" w:pos="2832"/>
          <w:tab w:val="left" w:pos="3472"/>
          <w:tab w:val="left" w:pos="6667"/>
          <w:tab w:val="left" w:pos="7270"/>
        </w:tabs>
        <w:adjustRightInd w:val="0"/>
        <w:snapToGrid w:val="0"/>
        <w:spacing w:after="0" w:line="360" w:lineRule="exact"/>
        <w:ind w:firstLine="440" w:firstLineChars="200"/>
        <w:rPr>
          <w:rFonts w:ascii="宋体" w:hAnsi="宋体" w:cs="宋体"/>
          <w:color w:val="000000" w:themeColor="text1"/>
          <w:kern w:val="0"/>
          <w:sz w:val="22"/>
          <w:szCs w:val="22"/>
          <w14:textFill>
            <w14:solidFill>
              <w14:schemeClr w14:val="tx1"/>
            </w14:solidFill>
          </w14:textFill>
        </w:rPr>
      </w:pPr>
      <w:r>
        <w:rPr>
          <w:rFonts w:hint="eastAsia" w:ascii="宋体" w:hAnsi="宋体" w:cs="宋体"/>
          <w:color w:val="000000" w:themeColor="text1"/>
          <w:kern w:val="0"/>
          <w:sz w:val="22"/>
          <w:szCs w:val="22"/>
          <w14:textFill>
            <w14:solidFill>
              <w14:schemeClr w14:val="tx1"/>
            </w14:solidFill>
          </w14:textFill>
        </w:rPr>
        <w:t>(一)潜在投标人若对招标文件中的投标人资格条件、星号条款等重要内容有异议的，可在招标文件规定时间前通过书面形式提出（逾期不受理），若招标人予以采纳，将对招标文件进行完善并以补充文件或更正公告形式发布。</w:t>
      </w:r>
    </w:p>
    <w:p>
      <w:pPr>
        <w:pStyle w:val="30"/>
        <w:tabs>
          <w:tab w:val="left" w:pos="2388"/>
          <w:tab w:val="left" w:pos="2832"/>
          <w:tab w:val="left" w:pos="3472"/>
          <w:tab w:val="left" w:pos="6667"/>
          <w:tab w:val="left" w:pos="7270"/>
        </w:tabs>
        <w:adjustRightInd w:val="0"/>
        <w:snapToGrid w:val="0"/>
        <w:spacing w:after="0" w:line="360" w:lineRule="exact"/>
        <w:ind w:firstLine="440" w:firstLineChars="200"/>
        <w:rPr>
          <w:rFonts w:ascii="宋体" w:hAnsi="宋体" w:cs="宋体"/>
          <w:b/>
          <w:bCs/>
          <w:color w:val="000000" w:themeColor="text1"/>
          <w:kern w:val="0"/>
          <w:position w:val="-2"/>
          <w:sz w:val="22"/>
          <w:szCs w:val="22"/>
          <w14:textFill>
            <w14:solidFill>
              <w14:schemeClr w14:val="tx1"/>
            </w14:solidFill>
          </w14:textFill>
        </w:rPr>
      </w:pPr>
      <w:r>
        <w:rPr>
          <w:rFonts w:hint="eastAsia" w:ascii="宋体" w:hAnsi="宋体" w:cs="宋体"/>
          <w:color w:val="000000" w:themeColor="text1"/>
          <w:kern w:val="0"/>
          <w:sz w:val="22"/>
          <w:szCs w:val="22"/>
          <w14:textFill>
            <w14:solidFill>
              <w14:schemeClr w14:val="tx1"/>
            </w14:solidFill>
          </w14:textFill>
        </w:rPr>
        <w:t>(二)</w:t>
      </w:r>
      <w:r>
        <w:rPr>
          <w:rFonts w:hint="eastAsia" w:ascii="宋体" w:hAnsi="宋体" w:cs="宋体"/>
          <w:color w:val="000000" w:themeColor="text1"/>
          <w:kern w:val="0"/>
          <w:position w:val="-2"/>
          <w:sz w:val="22"/>
          <w:szCs w:val="22"/>
          <w14:textFill>
            <w14:solidFill>
              <w14:schemeClr w14:val="tx1"/>
            </w14:solidFill>
          </w14:textFill>
        </w:rPr>
        <w:t>当</w:t>
      </w:r>
      <w:r>
        <w:rPr>
          <w:rFonts w:ascii="宋体" w:hAnsi="宋体" w:cs="宋体"/>
          <w:color w:val="000000" w:themeColor="text1"/>
          <w:kern w:val="0"/>
          <w:position w:val="-2"/>
          <w:sz w:val="22"/>
          <w:szCs w:val="22"/>
          <w14:textFill>
            <w14:solidFill>
              <w14:schemeClr w14:val="tx1"/>
            </w14:solidFill>
          </w14:textFill>
        </w:rPr>
        <w:t>投标文件</w:t>
      </w:r>
      <w:r>
        <w:rPr>
          <w:rFonts w:hint="eastAsia" w:ascii="宋体" w:hAnsi="宋体" w:cs="宋体"/>
          <w:color w:val="000000" w:themeColor="text1"/>
          <w:kern w:val="0"/>
          <w:position w:val="-2"/>
          <w:sz w:val="22"/>
          <w:szCs w:val="22"/>
          <w14:textFill>
            <w14:solidFill>
              <w14:schemeClr w14:val="tx1"/>
            </w14:solidFill>
          </w14:textFill>
        </w:rPr>
        <w:t>由</w:t>
      </w:r>
      <w:r>
        <w:rPr>
          <w:rFonts w:ascii="宋体" w:hAnsi="宋体" w:cs="宋体"/>
          <w:color w:val="000000" w:themeColor="text1"/>
          <w:kern w:val="0"/>
          <w:position w:val="-2"/>
          <w:sz w:val="22"/>
          <w:szCs w:val="22"/>
          <w14:textFill>
            <w14:solidFill>
              <w14:schemeClr w14:val="tx1"/>
            </w14:solidFill>
          </w14:textFill>
        </w:rPr>
        <w:t>委托代理人</w:t>
      </w:r>
      <w:r>
        <w:rPr>
          <w:rFonts w:hint="eastAsia" w:ascii="宋体" w:hAnsi="宋体" w:cs="宋体"/>
          <w:color w:val="000000" w:themeColor="text1"/>
          <w:kern w:val="0"/>
          <w:position w:val="-2"/>
          <w:sz w:val="22"/>
          <w:szCs w:val="22"/>
          <w14:textFill>
            <w14:solidFill>
              <w14:schemeClr w14:val="tx1"/>
            </w14:solidFill>
          </w14:textFill>
        </w:rPr>
        <w:t>签署时，该委托代理人必须是投标人单位正式员工(</w:t>
      </w:r>
      <w:r>
        <w:rPr>
          <w:rFonts w:hint="eastAsia" w:ascii="宋体" w:hAnsi="宋体" w:cs="宋体"/>
          <w:b/>
          <w:bCs/>
          <w:color w:val="000000" w:themeColor="text1"/>
          <w:kern w:val="0"/>
          <w:position w:val="-2"/>
          <w:sz w:val="22"/>
          <w:szCs w:val="22"/>
          <w14:textFill>
            <w14:solidFill>
              <w14:schemeClr w14:val="tx1"/>
            </w14:solidFill>
          </w14:textFill>
        </w:rPr>
        <w:t>即委托代理人的当前参保单位信息显示为投标人</w:t>
      </w:r>
      <w:r>
        <w:rPr>
          <w:rFonts w:hint="eastAsia" w:ascii="宋体" w:hAnsi="宋体" w:cs="宋体"/>
          <w:color w:val="000000" w:themeColor="text1"/>
          <w:kern w:val="0"/>
          <w:position w:val="-2"/>
          <w:sz w:val="22"/>
          <w:szCs w:val="22"/>
          <w14:textFill>
            <w14:solidFill>
              <w14:schemeClr w14:val="tx1"/>
            </w14:solidFill>
          </w14:textFill>
        </w:rPr>
        <w:t>)，证明方式为下列三个中的任意一个：</w:t>
      </w:r>
      <w:r>
        <w:rPr>
          <w:rFonts w:hint="eastAsia" w:ascii="宋体" w:hAnsi="宋体" w:cs="宋体"/>
          <w:b/>
          <w:bCs/>
          <w:color w:val="000000" w:themeColor="text1"/>
          <w:kern w:val="0"/>
          <w:position w:val="-2"/>
          <w:sz w:val="22"/>
          <w:szCs w:val="22"/>
          <w14:textFill>
            <w14:solidFill>
              <w14:schemeClr w14:val="tx1"/>
            </w14:solidFill>
          </w14:textFill>
        </w:rPr>
        <w:t>①投标文件中提供委托代理人的社会保险参保证明(证明显示的打印时间要求在投标截止日前十五日内</w:t>
      </w:r>
      <w:r>
        <w:rPr>
          <w:rFonts w:hint="eastAsia" w:hAnsi="宋体" w:cs="Courier New"/>
          <w:b/>
          <w:color w:val="000000" w:themeColor="text1"/>
          <w:sz w:val="22"/>
          <w14:textFill>
            <w14:solidFill>
              <w14:schemeClr w14:val="tx1"/>
            </w14:solidFill>
          </w14:textFill>
        </w:rPr>
        <w:t>，且参保单位与投标人企业名称一致</w:t>
      </w:r>
      <w:r>
        <w:rPr>
          <w:rFonts w:hint="eastAsia" w:ascii="宋体" w:hAnsi="宋体" w:cs="宋体"/>
          <w:b/>
          <w:bCs/>
          <w:color w:val="000000" w:themeColor="text1"/>
          <w:kern w:val="0"/>
          <w:position w:val="-2"/>
          <w:sz w:val="22"/>
          <w:szCs w:val="22"/>
          <w14:textFill>
            <w14:solidFill>
              <w14:schemeClr w14:val="tx1"/>
            </w14:solidFill>
          </w14:textFill>
        </w:rPr>
        <w:t>)；②在开标现场出示委托代理人的社保在线查询记录；③询标阶段，投标人在评标委员会规定时间内提供有效参保证明(方式不限)。</w:t>
      </w:r>
    </w:p>
    <w:p>
      <w:pPr>
        <w:pStyle w:val="5"/>
        <w:snapToGrid w:val="0"/>
        <w:spacing w:line="360" w:lineRule="exact"/>
        <w:ind w:firstLine="0" w:firstLineChars="0"/>
        <w:rPr>
          <w:rFonts w:ascii="宋体" w:hAnsi="宋体"/>
          <w:color w:val="000000" w:themeColor="text1"/>
          <w:sz w:val="22"/>
          <w:szCs w:val="22"/>
          <w14:textFill>
            <w14:solidFill>
              <w14:schemeClr w14:val="tx1"/>
            </w14:solidFill>
          </w14:textFill>
        </w:rPr>
      </w:pPr>
      <w:r>
        <w:rPr>
          <w:rFonts w:ascii="宋体" w:hAnsi="宋体"/>
          <w:color w:val="000000" w:themeColor="text1"/>
          <w:sz w:val="22"/>
          <w:szCs w:val="22"/>
          <w14:textFill>
            <w14:solidFill>
              <w14:schemeClr w14:val="tx1"/>
            </w14:solidFill>
          </w14:textFill>
        </w:rPr>
        <w:t>8.联系方式</w:t>
      </w:r>
    </w:p>
    <w:p>
      <w:pPr>
        <w:pStyle w:val="30"/>
        <w:tabs>
          <w:tab w:val="left" w:pos="2388"/>
          <w:tab w:val="left" w:pos="2832"/>
          <w:tab w:val="left" w:pos="3472"/>
          <w:tab w:val="left" w:pos="6667"/>
          <w:tab w:val="left" w:pos="7270"/>
        </w:tabs>
        <w:adjustRightInd w:val="0"/>
        <w:snapToGrid w:val="0"/>
        <w:spacing w:after="0" w:line="360" w:lineRule="exact"/>
        <w:ind w:firstLine="440" w:firstLineChars="200"/>
        <w:rPr>
          <w:rFonts w:ascii="宋体" w:hAnsi="宋体" w:cs="宋体"/>
          <w:color w:val="000000" w:themeColor="text1"/>
          <w:kern w:val="0"/>
          <w:sz w:val="22"/>
          <w:szCs w:val="22"/>
          <w14:textFill>
            <w14:solidFill>
              <w14:schemeClr w14:val="tx1"/>
            </w14:solidFill>
          </w14:textFill>
        </w:rPr>
      </w:pPr>
      <w:r>
        <w:rPr>
          <w:rFonts w:hint="eastAsia" w:ascii="宋体" w:hAnsi="宋体" w:cs="宋体"/>
          <w:color w:val="000000" w:themeColor="text1"/>
          <w:kern w:val="0"/>
          <w:sz w:val="22"/>
          <w:szCs w:val="22"/>
          <w14:textFill>
            <w14:solidFill>
              <w14:schemeClr w14:val="tx1"/>
            </w14:solidFill>
          </w14:textFill>
        </w:rPr>
        <w:t>招  标  人：杭州萧山国际机场有限公司</w:t>
      </w:r>
    </w:p>
    <w:p>
      <w:pPr>
        <w:pStyle w:val="30"/>
        <w:tabs>
          <w:tab w:val="left" w:pos="2388"/>
          <w:tab w:val="left" w:pos="2832"/>
          <w:tab w:val="left" w:pos="3472"/>
          <w:tab w:val="left" w:pos="6667"/>
          <w:tab w:val="left" w:pos="7270"/>
        </w:tabs>
        <w:adjustRightInd w:val="0"/>
        <w:snapToGrid w:val="0"/>
        <w:spacing w:after="0" w:line="360" w:lineRule="exact"/>
        <w:ind w:firstLine="440" w:firstLineChars="200"/>
        <w:rPr>
          <w:rFonts w:cs="宋体"/>
        </w:rPr>
      </w:pPr>
      <w:r>
        <w:rPr>
          <w:rFonts w:hint="eastAsia" w:ascii="宋体" w:hAnsi="宋体" w:cs="宋体"/>
          <w:color w:val="000000" w:themeColor="text1"/>
          <w:kern w:val="0"/>
          <w:sz w:val="22"/>
          <w:szCs w:val="22"/>
          <w14:textFill>
            <w14:solidFill>
              <w14:schemeClr w14:val="tx1"/>
            </w14:solidFill>
          </w14:textFill>
        </w:rPr>
        <w:t>投标联系人：</w:t>
      </w:r>
      <w:r>
        <w:rPr>
          <w:rFonts w:hint="eastAsia" w:cs="宋体"/>
        </w:rPr>
        <w:t>周工</w:t>
      </w:r>
      <w:r>
        <w:rPr>
          <w:rFonts w:cs="宋体"/>
        </w:rPr>
        <w:t xml:space="preserve">                          </w:t>
      </w:r>
      <w:r>
        <w:rPr>
          <w:rFonts w:hint="eastAsia" w:cs="宋体"/>
        </w:rPr>
        <w:t>联</w:t>
      </w:r>
      <w:r>
        <w:rPr>
          <w:rFonts w:hint="eastAsia" w:ascii="宋体" w:hAnsi="宋体" w:cs="宋体"/>
          <w:color w:val="000000" w:themeColor="text1"/>
          <w:kern w:val="0"/>
          <w:sz w:val="22"/>
          <w:szCs w:val="22"/>
          <w14:textFill>
            <w14:solidFill>
              <w14:schemeClr w14:val="tx1"/>
            </w14:solidFill>
          </w14:textFill>
        </w:rPr>
        <w:t>系电话：</w:t>
      </w:r>
      <w:r>
        <w:rPr>
          <w:rFonts w:ascii="宋体" w:hAnsi="宋体" w:cs="宋体"/>
          <w:color w:val="000000" w:themeColor="text1"/>
          <w:kern w:val="0"/>
          <w:sz w:val="22"/>
          <w:szCs w:val="22"/>
          <w14:textFill>
            <w14:solidFill>
              <w14:schemeClr w14:val="tx1"/>
            </w14:solidFill>
          </w14:textFill>
        </w:rPr>
        <w:t>05</w:t>
      </w:r>
      <w:r>
        <w:rPr>
          <w:rFonts w:cs="宋体"/>
        </w:rPr>
        <w:t>71-83837100</w:t>
      </w:r>
    </w:p>
    <w:p>
      <w:pPr>
        <w:pStyle w:val="30"/>
        <w:tabs>
          <w:tab w:val="left" w:pos="2388"/>
          <w:tab w:val="left" w:pos="2832"/>
          <w:tab w:val="left" w:pos="3472"/>
          <w:tab w:val="left" w:pos="6667"/>
          <w:tab w:val="left" w:pos="7270"/>
        </w:tabs>
        <w:adjustRightInd w:val="0"/>
        <w:snapToGrid w:val="0"/>
        <w:spacing w:after="0" w:line="360" w:lineRule="exact"/>
        <w:ind w:firstLine="440" w:firstLineChars="200"/>
        <w:rPr>
          <w:rFonts w:ascii="宋体" w:hAnsi="宋体" w:cs="宋体"/>
          <w:color w:val="FF0000"/>
          <w:kern w:val="0"/>
          <w:sz w:val="22"/>
          <w:szCs w:val="22"/>
        </w:rPr>
        <w:sectPr>
          <w:pgSz w:w="12240" w:h="15840"/>
          <w:pgMar w:top="1500" w:right="1680" w:bottom="1120" w:left="1700" w:header="0" w:footer="901" w:gutter="0"/>
          <w:cols w:space="720" w:num="1"/>
        </w:sectPr>
      </w:pPr>
      <w:r>
        <w:rPr>
          <w:rFonts w:hint="eastAsia" w:ascii="宋体" w:hAnsi="宋体" w:cs="宋体"/>
          <w:color w:val="000000" w:themeColor="text1"/>
          <w:kern w:val="0"/>
          <w:sz w:val="22"/>
          <w:szCs w:val="22"/>
          <w14:textFill>
            <w14:solidFill>
              <w14:schemeClr w14:val="tx1"/>
            </w14:solidFill>
          </w14:textFill>
        </w:rPr>
        <w:t>招标监督人：</w:t>
      </w:r>
      <w:r>
        <w:rPr>
          <w:rFonts w:hint="eastAsia" w:cs="宋体"/>
        </w:rPr>
        <w:t>孟工</w:t>
      </w:r>
      <w:r>
        <w:rPr>
          <w:rFonts w:cs="宋体"/>
        </w:rPr>
        <w:t xml:space="preserve">                          </w:t>
      </w:r>
      <w:r>
        <w:rPr>
          <w:rFonts w:hint="eastAsia" w:cs="宋体"/>
        </w:rPr>
        <w:t>联</w:t>
      </w:r>
      <w:r>
        <w:rPr>
          <w:rFonts w:hint="eastAsia" w:ascii="宋体" w:hAnsi="宋体" w:cs="宋体"/>
          <w:color w:val="000000" w:themeColor="text1"/>
          <w:kern w:val="0"/>
          <w:sz w:val="22"/>
          <w:szCs w:val="22"/>
          <w14:textFill>
            <w14:solidFill>
              <w14:schemeClr w14:val="tx1"/>
            </w14:solidFill>
          </w14:textFill>
        </w:rPr>
        <w:t>系电话：</w:t>
      </w:r>
      <w:r>
        <w:rPr>
          <w:rFonts w:hint="eastAsia" w:cs="宋体"/>
        </w:rPr>
        <w:t>0571-83837728</w:t>
      </w:r>
    </w:p>
    <w:p>
      <w:pPr>
        <w:pStyle w:val="3"/>
        <w:spacing w:line="564" w:lineRule="exact"/>
        <w:ind w:right="57"/>
        <w:jc w:val="center"/>
        <w:rPr>
          <w:sz w:val="32"/>
          <w:szCs w:val="32"/>
        </w:rPr>
      </w:pPr>
      <w:bookmarkStart w:id="19" w:name="_bookmark18"/>
      <w:bookmarkEnd w:id="19"/>
      <w:bookmarkStart w:id="20" w:name="_bookmark9"/>
      <w:bookmarkEnd w:id="20"/>
      <w:bookmarkStart w:id="21" w:name="_Toc28958"/>
      <w:r>
        <w:rPr>
          <w:sz w:val="32"/>
          <w:szCs w:val="32"/>
        </w:rPr>
        <w:t>第二章</w:t>
      </w:r>
      <w:r>
        <w:rPr>
          <w:rFonts w:hint="eastAsia"/>
          <w:sz w:val="32"/>
          <w:szCs w:val="32"/>
        </w:rPr>
        <w:t xml:space="preserve">  </w:t>
      </w:r>
      <w:r>
        <w:rPr>
          <w:sz w:val="32"/>
          <w:szCs w:val="32"/>
        </w:rPr>
        <w:t>投标人须知</w:t>
      </w:r>
      <w:bookmarkEnd w:id="21"/>
    </w:p>
    <w:p>
      <w:pPr>
        <w:pStyle w:val="5"/>
        <w:ind w:firstLine="263" w:firstLineChars="94"/>
        <w:jc w:val="center"/>
        <w:rPr>
          <w:sz w:val="28"/>
          <w:szCs w:val="28"/>
        </w:rPr>
      </w:pPr>
      <w:bookmarkStart w:id="22" w:name="_bookmark19"/>
      <w:bookmarkEnd w:id="22"/>
      <w:r>
        <w:rPr>
          <w:sz w:val="28"/>
          <w:szCs w:val="28"/>
        </w:rPr>
        <w:t>投标人须知前附表</w:t>
      </w:r>
    </w:p>
    <w:tbl>
      <w:tblPr>
        <w:tblStyle w:val="79"/>
        <w:tblW w:w="9402" w:type="dxa"/>
        <w:tblInd w:w="2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
      <w:tblGrid>
        <w:gridCol w:w="993"/>
        <w:gridCol w:w="2409"/>
        <w:gridCol w:w="60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blHeader/>
        </w:trPr>
        <w:tc>
          <w:tcPr>
            <w:tcW w:w="993" w:type="dxa"/>
            <w:vAlign w:val="center"/>
          </w:tcPr>
          <w:p>
            <w:pPr>
              <w:adjustRightInd w:val="0"/>
              <w:snapToGrid w:val="0"/>
              <w:jc w:val="center"/>
              <w:rPr>
                <w:rFonts w:ascii="宋体" w:hAnsi="宋体" w:cs="宋体"/>
                <w:sz w:val="22"/>
              </w:rPr>
            </w:pPr>
            <w:r>
              <w:rPr>
                <w:rFonts w:hint="eastAsia" w:ascii="宋体" w:hAnsi="宋体" w:cs="宋体"/>
                <w:sz w:val="22"/>
              </w:rPr>
              <w:t>条款号</w:t>
            </w:r>
          </w:p>
        </w:tc>
        <w:tc>
          <w:tcPr>
            <w:tcW w:w="2409" w:type="dxa"/>
            <w:vAlign w:val="center"/>
          </w:tcPr>
          <w:p>
            <w:pPr>
              <w:adjustRightInd w:val="0"/>
              <w:snapToGrid w:val="0"/>
              <w:jc w:val="center"/>
              <w:rPr>
                <w:rFonts w:ascii="宋体" w:hAnsi="宋体" w:cs="宋体"/>
                <w:sz w:val="22"/>
              </w:rPr>
            </w:pPr>
            <w:r>
              <w:rPr>
                <w:rFonts w:hint="eastAsia" w:ascii="宋体" w:hAnsi="宋体" w:cs="宋体"/>
                <w:sz w:val="22"/>
              </w:rPr>
              <w:t>条款名称</w:t>
            </w:r>
          </w:p>
        </w:tc>
        <w:tc>
          <w:tcPr>
            <w:tcW w:w="6000" w:type="dxa"/>
            <w:tcMar>
              <w:top w:w="28" w:type="dxa"/>
              <w:left w:w="28" w:type="dxa"/>
              <w:bottom w:w="57" w:type="dxa"/>
              <w:right w:w="57" w:type="dxa"/>
            </w:tcMar>
            <w:vAlign w:val="center"/>
          </w:tcPr>
          <w:p>
            <w:pPr>
              <w:adjustRightInd w:val="0"/>
              <w:snapToGrid w:val="0"/>
              <w:jc w:val="center"/>
              <w:rPr>
                <w:rFonts w:ascii="宋体" w:hAnsi="宋体" w:cs="宋体"/>
                <w:sz w:val="22"/>
              </w:rPr>
            </w:pPr>
            <w:r>
              <w:rPr>
                <w:rFonts w:hint="eastAsia" w:ascii="宋体" w:hAnsi="宋体" w:cs="宋体"/>
                <w:sz w:val="22"/>
              </w:rPr>
              <w:t>编列内容</w:t>
            </w:r>
          </w:p>
        </w:tc>
      </w:tr>
      <w:tr>
        <w:trPr>
          <w:trHeight w:val="454" w:hRule="atLeast"/>
        </w:trPr>
        <w:tc>
          <w:tcPr>
            <w:tcW w:w="993" w:type="dxa"/>
            <w:vAlign w:val="center"/>
          </w:tcPr>
          <w:p>
            <w:pPr>
              <w:adjustRightInd w:val="0"/>
              <w:snapToGrid w:val="0"/>
              <w:jc w:val="center"/>
              <w:rPr>
                <w:rFonts w:ascii="宋体" w:hAnsi="宋体" w:cs="宋体"/>
                <w:szCs w:val="21"/>
              </w:rPr>
            </w:pPr>
            <w:r>
              <w:rPr>
                <w:rFonts w:ascii="宋体" w:hAnsi="宋体" w:cs="宋体"/>
                <w:szCs w:val="21"/>
              </w:rPr>
              <w:t>1.1.2</w:t>
            </w:r>
          </w:p>
        </w:tc>
        <w:tc>
          <w:tcPr>
            <w:tcW w:w="2409" w:type="dxa"/>
            <w:vAlign w:val="center"/>
          </w:tcPr>
          <w:p>
            <w:pPr>
              <w:adjustRightInd w:val="0"/>
              <w:snapToGrid w:val="0"/>
              <w:jc w:val="center"/>
              <w:rPr>
                <w:rFonts w:ascii="宋体" w:hAnsi="宋体" w:cs="宋体"/>
                <w:szCs w:val="21"/>
              </w:rPr>
            </w:pPr>
            <w:r>
              <w:rPr>
                <w:rFonts w:hint="eastAsia" w:ascii="宋体" w:hAnsi="宋体" w:cs="宋体"/>
                <w:szCs w:val="21"/>
              </w:rPr>
              <w:t>招标人</w:t>
            </w:r>
          </w:p>
        </w:tc>
        <w:tc>
          <w:tcPr>
            <w:tcW w:w="6000" w:type="dxa"/>
            <w:tcMar>
              <w:top w:w="28" w:type="dxa"/>
              <w:left w:w="28" w:type="dxa"/>
              <w:bottom w:w="57" w:type="dxa"/>
              <w:right w:w="57" w:type="dxa"/>
            </w:tcMar>
            <w:vAlign w:val="center"/>
          </w:tcPr>
          <w:p>
            <w:pPr>
              <w:adjustRightInd w:val="0"/>
              <w:snapToGrid w:val="0"/>
              <w:rPr>
                <w:rFonts w:ascii="宋体" w:hAnsi="宋体" w:cs="宋体"/>
                <w:spacing w:val="-2"/>
                <w:szCs w:val="21"/>
              </w:rPr>
            </w:pPr>
            <w:r>
              <w:rPr>
                <w:rFonts w:hint="eastAsia" w:ascii="宋体" w:hAnsi="宋体" w:cs="宋体"/>
                <w:spacing w:val="-2"/>
                <w:szCs w:val="21"/>
              </w:rPr>
              <w:t>名称：杭州萧山国际机场有限公司</w:t>
            </w:r>
          </w:p>
          <w:p>
            <w:pPr>
              <w:adjustRightInd w:val="0"/>
              <w:snapToGrid w:val="0"/>
              <w:rPr>
                <w:rFonts w:ascii="宋体" w:hAnsi="宋体" w:cs="宋体"/>
                <w:spacing w:val="-2"/>
                <w:szCs w:val="21"/>
              </w:rPr>
            </w:pPr>
            <w:r>
              <w:rPr>
                <w:rFonts w:hint="eastAsia" w:ascii="宋体" w:hAnsi="宋体" w:cs="宋体"/>
                <w:spacing w:val="-2"/>
                <w:szCs w:val="21"/>
              </w:rPr>
              <w:t>地址：杭州萧山国际机场内</w:t>
            </w:r>
          </w:p>
          <w:p>
            <w:pPr>
              <w:adjustRightInd w:val="0"/>
              <w:snapToGrid w:val="0"/>
              <w:rPr>
                <w:rFonts w:ascii="宋体" w:hAnsi="宋体" w:cs="宋体"/>
                <w:color w:val="000000" w:themeColor="text1"/>
                <w:spacing w:val="-2"/>
                <w:szCs w:val="21"/>
                <w14:textFill>
                  <w14:solidFill>
                    <w14:schemeClr w14:val="tx1"/>
                  </w14:solidFill>
                </w14:textFill>
              </w:rPr>
            </w:pPr>
            <w:r>
              <w:rPr>
                <w:rFonts w:hint="eastAsia" w:ascii="宋体" w:hAnsi="宋体" w:cs="宋体"/>
                <w:spacing w:val="-2"/>
                <w:szCs w:val="21"/>
              </w:rPr>
              <w:t>联系人：</w:t>
            </w:r>
            <w:r>
              <w:rPr>
                <w:rFonts w:hint="eastAsia" w:ascii="宋体" w:hAnsi="宋体" w:cs="宋体"/>
                <w:color w:val="000000" w:themeColor="text1"/>
                <w:spacing w:val="-2"/>
                <w:szCs w:val="21"/>
                <w14:textFill>
                  <w14:solidFill>
                    <w14:schemeClr w14:val="tx1"/>
                  </w14:solidFill>
                </w14:textFill>
              </w:rPr>
              <w:t>周工</w:t>
            </w:r>
          </w:p>
          <w:p>
            <w:pPr>
              <w:autoSpaceDE w:val="0"/>
              <w:autoSpaceDN w:val="0"/>
              <w:adjustRightInd w:val="0"/>
              <w:snapToGrid w:val="0"/>
              <w:rPr>
                <w:rFonts w:ascii="宋体" w:hAnsi="宋体" w:cs="宋体"/>
                <w:spacing w:val="-2"/>
                <w:szCs w:val="21"/>
              </w:rPr>
            </w:pPr>
            <w:r>
              <w:rPr>
                <w:rFonts w:hint="eastAsia" w:ascii="宋体" w:hAnsi="宋体" w:cs="宋体"/>
                <w:color w:val="000000" w:themeColor="text1"/>
                <w:spacing w:val="-2"/>
                <w:szCs w:val="21"/>
                <w14:textFill>
                  <w14:solidFill>
                    <w14:schemeClr w14:val="tx1"/>
                  </w14:solidFill>
                </w14:textFill>
              </w:rPr>
              <w:t>电话：</w:t>
            </w:r>
            <w:r>
              <w:rPr>
                <w:rFonts w:ascii="宋体" w:hAnsi="宋体" w:cs="宋体"/>
                <w:color w:val="000000" w:themeColor="text1"/>
                <w:spacing w:val="-2"/>
                <w:szCs w:val="21"/>
                <w14:textFill>
                  <w14:solidFill>
                    <w14:schemeClr w14:val="tx1"/>
                  </w14:solidFill>
                </w14:textFill>
              </w:rPr>
              <w:t>0571-83837100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993" w:type="dxa"/>
            <w:vAlign w:val="center"/>
          </w:tcPr>
          <w:p>
            <w:pPr>
              <w:adjustRightInd w:val="0"/>
              <w:snapToGrid w:val="0"/>
              <w:jc w:val="center"/>
              <w:rPr>
                <w:rFonts w:ascii="宋体" w:hAnsi="宋体" w:cs="宋体"/>
                <w:szCs w:val="21"/>
              </w:rPr>
            </w:pPr>
            <w:r>
              <w:rPr>
                <w:rFonts w:ascii="宋体" w:hAnsi="宋体" w:cs="宋体"/>
                <w:szCs w:val="21"/>
              </w:rPr>
              <w:t>1.1.3</w:t>
            </w:r>
          </w:p>
        </w:tc>
        <w:tc>
          <w:tcPr>
            <w:tcW w:w="2409" w:type="dxa"/>
            <w:vAlign w:val="center"/>
          </w:tcPr>
          <w:p>
            <w:pPr>
              <w:adjustRightInd w:val="0"/>
              <w:snapToGrid w:val="0"/>
              <w:jc w:val="center"/>
              <w:rPr>
                <w:rFonts w:ascii="宋体" w:hAnsi="宋体" w:cs="宋体"/>
                <w:szCs w:val="21"/>
              </w:rPr>
            </w:pPr>
            <w:r>
              <w:rPr>
                <w:rFonts w:hint="eastAsia" w:ascii="宋体" w:hAnsi="宋体" w:cs="宋体"/>
                <w:szCs w:val="21"/>
              </w:rPr>
              <w:t>招标项目名称</w:t>
            </w:r>
          </w:p>
        </w:tc>
        <w:tc>
          <w:tcPr>
            <w:tcW w:w="6000" w:type="dxa"/>
            <w:tcMar>
              <w:top w:w="28" w:type="dxa"/>
              <w:left w:w="28" w:type="dxa"/>
              <w:bottom w:w="57" w:type="dxa"/>
              <w:right w:w="57" w:type="dxa"/>
            </w:tcMar>
            <w:vAlign w:val="center"/>
          </w:tcPr>
          <w:p>
            <w:pPr>
              <w:adjustRightInd w:val="0"/>
              <w:snapToGrid w:val="0"/>
              <w:rPr>
                <w:rFonts w:ascii="宋体" w:hAnsi="宋体" w:cs="宋体"/>
                <w:szCs w:val="21"/>
              </w:rPr>
            </w:pPr>
            <w:r>
              <w:rPr>
                <w:rFonts w:hint="eastAsia" w:ascii="宋体" w:hAnsi="宋体" w:cs="宋体"/>
                <w:szCs w:val="21"/>
              </w:rPr>
              <w:t>杭州萧山国际机场场区全景数字化高清监控系统项目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993" w:type="dxa"/>
            <w:vAlign w:val="center"/>
          </w:tcPr>
          <w:p>
            <w:pPr>
              <w:adjustRightInd w:val="0"/>
              <w:snapToGrid w:val="0"/>
              <w:jc w:val="center"/>
              <w:rPr>
                <w:rFonts w:ascii="宋体" w:hAnsi="宋体" w:cs="宋体"/>
                <w:szCs w:val="21"/>
              </w:rPr>
            </w:pPr>
            <w:r>
              <w:rPr>
                <w:rFonts w:ascii="宋体" w:hAnsi="宋体" w:cs="宋体"/>
                <w:szCs w:val="21"/>
              </w:rPr>
              <w:t>1.2.1</w:t>
            </w:r>
          </w:p>
        </w:tc>
        <w:tc>
          <w:tcPr>
            <w:tcW w:w="2409" w:type="dxa"/>
            <w:vAlign w:val="center"/>
          </w:tcPr>
          <w:p>
            <w:pPr>
              <w:adjustRightInd w:val="0"/>
              <w:snapToGrid w:val="0"/>
              <w:jc w:val="center"/>
              <w:rPr>
                <w:rFonts w:ascii="宋体" w:hAnsi="宋体" w:cs="宋体"/>
                <w:szCs w:val="21"/>
              </w:rPr>
            </w:pPr>
            <w:r>
              <w:rPr>
                <w:rFonts w:hint="eastAsia" w:ascii="宋体" w:hAnsi="宋体" w:cs="宋体"/>
                <w:szCs w:val="21"/>
              </w:rPr>
              <w:t>资金来源及比例</w:t>
            </w:r>
          </w:p>
        </w:tc>
        <w:tc>
          <w:tcPr>
            <w:tcW w:w="6000" w:type="dxa"/>
            <w:tcMar>
              <w:top w:w="28" w:type="dxa"/>
              <w:left w:w="28" w:type="dxa"/>
              <w:bottom w:w="57" w:type="dxa"/>
              <w:right w:w="57" w:type="dxa"/>
            </w:tcMar>
            <w:vAlign w:val="center"/>
          </w:tcPr>
          <w:p>
            <w:pPr>
              <w:adjustRightInd w:val="0"/>
              <w:snapToGrid w:val="0"/>
              <w:rPr>
                <w:rFonts w:ascii="宋体" w:hAnsi="宋体" w:cs="宋体"/>
                <w:szCs w:val="21"/>
              </w:rPr>
            </w:pPr>
            <w:r>
              <w:rPr>
                <w:rFonts w:hint="eastAsia" w:ascii="宋体" w:hAnsi="宋体" w:cs="宋体"/>
                <w:szCs w:val="21"/>
              </w:rPr>
              <w:t>见“招标公告”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993" w:type="dxa"/>
            <w:vAlign w:val="center"/>
          </w:tcPr>
          <w:p>
            <w:pPr>
              <w:adjustRightInd w:val="0"/>
              <w:snapToGrid w:val="0"/>
              <w:jc w:val="center"/>
              <w:rPr>
                <w:rFonts w:ascii="宋体" w:hAnsi="宋体" w:cs="宋体"/>
                <w:szCs w:val="21"/>
              </w:rPr>
            </w:pPr>
            <w:r>
              <w:rPr>
                <w:rFonts w:ascii="宋体" w:hAnsi="宋体" w:cs="宋体"/>
                <w:szCs w:val="21"/>
              </w:rPr>
              <w:t>1.2.2</w:t>
            </w:r>
          </w:p>
        </w:tc>
        <w:tc>
          <w:tcPr>
            <w:tcW w:w="2409" w:type="dxa"/>
            <w:vAlign w:val="center"/>
          </w:tcPr>
          <w:p>
            <w:pPr>
              <w:adjustRightInd w:val="0"/>
              <w:snapToGrid w:val="0"/>
              <w:jc w:val="center"/>
              <w:rPr>
                <w:rFonts w:ascii="宋体" w:hAnsi="宋体" w:cs="宋体"/>
                <w:szCs w:val="21"/>
              </w:rPr>
            </w:pPr>
            <w:r>
              <w:rPr>
                <w:rFonts w:hint="eastAsia" w:ascii="宋体" w:hAnsi="宋体" w:cs="宋体"/>
                <w:szCs w:val="21"/>
              </w:rPr>
              <w:t>资金落实情况</w:t>
            </w:r>
          </w:p>
        </w:tc>
        <w:tc>
          <w:tcPr>
            <w:tcW w:w="6000" w:type="dxa"/>
            <w:tcMar>
              <w:top w:w="28" w:type="dxa"/>
              <w:left w:w="28" w:type="dxa"/>
              <w:bottom w:w="57" w:type="dxa"/>
              <w:right w:w="57" w:type="dxa"/>
            </w:tcMar>
            <w:vAlign w:val="center"/>
          </w:tcPr>
          <w:p>
            <w:pPr>
              <w:adjustRightInd w:val="0"/>
              <w:snapToGrid w:val="0"/>
              <w:rPr>
                <w:rFonts w:ascii="宋体" w:hAnsi="宋体" w:cs="宋体"/>
                <w:szCs w:val="21"/>
              </w:rPr>
            </w:pPr>
            <w:r>
              <w:rPr>
                <w:rFonts w:hint="eastAsia" w:ascii="宋体" w:hAnsi="宋体" w:cs="宋体"/>
                <w:szCs w:val="21"/>
              </w:rPr>
              <w:t>已落实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993" w:type="dxa"/>
            <w:vAlign w:val="center"/>
          </w:tcPr>
          <w:p>
            <w:pPr>
              <w:adjustRightInd w:val="0"/>
              <w:snapToGrid w:val="0"/>
              <w:jc w:val="center"/>
              <w:rPr>
                <w:rFonts w:ascii="宋体" w:hAnsi="宋体" w:cs="宋体"/>
                <w:szCs w:val="21"/>
              </w:rPr>
            </w:pPr>
            <w:r>
              <w:rPr>
                <w:rFonts w:ascii="宋体" w:hAnsi="宋体" w:cs="宋体"/>
                <w:szCs w:val="21"/>
              </w:rPr>
              <w:t>1.3.1</w:t>
            </w:r>
          </w:p>
        </w:tc>
        <w:tc>
          <w:tcPr>
            <w:tcW w:w="2409" w:type="dxa"/>
            <w:vAlign w:val="center"/>
          </w:tcPr>
          <w:p>
            <w:pPr>
              <w:adjustRightInd w:val="0"/>
              <w:snapToGrid w:val="0"/>
              <w:jc w:val="center"/>
              <w:rPr>
                <w:rFonts w:ascii="宋体" w:hAnsi="宋体" w:cs="宋体"/>
                <w:szCs w:val="21"/>
              </w:rPr>
            </w:pPr>
            <w:r>
              <w:rPr>
                <w:rFonts w:hint="eastAsia" w:ascii="宋体" w:hAnsi="宋体" w:cs="宋体"/>
                <w:szCs w:val="21"/>
              </w:rPr>
              <w:t>招标范围</w:t>
            </w:r>
          </w:p>
        </w:tc>
        <w:tc>
          <w:tcPr>
            <w:tcW w:w="6000" w:type="dxa"/>
            <w:tcMar>
              <w:top w:w="28" w:type="dxa"/>
              <w:left w:w="28" w:type="dxa"/>
              <w:bottom w:w="57" w:type="dxa"/>
              <w:right w:w="57" w:type="dxa"/>
            </w:tcMar>
            <w:vAlign w:val="center"/>
          </w:tcPr>
          <w:p>
            <w:pPr>
              <w:adjustRightInd w:val="0"/>
              <w:snapToGrid w:val="0"/>
              <w:rPr>
                <w:rFonts w:ascii="宋体" w:hAnsi="宋体" w:cs="宋体"/>
                <w:szCs w:val="21"/>
              </w:rPr>
            </w:pPr>
            <w:r>
              <w:rPr>
                <w:rFonts w:hint="eastAsia" w:ascii="宋体" w:hAnsi="宋体" w:cs="宋体"/>
                <w:szCs w:val="21"/>
              </w:rPr>
              <w:t>见“招标公告”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993" w:type="dxa"/>
            <w:vAlign w:val="center"/>
          </w:tcPr>
          <w:p>
            <w:pPr>
              <w:adjustRightInd w:val="0"/>
              <w:snapToGrid w:val="0"/>
              <w:jc w:val="center"/>
              <w:rPr>
                <w:rFonts w:ascii="宋体" w:hAnsi="宋体" w:cs="宋体"/>
                <w:szCs w:val="21"/>
              </w:rPr>
            </w:pPr>
            <w:r>
              <w:rPr>
                <w:rFonts w:ascii="宋体" w:hAnsi="宋体" w:cs="宋体"/>
                <w:szCs w:val="21"/>
              </w:rPr>
              <w:t>1.3.2</w:t>
            </w:r>
          </w:p>
        </w:tc>
        <w:tc>
          <w:tcPr>
            <w:tcW w:w="2409" w:type="dxa"/>
            <w:vAlign w:val="center"/>
          </w:tcPr>
          <w:p>
            <w:pPr>
              <w:adjustRightInd w:val="0"/>
              <w:snapToGrid w:val="0"/>
              <w:jc w:val="center"/>
              <w:rPr>
                <w:rFonts w:ascii="宋体" w:hAnsi="宋体" w:cs="宋体"/>
                <w:szCs w:val="21"/>
              </w:rPr>
            </w:pPr>
            <w:r>
              <w:rPr>
                <w:rFonts w:hint="eastAsia" w:ascii="宋体" w:hAnsi="宋体" w:cs="宋体"/>
                <w:szCs w:val="21"/>
              </w:rPr>
              <w:t>工期要求</w:t>
            </w:r>
          </w:p>
        </w:tc>
        <w:tc>
          <w:tcPr>
            <w:tcW w:w="6000" w:type="dxa"/>
            <w:shd w:val="clear" w:color="auto" w:fill="auto"/>
            <w:tcMar>
              <w:top w:w="28" w:type="dxa"/>
              <w:left w:w="28" w:type="dxa"/>
              <w:bottom w:w="57" w:type="dxa"/>
              <w:right w:w="57" w:type="dxa"/>
            </w:tcMar>
            <w:vAlign w:val="center"/>
          </w:tcPr>
          <w:p>
            <w:pPr>
              <w:adjustRightInd w:val="0"/>
              <w:snapToGrid w:val="0"/>
              <w:rPr>
                <w:rFonts w:ascii="宋体" w:hAnsi="宋体" w:cs="宋体"/>
                <w:szCs w:val="21"/>
              </w:rPr>
            </w:pPr>
            <w:r>
              <w:rPr>
                <w:rFonts w:hint="eastAsia" w:ascii="宋体" w:hAnsi="宋体" w:cs="宋体"/>
                <w:szCs w:val="21"/>
              </w:rPr>
              <w:t>合同签订后</w:t>
            </w:r>
            <w:r>
              <w:rPr>
                <w:rFonts w:ascii="宋体" w:hAnsi="宋体" w:cs="宋体"/>
                <w:szCs w:val="21"/>
                <w:u w:val="single"/>
              </w:rPr>
              <w:t xml:space="preserve"> </w:t>
            </w:r>
            <w:r>
              <w:rPr>
                <w:rFonts w:hint="eastAsia" w:ascii="宋体" w:hAnsi="宋体" w:cs="宋体"/>
                <w:szCs w:val="21"/>
                <w:u w:val="single"/>
              </w:rPr>
              <w:t>90</w:t>
            </w:r>
            <w:r>
              <w:rPr>
                <w:rFonts w:ascii="宋体" w:hAnsi="宋体" w:cs="宋体"/>
                <w:szCs w:val="21"/>
                <w:u w:val="single"/>
              </w:rPr>
              <w:t xml:space="preserve"> </w:t>
            </w:r>
            <w:r>
              <w:rPr>
                <w:rFonts w:hint="eastAsia" w:ascii="宋体" w:hAnsi="宋体" w:cs="宋体"/>
                <w:szCs w:val="21"/>
              </w:rPr>
              <w:t>日历天内，投标承诺工期不得超过该计划工期。</w:t>
            </w:r>
          </w:p>
          <w:p>
            <w:pPr>
              <w:adjustRightInd w:val="0"/>
              <w:snapToGrid w:val="0"/>
              <w:rPr>
                <w:rFonts w:ascii="宋体" w:hAnsi="宋体" w:cs="宋体"/>
                <w:szCs w:val="21"/>
              </w:rPr>
            </w:pPr>
            <w:r>
              <w:rPr>
                <w:rFonts w:hint="eastAsia" w:ascii="宋体" w:hAnsi="宋体" w:cs="宋体"/>
                <w:szCs w:val="21"/>
              </w:rPr>
              <w:t>投标人须在投标文件中提供最短工期和详细的进度计划。投标人可根据自身经验、技术水平及管理能力自报竞争性工期，但不得超过招标人明确的工期要求。一旦中标，该工期即为合同工期。整个项目工期安排应服从招标人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993" w:type="dxa"/>
            <w:vAlign w:val="center"/>
          </w:tcPr>
          <w:p>
            <w:pPr>
              <w:adjustRightInd w:val="0"/>
              <w:snapToGrid w:val="0"/>
              <w:jc w:val="center"/>
              <w:rPr>
                <w:rFonts w:ascii="宋体" w:hAnsi="宋体" w:cs="宋体"/>
                <w:szCs w:val="21"/>
              </w:rPr>
            </w:pPr>
            <w:r>
              <w:rPr>
                <w:rFonts w:ascii="宋体" w:hAnsi="宋体" w:cs="宋体"/>
                <w:szCs w:val="21"/>
              </w:rPr>
              <w:t>1.3.3</w:t>
            </w:r>
          </w:p>
        </w:tc>
        <w:tc>
          <w:tcPr>
            <w:tcW w:w="2409" w:type="dxa"/>
            <w:vAlign w:val="center"/>
          </w:tcPr>
          <w:p>
            <w:pPr>
              <w:adjustRightInd w:val="0"/>
              <w:snapToGrid w:val="0"/>
              <w:jc w:val="center"/>
              <w:rPr>
                <w:rFonts w:ascii="宋体" w:hAnsi="宋体" w:cs="宋体"/>
                <w:szCs w:val="21"/>
              </w:rPr>
            </w:pPr>
            <w:r>
              <w:rPr>
                <w:rFonts w:hint="eastAsia" w:ascii="宋体" w:hAnsi="宋体" w:cs="宋体"/>
                <w:szCs w:val="21"/>
              </w:rPr>
              <w:t>施工地点</w:t>
            </w:r>
          </w:p>
        </w:tc>
        <w:tc>
          <w:tcPr>
            <w:tcW w:w="6000" w:type="dxa"/>
            <w:tcMar>
              <w:top w:w="28" w:type="dxa"/>
              <w:left w:w="28" w:type="dxa"/>
              <w:bottom w:w="57" w:type="dxa"/>
              <w:right w:w="57" w:type="dxa"/>
            </w:tcMar>
            <w:vAlign w:val="center"/>
          </w:tcPr>
          <w:p>
            <w:pPr>
              <w:adjustRightInd w:val="0"/>
              <w:snapToGrid w:val="0"/>
              <w:rPr>
                <w:rFonts w:ascii="宋体" w:hAnsi="宋体" w:cs="宋体"/>
                <w:szCs w:val="21"/>
              </w:rPr>
            </w:pPr>
            <w:r>
              <w:rPr>
                <w:rFonts w:hint="eastAsia" w:ascii="宋体" w:hAnsi="宋体" w:cs="宋体"/>
                <w:szCs w:val="21"/>
              </w:rPr>
              <w:t>杭州萧山国际机场内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993" w:type="dxa"/>
            <w:vAlign w:val="center"/>
          </w:tcPr>
          <w:p>
            <w:pPr>
              <w:adjustRightInd w:val="0"/>
              <w:snapToGrid w:val="0"/>
              <w:jc w:val="center"/>
              <w:rPr>
                <w:rFonts w:ascii="宋体" w:hAnsi="宋体" w:cs="宋体"/>
                <w:szCs w:val="21"/>
              </w:rPr>
            </w:pPr>
            <w:r>
              <w:rPr>
                <w:rFonts w:ascii="宋体" w:hAnsi="宋体" w:cs="宋体"/>
                <w:szCs w:val="21"/>
              </w:rPr>
              <w:t>1.3.4</w:t>
            </w:r>
          </w:p>
        </w:tc>
        <w:tc>
          <w:tcPr>
            <w:tcW w:w="2409" w:type="dxa"/>
            <w:vAlign w:val="center"/>
          </w:tcPr>
          <w:p>
            <w:pPr>
              <w:adjustRightInd w:val="0"/>
              <w:snapToGrid w:val="0"/>
              <w:jc w:val="center"/>
              <w:rPr>
                <w:rFonts w:ascii="宋体" w:hAnsi="宋体" w:cs="宋体"/>
                <w:szCs w:val="21"/>
              </w:rPr>
            </w:pPr>
            <w:r>
              <w:rPr>
                <w:rFonts w:hint="eastAsia" w:ascii="宋体" w:hAnsi="宋体" w:cs="宋体"/>
                <w:szCs w:val="21"/>
              </w:rPr>
              <w:t>质量要求</w:t>
            </w:r>
          </w:p>
        </w:tc>
        <w:tc>
          <w:tcPr>
            <w:tcW w:w="6000" w:type="dxa"/>
            <w:tcMar>
              <w:top w:w="28" w:type="dxa"/>
              <w:left w:w="28" w:type="dxa"/>
              <w:bottom w:w="57" w:type="dxa"/>
              <w:right w:w="57" w:type="dxa"/>
            </w:tcMar>
            <w:vAlign w:val="center"/>
          </w:tcPr>
          <w:p>
            <w:pPr>
              <w:adjustRightInd w:val="0"/>
              <w:snapToGrid w:val="0"/>
              <w:rPr>
                <w:rFonts w:ascii="宋体" w:hAnsi="宋体" w:cs="宋体"/>
                <w:szCs w:val="21"/>
              </w:rPr>
            </w:pPr>
            <w:r>
              <w:rPr>
                <w:rFonts w:hint="eastAsia" w:ascii="宋体" w:hAnsi="宋体" w:cs="宋体"/>
                <w:szCs w:val="21"/>
              </w:rPr>
              <w:t>符合合同要求且一次验收合格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993" w:type="dxa"/>
            <w:vAlign w:val="center"/>
          </w:tcPr>
          <w:p>
            <w:pPr>
              <w:adjustRightInd w:val="0"/>
              <w:snapToGrid w:val="0"/>
              <w:jc w:val="center"/>
              <w:rPr>
                <w:rFonts w:ascii="宋体" w:hAnsi="宋体" w:cs="宋体"/>
                <w:szCs w:val="21"/>
              </w:rPr>
            </w:pPr>
            <w:r>
              <w:rPr>
                <w:rFonts w:ascii="宋体" w:hAnsi="宋体" w:cs="宋体"/>
                <w:szCs w:val="21"/>
              </w:rPr>
              <w:t>1.4.1</w:t>
            </w:r>
          </w:p>
        </w:tc>
        <w:tc>
          <w:tcPr>
            <w:tcW w:w="2409" w:type="dxa"/>
            <w:vAlign w:val="center"/>
          </w:tcPr>
          <w:p>
            <w:pPr>
              <w:adjustRightInd w:val="0"/>
              <w:snapToGrid w:val="0"/>
              <w:jc w:val="center"/>
              <w:rPr>
                <w:rFonts w:ascii="宋体" w:hAnsi="宋体" w:cs="宋体"/>
                <w:szCs w:val="21"/>
              </w:rPr>
            </w:pPr>
            <w:r>
              <w:rPr>
                <w:rFonts w:hint="eastAsia" w:ascii="宋体" w:hAnsi="宋体" w:cs="宋体"/>
                <w:szCs w:val="21"/>
              </w:rPr>
              <w:t>投标人资质条件、能力、信誉</w:t>
            </w:r>
          </w:p>
        </w:tc>
        <w:tc>
          <w:tcPr>
            <w:tcW w:w="6000" w:type="dxa"/>
            <w:tcMar>
              <w:top w:w="28" w:type="dxa"/>
              <w:left w:w="28" w:type="dxa"/>
              <w:bottom w:w="57" w:type="dxa"/>
              <w:right w:w="57" w:type="dxa"/>
            </w:tcMar>
            <w:vAlign w:val="center"/>
          </w:tcPr>
          <w:p>
            <w:pPr>
              <w:adjustRightInd w:val="0"/>
              <w:snapToGrid w:val="0"/>
              <w:rPr>
                <w:rFonts w:ascii="宋体" w:hAnsi="宋体" w:cs="宋体"/>
                <w:szCs w:val="21"/>
              </w:rPr>
            </w:pPr>
            <w:r>
              <w:rPr>
                <w:rFonts w:hint="eastAsia" w:ascii="宋体" w:hAnsi="宋体" w:cs="宋体"/>
                <w:szCs w:val="21"/>
              </w:rPr>
              <w:t>见“招标公告”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993" w:type="dxa"/>
            <w:vAlign w:val="center"/>
          </w:tcPr>
          <w:p>
            <w:pPr>
              <w:adjustRightInd w:val="0"/>
              <w:snapToGrid w:val="0"/>
              <w:jc w:val="center"/>
              <w:rPr>
                <w:rFonts w:ascii="宋体" w:hAnsi="宋体" w:cs="宋体"/>
                <w:szCs w:val="21"/>
              </w:rPr>
            </w:pPr>
            <w:r>
              <w:rPr>
                <w:rFonts w:ascii="宋体" w:hAnsi="宋体" w:cs="宋体"/>
                <w:szCs w:val="21"/>
              </w:rPr>
              <w:t>1.4.2</w:t>
            </w:r>
          </w:p>
        </w:tc>
        <w:tc>
          <w:tcPr>
            <w:tcW w:w="2409" w:type="dxa"/>
            <w:vAlign w:val="center"/>
          </w:tcPr>
          <w:p>
            <w:pPr>
              <w:adjustRightInd w:val="0"/>
              <w:snapToGrid w:val="0"/>
              <w:jc w:val="center"/>
              <w:rPr>
                <w:rFonts w:ascii="宋体" w:hAnsi="宋体" w:cs="宋体"/>
                <w:szCs w:val="21"/>
              </w:rPr>
            </w:pPr>
            <w:r>
              <w:rPr>
                <w:rFonts w:hint="eastAsia" w:ascii="宋体" w:hAnsi="宋体" w:cs="宋体"/>
                <w:szCs w:val="21"/>
              </w:rPr>
              <w:t>是否接受联合体投标</w:t>
            </w:r>
          </w:p>
        </w:tc>
        <w:tc>
          <w:tcPr>
            <w:tcW w:w="6000" w:type="dxa"/>
            <w:tcMar>
              <w:top w:w="28" w:type="dxa"/>
              <w:left w:w="28" w:type="dxa"/>
              <w:bottom w:w="57" w:type="dxa"/>
              <w:right w:w="57" w:type="dxa"/>
            </w:tcMar>
            <w:vAlign w:val="center"/>
          </w:tcPr>
          <w:p>
            <w:pPr>
              <w:adjustRightInd w:val="0"/>
              <w:snapToGrid w:val="0"/>
              <w:rPr>
                <w:rFonts w:ascii="宋体" w:hAnsi="宋体" w:cs="宋体"/>
                <w:szCs w:val="21"/>
              </w:rPr>
            </w:pPr>
            <w:r>
              <w:rPr>
                <w:rFonts w:hint="eastAsia" w:ascii="宋体" w:hAnsi="宋体" w:cs="宋体"/>
                <w:szCs w:val="21"/>
              </w:rPr>
              <w:t>不接受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993" w:type="dxa"/>
            <w:vAlign w:val="center"/>
          </w:tcPr>
          <w:p>
            <w:pPr>
              <w:adjustRightInd w:val="0"/>
              <w:snapToGrid w:val="0"/>
              <w:jc w:val="center"/>
              <w:rPr>
                <w:rFonts w:ascii="宋体" w:hAnsi="宋体" w:cs="宋体"/>
                <w:szCs w:val="21"/>
              </w:rPr>
            </w:pPr>
            <w:r>
              <w:rPr>
                <w:rFonts w:ascii="宋体" w:hAnsi="宋体" w:cs="宋体"/>
                <w:szCs w:val="21"/>
              </w:rPr>
              <w:t>1.4.3</w:t>
            </w:r>
          </w:p>
        </w:tc>
        <w:tc>
          <w:tcPr>
            <w:tcW w:w="2409" w:type="dxa"/>
            <w:vAlign w:val="center"/>
          </w:tcPr>
          <w:p>
            <w:pPr>
              <w:adjustRightInd w:val="0"/>
              <w:snapToGrid w:val="0"/>
              <w:jc w:val="center"/>
              <w:rPr>
                <w:rFonts w:ascii="宋体" w:hAnsi="宋体" w:cs="宋体"/>
                <w:szCs w:val="21"/>
              </w:rPr>
            </w:pPr>
            <w:r>
              <w:rPr>
                <w:rFonts w:hint="eastAsia" w:ascii="宋体" w:hAnsi="宋体" w:cs="宋体"/>
                <w:szCs w:val="21"/>
              </w:rPr>
              <w:t>投标人不得存在的其他情形</w:t>
            </w:r>
          </w:p>
        </w:tc>
        <w:tc>
          <w:tcPr>
            <w:tcW w:w="6000" w:type="dxa"/>
            <w:tcMar>
              <w:top w:w="28" w:type="dxa"/>
              <w:left w:w="28" w:type="dxa"/>
              <w:bottom w:w="57" w:type="dxa"/>
              <w:right w:w="57" w:type="dxa"/>
            </w:tcMar>
            <w:vAlign w:val="center"/>
          </w:tcPr>
          <w:p>
            <w:pPr>
              <w:adjustRightInd w:val="0"/>
              <w:snapToGrid w:val="0"/>
              <w:rPr>
                <w:rFonts w:ascii="宋体" w:hAnsi="宋体" w:cs="宋体"/>
                <w:szCs w:val="21"/>
              </w:rPr>
            </w:pPr>
            <w:r>
              <w:rPr>
                <w:rFonts w:ascii="宋体" w:hAnsi="宋体" w:cs="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993" w:type="dxa"/>
            <w:vAlign w:val="center"/>
          </w:tcPr>
          <w:p>
            <w:pPr>
              <w:adjustRightInd w:val="0"/>
              <w:snapToGrid w:val="0"/>
              <w:jc w:val="center"/>
              <w:rPr>
                <w:rFonts w:ascii="宋体" w:hAnsi="宋体" w:cs="宋体"/>
                <w:szCs w:val="21"/>
              </w:rPr>
            </w:pPr>
            <w:r>
              <w:rPr>
                <w:rFonts w:ascii="宋体" w:hAnsi="宋体" w:cs="宋体"/>
                <w:szCs w:val="21"/>
              </w:rPr>
              <w:t>1.9.1</w:t>
            </w:r>
          </w:p>
        </w:tc>
        <w:tc>
          <w:tcPr>
            <w:tcW w:w="2409" w:type="dxa"/>
            <w:vAlign w:val="center"/>
          </w:tcPr>
          <w:p>
            <w:pPr>
              <w:adjustRightInd w:val="0"/>
              <w:snapToGrid w:val="0"/>
              <w:jc w:val="center"/>
              <w:rPr>
                <w:rFonts w:ascii="宋体" w:hAnsi="宋体" w:cs="宋体"/>
                <w:szCs w:val="21"/>
              </w:rPr>
            </w:pPr>
            <w:r>
              <w:rPr>
                <w:rFonts w:ascii="宋体" w:hAnsi="宋体" w:cs="宋体"/>
                <w:szCs w:val="21"/>
              </w:rPr>
              <w:t>踏勘现场</w:t>
            </w:r>
          </w:p>
        </w:tc>
        <w:tc>
          <w:tcPr>
            <w:tcW w:w="6000" w:type="dxa"/>
            <w:tcMar>
              <w:top w:w="28" w:type="dxa"/>
              <w:left w:w="28" w:type="dxa"/>
              <w:bottom w:w="57" w:type="dxa"/>
              <w:right w:w="57" w:type="dxa"/>
            </w:tcMar>
            <w:vAlign w:val="center"/>
          </w:tcPr>
          <w:p>
            <w:pPr>
              <w:adjustRightInd w:val="0"/>
              <w:snapToGrid w:val="0"/>
              <w:rPr>
                <w:rFonts w:ascii="宋体" w:hAnsi="宋体" w:cs="宋体"/>
                <w:szCs w:val="21"/>
              </w:rPr>
            </w:pPr>
            <w:bookmarkStart w:id="23" w:name="EBcbc26f89de974525b16658cbf31c1521"/>
            <w:bookmarkEnd w:id="23"/>
            <w:r>
              <w:rPr>
                <w:rFonts w:ascii="宋体" w:hAnsi="宋体" w:cs="宋体"/>
                <w:szCs w:val="21"/>
              </w:rPr>
              <w:t>组织</w:t>
            </w:r>
            <w:r>
              <w:rPr>
                <w:rFonts w:hint="eastAsia" w:ascii="宋体" w:hAnsi="宋体"/>
                <w:szCs w:val="21"/>
              </w:rPr>
              <w:t>联系人：唐工</w:t>
            </w:r>
          </w:p>
          <w:p>
            <w:pPr>
              <w:adjustRightInd w:val="0"/>
              <w:snapToGrid w:val="0"/>
              <w:rPr>
                <w:rFonts w:ascii="宋体" w:hAnsi="宋体"/>
                <w:szCs w:val="21"/>
              </w:rPr>
            </w:pPr>
            <w:r>
              <w:rPr>
                <w:rFonts w:hint="eastAsia" w:ascii="宋体" w:hAnsi="宋体"/>
                <w:szCs w:val="21"/>
              </w:rPr>
              <w:t>电</w:t>
            </w:r>
            <w:r>
              <w:rPr>
                <w:rFonts w:ascii="宋体" w:hAnsi="宋体"/>
                <w:szCs w:val="21"/>
              </w:rPr>
              <w:t xml:space="preserve"> </w:t>
            </w:r>
            <w:r>
              <w:rPr>
                <w:rFonts w:hint="eastAsia" w:ascii="宋体" w:hAnsi="宋体"/>
                <w:szCs w:val="21"/>
              </w:rPr>
              <w:t>话：0571-83837</w:t>
            </w:r>
            <w:r>
              <w:rPr>
                <w:rFonts w:ascii="宋体" w:hAnsi="宋体"/>
                <w:szCs w:val="21"/>
              </w:rPr>
              <w:t>100</w:t>
            </w:r>
          </w:p>
          <w:p>
            <w:pPr>
              <w:adjustRightInd w:val="0"/>
              <w:snapToGrid w:val="0"/>
              <w:rPr>
                <w:rFonts w:ascii="宋体" w:hAnsi="宋体"/>
                <w:szCs w:val="21"/>
              </w:rPr>
            </w:pPr>
            <w:r>
              <w:rPr>
                <w:rFonts w:hint="eastAsia" w:ascii="宋体" w:hAnsi="宋体"/>
                <w:szCs w:val="21"/>
              </w:rPr>
              <w:t>踏勘时间：20</w:t>
            </w:r>
            <w:r>
              <w:rPr>
                <w:rFonts w:ascii="宋体" w:hAnsi="宋体"/>
                <w:szCs w:val="21"/>
              </w:rPr>
              <w:t>22</w:t>
            </w:r>
            <w:r>
              <w:rPr>
                <w:rFonts w:hint="eastAsia" w:ascii="宋体" w:hAnsi="宋体"/>
                <w:szCs w:val="21"/>
              </w:rPr>
              <w:t>年</w:t>
            </w:r>
            <w:r>
              <w:rPr>
                <w:rFonts w:ascii="宋体" w:hAnsi="宋体"/>
                <w:szCs w:val="21"/>
              </w:rPr>
              <w:t>10</w:t>
            </w:r>
            <w:r>
              <w:rPr>
                <w:rFonts w:hint="eastAsia" w:ascii="宋体" w:hAnsi="宋体"/>
                <w:szCs w:val="21"/>
              </w:rPr>
              <w:t>月</w:t>
            </w:r>
            <w:r>
              <w:rPr>
                <w:rFonts w:hint="default" w:ascii="宋体" w:hAnsi="宋体"/>
                <w:szCs w:val="21"/>
              </w:rPr>
              <w:t>12</w:t>
            </w:r>
            <w:r>
              <w:rPr>
                <w:rFonts w:hint="eastAsia" w:ascii="宋体" w:hAnsi="宋体"/>
                <w:szCs w:val="21"/>
              </w:rPr>
              <w:t>日</w:t>
            </w:r>
            <w:r>
              <w:rPr>
                <w:rFonts w:ascii="宋体" w:hAnsi="宋体"/>
                <w:szCs w:val="21"/>
              </w:rPr>
              <w:t>9</w:t>
            </w:r>
            <w:r>
              <w:rPr>
                <w:rFonts w:hint="eastAsia" w:ascii="宋体" w:hAnsi="宋体"/>
                <w:szCs w:val="21"/>
              </w:rPr>
              <w:t>时</w:t>
            </w:r>
            <w:r>
              <w:rPr>
                <w:rFonts w:ascii="宋体" w:hAnsi="宋体"/>
                <w:szCs w:val="21"/>
              </w:rPr>
              <w:t>00</w:t>
            </w:r>
            <w:r>
              <w:rPr>
                <w:rFonts w:hint="eastAsia" w:ascii="宋体" w:hAnsi="宋体"/>
                <w:szCs w:val="21"/>
              </w:rPr>
              <w:t>分</w:t>
            </w:r>
            <w:r>
              <w:rPr>
                <w:rFonts w:ascii="宋体" w:hAnsi="宋体"/>
                <w:szCs w:val="21"/>
              </w:rPr>
              <w:t>（</w:t>
            </w:r>
            <w:r>
              <w:rPr>
                <w:rFonts w:hint="eastAsia" w:ascii="宋体" w:hAnsi="宋体"/>
                <w:szCs w:val="21"/>
              </w:rPr>
              <w:t>北京</w:t>
            </w:r>
            <w:r>
              <w:rPr>
                <w:rFonts w:ascii="宋体" w:hAnsi="宋体"/>
                <w:szCs w:val="21"/>
              </w:rPr>
              <w:t>时间）</w:t>
            </w:r>
          </w:p>
          <w:p>
            <w:pPr>
              <w:widowControl/>
              <w:jc w:val="left"/>
              <w:rPr>
                <w:rFonts w:hint="eastAsia" w:ascii="宋体" w:hAnsi="宋体"/>
                <w:spacing w:val="-1"/>
                <w:sz w:val="22"/>
              </w:rPr>
            </w:pPr>
            <w:r>
              <w:rPr>
                <w:rFonts w:hint="eastAsia" w:ascii="宋体" w:hAnsi="宋体"/>
                <w:szCs w:val="21"/>
              </w:rPr>
              <w:t>踏勘集中地点：</w:t>
            </w:r>
            <w:r>
              <w:rPr>
                <w:rFonts w:hint="eastAsia" w:ascii="宋体" w:hAnsi="宋体"/>
                <w:spacing w:val="-1"/>
                <w:sz w:val="22"/>
              </w:rPr>
              <w:t>杭州萧山国际机场物业楼6楼运行管理室</w:t>
            </w:r>
          </w:p>
          <w:p>
            <w:pPr>
              <w:widowControl/>
              <w:jc w:val="left"/>
              <w:rPr>
                <w:rFonts w:ascii="宋体" w:hAnsi="宋体" w:cs="宋体"/>
                <w:kern w:val="0"/>
                <w:sz w:val="24"/>
                <w:szCs w:val="24"/>
              </w:rPr>
            </w:pPr>
            <w:r>
              <w:rPr>
                <w:rFonts w:hint="eastAsia" w:ascii="Microsoft YaHei,Segoe UI Emoji" w:hAnsi="Microsoft YaHei,Segoe UI Emoji" w:cs="宋体"/>
                <w:color w:val="000000"/>
                <w:kern w:val="0"/>
                <w:szCs w:val="21"/>
              </w:rPr>
              <w:t>注：</w:t>
            </w:r>
            <w:r>
              <w:rPr>
                <w:rFonts w:ascii="Microsoft YaHei,Segoe UI Emoji" w:hAnsi="Microsoft YaHei,Segoe UI Emoji" w:cs="宋体"/>
                <w:color w:val="000000"/>
                <w:kern w:val="0"/>
                <w:szCs w:val="21"/>
              </w:rPr>
              <w:t>每个投标人踏勘现场人数不</w:t>
            </w:r>
            <w:r>
              <w:rPr>
                <w:rFonts w:hint="eastAsia" w:ascii="Microsoft YaHei,Segoe UI Emoji" w:hAnsi="Microsoft YaHei,Segoe UI Emoji" w:cs="宋体"/>
                <w:color w:val="000000"/>
                <w:kern w:val="0"/>
                <w:szCs w:val="21"/>
              </w:rPr>
              <w:t>得</w:t>
            </w:r>
            <w:r>
              <w:rPr>
                <w:rFonts w:ascii="Microsoft YaHei,Segoe UI Emoji" w:hAnsi="Microsoft YaHei,Segoe UI Emoji" w:cs="宋体"/>
                <w:color w:val="000000"/>
                <w:kern w:val="0"/>
                <w:szCs w:val="21"/>
              </w:rPr>
              <w:t>超过2人</w:t>
            </w:r>
            <w:r>
              <w:rPr>
                <w:rFonts w:hint="eastAsia" w:ascii="Microsoft YaHei,Segoe UI Emoji" w:hAnsi="Microsoft YaHei,Segoe UI Emoji" w:cs="宋体"/>
                <w:color w:val="000000"/>
                <w:kern w:val="0"/>
                <w:szCs w:val="21"/>
              </w:rPr>
              <w:t>，</w:t>
            </w:r>
            <w:r>
              <w:rPr>
                <w:rFonts w:ascii="Microsoft YaHei,Segoe UI Emoji" w:hAnsi="Microsoft YaHei,Segoe UI Emoji" w:cs="宋体"/>
                <w:color w:val="000000"/>
                <w:kern w:val="0"/>
                <w:szCs w:val="21"/>
              </w:rPr>
              <w:t>前往现场踏勘人员需提前3日将项目名称、人员姓名、性别、身份证号码、投标单位</w:t>
            </w:r>
            <w:r>
              <w:rPr>
                <w:rFonts w:hint="eastAsia" w:ascii="Microsoft YaHei,Segoe UI Emoji" w:hAnsi="Microsoft YaHei,Segoe UI Emoji" w:cs="宋体"/>
                <w:color w:val="000000"/>
                <w:kern w:val="0"/>
                <w:szCs w:val="21"/>
              </w:rPr>
              <w:t>信息</w:t>
            </w:r>
            <w:r>
              <w:rPr>
                <w:rFonts w:ascii="Microsoft YaHei,Segoe UI Emoji" w:hAnsi="Microsoft YaHei,Segoe UI Emoji" w:cs="宋体"/>
                <w:color w:val="000000"/>
                <w:kern w:val="0"/>
                <w:szCs w:val="21"/>
              </w:rPr>
              <w:t>发送至招标人邮箱2932342053@qq.com</w:t>
            </w:r>
            <w:r>
              <w:rPr>
                <w:rFonts w:hint="eastAsia" w:ascii="Microsoft YaHei,Segoe UI Emoji" w:hAnsi="Microsoft YaHei,Segoe UI Emoji" w:cs="宋体"/>
                <w:color w:val="000000"/>
                <w:kern w:val="0"/>
                <w:szCs w:val="21"/>
              </w:rPr>
              <w:t>，</w:t>
            </w:r>
          </w:p>
          <w:p>
            <w:pPr>
              <w:adjustRightInd w:val="0"/>
              <w:snapToGrid w:val="0"/>
              <w:rPr>
                <w:rFonts w:ascii="宋体" w:hAnsi="宋体" w:cs="宋体"/>
                <w:szCs w:val="21"/>
              </w:rPr>
            </w:pPr>
            <w:r>
              <w:rPr>
                <w:rFonts w:ascii="Microsoft YaHei,Segoe UI Emoji" w:hAnsi="Microsoft YaHei,Segoe UI Emoji" w:cs="宋体"/>
                <w:b/>
                <w:color w:val="000000"/>
                <w:kern w:val="0"/>
                <w:szCs w:val="21"/>
              </w:rPr>
              <w:t>（由于未参加现场踏勘引起的报价失误等责任由投标人自负）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993" w:type="dxa"/>
            <w:vAlign w:val="center"/>
          </w:tcPr>
          <w:p>
            <w:pPr>
              <w:adjustRightInd w:val="0"/>
              <w:snapToGrid w:val="0"/>
              <w:jc w:val="center"/>
              <w:rPr>
                <w:rFonts w:ascii="宋体" w:hAnsi="宋体" w:cs="宋体"/>
                <w:szCs w:val="21"/>
              </w:rPr>
            </w:pPr>
            <w:r>
              <w:rPr>
                <w:rFonts w:ascii="宋体" w:hAnsi="宋体" w:cs="宋体"/>
                <w:szCs w:val="21"/>
              </w:rPr>
              <w:t>1.10.1</w:t>
            </w:r>
          </w:p>
        </w:tc>
        <w:tc>
          <w:tcPr>
            <w:tcW w:w="2409" w:type="dxa"/>
            <w:vAlign w:val="center"/>
          </w:tcPr>
          <w:p>
            <w:pPr>
              <w:adjustRightInd w:val="0"/>
              <w:snapToGrid w:val="0"/>
              <w:jc w:val="center"/>
              <w:rPr>
                <w:rFonts w:ascii="宋体" w:hAnsi="宋体" w:cs="宋体"/>
                <w:szCs w:val="21"/>
              </w:rPr>
            </w:pPr>
            <w:r>
              <w:rPr>
                <w:rFonts w:hint="eastAsia" w:ascii="宋体" w:hAnsi="宋体" w:cs="宋体"/>
                <w:szCs w:val="21"/>
              </w:rPr>
              <w:t>投标预备会</w:t>
            </w:r>
          </w:p>
        </w:tc>
        <w:tc>
          <w:tcPr>
            <w:tcW w:w="6000" w:type="dxa"/>
            <w:tcMar>
              <w:top w:w="28" w:type="dxa"/>
              <w:left w:w="28" w:type="dxa"/>
              <w:bottom w:w="57" w:type="dxa"/>
              <w:right w:w="57" w:type="dxa"/>
            </w:tcMar>
            <w:vAlign w:val="center"/>
          </w:tcPr>
          <w:p>
            <w:pPr>
              <w:adjustRightInd w:val="0"/>
              <w:snapToGrid w:val="0"/>
              <w:rPr>
                <w:rFonts w:ascii="宋体" w:hAnsi="宋体" w:cs="宋体"/>
                <w:szCs w:val="21"/>
              </w:rPr>
            </w:pPr>
            <w:r>
              <w:rPr>
                <w:rFonts w:hint="eastAsia" w:ascii="宋体" w:hAnsi="宋体" w:cs="宋体"/>
                <w:szCs w:val="21"/>
              </w:rPr>
              <w:t>不召开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993" w:type="dxa"/>
            <w:vAlign w:val="center"/>
          </w:tcPr>
          <w:p>
            <w:pPr>
              <w:adjustRightInd w:val="0"/>
              <w:snapToGrid w:val="0"/>
              <w:jc w:val="center"/>
              <w:rPr>
                <w:rFonts w:ascii="宋体" w:hAnsi="宋体" w:cs="宋体"/>
                <w:szCs w:val="21"/>
              </w:rPr>
            </w:pPr>
            <w:r>
              <w:rPr>
                <w:rFonts w:ascii="宋体" w:hAnsi="宋体" w:cs="宋体"/>
                <w:szCs w:val="21"/>
              </w:rPr>
              <w:t>1.10.2</w:t>
            </w:r>
          </w:p>
        </w:tc>
        <w:tc>
          <w:tcPr>
            <w:tcW w:w="2409" w:type="dxa"/>
            <w:vAlign w:val="center"/>
          </w:tcPr>
          <w:p>
            <w:pPr>
              <w:adjustRightInd w:val="0"/>
              <w:snapToGrid w:val="0"/>
              <w:jc w:val="center"/>
              <w:rPr>
                <w:rFonts w:ascii="宋体" w:hAnsi="宋体" w:cs="宋体"/>
                <w:szCs w:val="21"/>
              </w:rPr>
            </w:pPr>
            <w:r>
              <w:rPr>
                <w:rFonts w:hint="eastAsia" w:ascii="宋体" w:hAnsi="宋体" w:cs="宋体"/>
                <w:szCs w:val="21"/>
              </w:rPr>
              <w:t>投标人在投标预备会前提出问题</w:t>
            </w:r>
          </w:p>
        </w:tc>
        <w:tc>
          <w:tcPr>
            <w:tcW w:w="6000" w:type="dxa"/>
            <w:tcMar>
              <w:top w:w="28" w:type="dxa"/>
              <w:left w:w="28" w:type="dxa"/>
              <w:bottom w:w="57" w:type="dxa"/>
              <w:right w:w="57" w:type="dxa"/>
            </w:tcMar>
            <w:vAlign w:val="center"/>
          </w:tcPr>
          <w:p>
            <w:pPr>
              <w:adjustRightInd w:val="0"/>
              <w:snapToGrid w:val="0"/>
              <w:rPr>
                <w:rFonts w:ascii="宋体" w:hAnsi="宋体" w:cs="宋体"/>
                <w:szCs w:val="21"/>
              </w:rPr>
            </w:pPr>
            <w:r>
              <w:rPr>
                <w:rFonts w:hint="eastAsia" w:ascii="宋体" w:hAnsi="宋体" w:cs="宋体"/>
                <w:szCs w:val="21"/>
              </w:rPr>
              <w:t>时间：投标预备会召开前</w:t>
            </w:r>
            <w:r>
              <w:rPr>
                <w:rFonts w:ascii="宋体" w:hAnsi="宋体" w:cs="宋体"/>
                <w:szCs w:val="21"/>
              </w:rPr>
              <w:t>48小时</w:t>
            </w:r>
          </w:p>
          <w:p>
            <w:pPr>
              <w:adjustRightInd w:val="0"/>
              <w:snapToGrid w:val="0"/>
              <w:rPr>
                <w:rFonts w:ascii="宋体" w:hAnsi="宋体" w:cs="宋体"/>
                <w:szCs w:val="21"/>
              </w:rPr>
            </w:pPr>
            <w:r>
              <w:rPr>
                <w:rFonts w:hint="eastAsia" w:ascii="宋体" w:hAnsi="宋体" w:cs="宋体"/>
                <w:szCs w:val="21"/>
              </w:rPr>
              <w:t>形式：加盖公章后将扫描件发送邮件至</w:t>
            </w:r>
            <w:r>
              <w:rPr>
                <w:rFonts w:ascii="Microsoft YaHei,Segoe UI Emoji" w:hAnsi="Microsoft YaHei,Segoe UI Emoji" w:cs="宋体"/>
                <w:color w:val="000000"/>
                <w:kern w:val="0"/>
                <w:szCs w:val="21"/>
              </w:rPr>
              <w:t>630949134@qq.com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993" w:type="dxa"/>
            <w:vAlign w:val="center"/>
          </w:tcPr>
          <w:p>
            <w:pPr>
              <w:adjustRightInd w:val="0"/>
              <w:snapToGrid w:val="0"/>
              <w:jc w:val="center"/>
              <w:rPr>
                <w:rFonts w:ascii="宋体" w:hAnsi="宋体" w:cs="宋体"/>
                <w:szCs w:val="21"/>
              </w:rPr>
            </w:pPr>
            <w:r>
              <w:rPr>
                <w:rFonts w:ascii="宋体" w:hAnsi="宋体" w:cs="宋体"/>
                <w:szCs w:val="21"/>
              </w:rPr>
              <w:t>1.10.3</w:t>
            </w:r>
          </w:p>
        </w:tc>
        <w:tc>
          <w:tcPr>
            <w:tcW w:w="2409" w:type="dxa"/>
            <w:vAlign w:val="center"/>
          </w:tcPr>
          <w:p>
            <w:pPr>
              <w:adjustRightInd w:val="0"/>
              <w:snapToGrid w:val="0"/>
              <w:jc w:val="center"/>
              <w:rPr>
                <w:rFonts w:ascii="宋体" w:hAnsi="宋体" w:cs="宋体"/>
                <w:szCs w:val="21"/>
              </w:rPr>
            </w:pPr>
            <w:r>
              <w:rPr>
                <w:rFonts w:hint="eastAsia" w:ascii="宋体" w:hAnsi="宋体" w:cs="宋体"/>
                <w:szCs w:val="21"/>
              </w:rPr>
              <w:t>招标文件澄清发出的形式</w:t>
            </w:r>
          </w:p>
        </w:tc>
        <w:tc>
          <w:tcPr>
            <w:tcW w:w="6000" w:type="dxa"/>
            <w:tcMar>
              <w:top w:w="28" w:type="dxa"/>
              <w:left w:w="28" w:type="dxa"/>
              <w:bottom w:w="57" w:type="dxa"/>
              <w:right w:w="57" w:type="dxa"/>
            </w:tcMar>
            <w:vAlign w:val="center"/>
          </w:tcPr>
          <w:p>
            <w:pPr>
              <w:adjustRightInd w:val="0"/>
              <w:snapToGrid w:val="0"/>
              <w:rPr>
                <w:rFonts w:ascii="宋体" w:hAnsi="宋体" w:cs="宋体"/>
                <w:szCs w:val="21"/>
              </w:rPr>
            </w:pPr>
            <w:r>
              <w:rPr>
                <w:rFonts w:hint="eastAsia" w:ascii="宋体" w:hAnsi="宋体" w:cs="宋体"/>
                <w:szCs w:val="21"/>
              </w:rPr>
              <w:t>网络下载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993" w:type="dxa"/>
            <w:vAlign w:val="center"/>
          </w:tcPr>
          <w:p>
            <w:pPr>
              <w:adjustRightInd w:val="0"/>
              <w:snapToGrid w:val="0"/>
              <w:jc w:val="center"/>
              <w:rPr>
                <w:rFonts w:ascii="宋体" w:hAnsi="宋体" w:cs="宋体"/>
                <w:szCs w:val="21"/>
              </w:rPr>
            </w:pPr>
            <w:r>
              <w:rPr>
                <w:rFonts w:ascii="宋体" w:hAnsi="宋体" w:cs="宋体"/>
                <w:szCs w:val="21"/>
              </w:rPr>
              <w:t>1.11.1</w:t>
            </w:r>
          </w:p>
        </w:tc>
        <w:tc>
          <w:tcPr>
            <w:tcW w:w="2409" w:type="dxa"/>
            <w:vAlign w:val="center"/>
          </w:tcPr>
          <w:p>
            <w:pPr>
              <w:adjustRightInd w:val="0"/>
              <w:snapToGrid w:val="0"/>
              <w:jc w:val="center"/>
              <w:rPr>
                <w:rFonts w:ascii="宋体" w:hAnsi="宋体" w:cs="宋体"/>
                <w:szCs w:val="21"/>
              </w:rPr>
            </w:pPr>
            <w:r>
              <w:rPr>
                <w:rFonts w:hint="eastAsia" w:ascii="宋体" w:hAnsi="宋体" w:cs="宋体"/>
                <w:szCs w:val="21"/>
              </w:rPr>
              <w:t>分包</w:t>
            </w:r>
          </w:p>
        </w:tc>
        <w:tc>
          <w:tcPr>
            <w:tcW w:w="6000" w:type="dxa"/>
            <w:tcMar>
              <w:top w:w="28" w:type="dxa"/>
              <w:left w:w="28" w:type="dxa"/>
              <w:bottom w:w="57" w:type="dxa"/>
              <w:right w:w="57" w:type="dxa"/>
            </w:tcMar>
            <w:vAlign w:val="center"/>
          </w:tcPr>
          <w:p>
            <w:pPr>
              <w:adjustRightInd w:val="0"/>
              <w:snapToGrid w:val="0"/>
              <w:rPr>
                <w:rFonts w:ascii="宋体" w:hAnsi="宋体" w:cs="宋体"/>
                <w:szCs w:val="21"/>
              </w:rPr>
            </w:pPr>
            <w:r>
              <w:rPr>
                <w:rFonts w:hint="eastAsia" w:ascii="宋体" w:hAnsi="宋体" w:cs="宋体"/>
                <w:szCs w:val="21"/>
              </w:rPr>
              <w:t>不允许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993" w:type="dxa"/>
            <w:vAlign w:val="center"/>
          </w:tcPr>
          <w:p>
            <w:pPr>
              <w:adjustRightInd w:val="0"/>
              <w:snapToGrid w:val="0"/>
              <w:jc w:val="center"/>
              <w:rPr>
                <w:rFonts w:ascii="宋体" w:hAnsi="宋体" w:cs="宋体"/>
                <w:szCs w:val="21"/>
              </w:rPr>
            </w:pPr>
            <w:r>
              <w:rPr>
                <w:rFonts w:ascii="宋体" w:hAnsi="宋体" w:cs="宋体"/>
                <w:szCs w:val="21"/>
              </w:rPr>
              <w:t>1.12.1</w:t>
            </w:r>
          </w:p>
        </w:tc>
        <w:tc>
          <w:tcPr>
            <w:tcW w:w="2409" w:type="dxa"/>
            <w:vAlign w:val="center"/>
          </w:tcPr>
          <w:p>
            <w:pPr>
              <w:adjustRightInd w:val="0"/>
              <w:snapToGrid w:val="0"/>
              <w:jc w:val="center"/>
              <w:rPr>
                <w:rFonts w:ascii="宋体" w:hAnsi="宋体" w:cs="宋体"/>
                <w:szCs w:val="21"/>
              </w:rPr>
            </w:pPr>
            <w:r>
              <w:rPr>
                <w:rFonts w:hint="eastAsia" w:ascii="宋体" w:hAnsi="宋体" w:cs="宋体"/>
                <w:szCs w:val="21"/>
              </w:rPr>
              <w:t>实质性要求和条件</w:t>
            </w:r>
          </w:p>
        </w:tc>
        <w:tc>
          <w:tcPr>
            <w:tcW w:w="6000" w:type="dxa"/>
            <w:tcMar>
              <w:top w:w="28" w:type="dxa"/>
              <w:left w:w="28" w:type="dxa"/>
              <w:bottom w:w="57" w:type="dxa"/>
              <w:right w:w="57" w:type="dxa"/>
            </w:tcMar>
            <w:vAlign w:val="center"/>
          </w:tcPr>
          <w:p>
            <w:pPr>
              <w:adjustRightInd w:val="0"/>
              <w:snapToGrid w:val="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投标文件存在以下情形之一的，由评标委员会评审后予以否决：</w:t>
            </w:r>
          </w:p>
          <w:p>
            <w:pPr>
              <w:adjustRightInd w:val="0"/>
              <w:snapToGrid w:val="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(1)投标人的资格条件未满足投标人须知及前附表第1.4.1项、第1.4.2项、第1.4.3项要求；</w:t>
            </w:r>
          </w:p>
          <w:p>
            <w:pPr>
              <w:adjustRightInd w:val="0"/>
              <w:snapToGrid w:val="0"/>
              <w:rPr>
                <w:rFonts w:ascii="宋体" w:hAnsi="宋体" w:cs="宋体"/>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(2)提供的证明文件未满足招标公告资格要求和本前附表第3.5项中“资格审查资料的特殊要求”的要求</w:t>
            </w:r>
            <w:r>
              <w:rPr>
                <w:rFonts w:hint="eastAsia" w:ascii="宋体" w:hAnsi="宋体" w:cs="宋体"/>
                <w:color w:val="000000" w:themeColor="text1"/>
                <w:szCs w:val="21"/>
                <w14:textFill>
                  <w14:solidFill>
                    <w14:schemeClr w14:val="tx1"/>
                  </w14:solidFill>
                </w14:textFill>
              </w:rPr>
              <w:t>；</w:t>
            </w:r>
          </w:p>
          <w:p>
            <w:pPr>
              <w:adjustRightInd w:val="0"/>
              <w:snapToGrid w:val="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(3)未按招标文件的要求加盖单位章，或投标人的法定代表人(或其委托代理人)未按招标文件要求签字或盖章的；</w:t>
            </w:r>
          </w:p>
          <w:p>
            <w:pPr>
              <w:adjustRightInd w:val="0"/>
              <w:snapToGrid w:val="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(4)</w:t>
            </w:r>
            <w:r>
              <w:rPr>
                <w:rFonts w:hint="eastAsia" w:ascii="宋体" w:hAnsi="宋体" w:cs="宋体"/>
                <w:b/>
                <w:bCs/>
                <w:color w:val="000000" w:themeColor="text1"/>
                <w:kern w:val="0"/>
                <w:position w:val="-2"/>
                <w:szCs w:val="21"/>
                <w14:textFill>
                  <w14:solidFill>
                    <w14:schemeClr w14:val="tx1"/>
                  </w14:solidFill>
                </w14:textFill>
              </w:rPr>
              <w:t>当投标文件由委托代理人签署时，</w:t>
            </w:r>
            <w:r>
              <w:rPr>
                <w:rFonts w:hint="eastAsia" w:ascii="宋体" w:hAnsi="宋体" w:cs="宋体"/>
                <w:color w:val="000000" w:themeColor="text1"/>
                <w:szCs w:val="21"/>
                <w14:textFill>
                  <w14:solidFill>
                    <w14:schemeClr w14:val="tx1"/>
                  </w14:solidFill>
                </w14:textFill>
              </w:rPr>
              <w:t>委托代理人未提供有效的委托授权书，或</w:t>
            </w:r>
            <w:r>
              <w:rPr>
                <w:rFonts w:hint="eastAsia" w:ascii="宋体" w:hAnsi="宋体" w:cs="宋体"/>
                <w:b/>
                <w:bCs/>
                <w:color w:val="000000" w:themeColor="text1"/>
                <w:kern w:val="0"/>
                <w:position w:val="-2"/>
                <w:szCs w:val="21"/>
                <w14:textFill>
                  <w14:solidFill>
                    <w14:schemeClr w14:val="tx1"/>
                  </w14:solidFill>
                </w14:textFill>
              </w:rPr>
              <w:t>投标人无法通过招标公告规定的任意一种方式证明委托代理人是投标人单位正式员工的；</w:t>
            </w:r>
          </w:p>
          <w:p>
            <w:pPr>
              <w:adjustRightInd w:val="0"/>
              <w:snapToGrid w:val="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(5)投标人存在《中华人民共和国招标投标法实施条例》第三十九～四十二条规定的情形之一且经评标委员会半数以上成员认定的；</w:t>
            </w:r>
          </w:p>
          <w:p>
            <w:pPr>
              <w:adjustRightInd w:val="0"/>
              <w:snapToGrid w:val="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(6)投标人名称与获取招标文件时登记的名称不一致的；</w:t>
            </w:r>
          </w:p>
          <w:p>
            <w:pPr>
              <w:adjustRightInd w:val="0"/>
              <w:snapToGrid w:val="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(7)投标函载明的工期不符合招标文件要求的；</w:t>
            </w:r>
          </w:p>
          <w:p>
            <w:pPr>
              <w:adjustRightInd w:val="0"/>
              <w:snapToGrid w:val="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(8)投标文件未按规定的格式填写，内容不全或关键字迹模糊、无法辨认的；</w:t>
            </w:r>
          </w:p>
          <w:p>
            <w:pPr>
              <w:adjustRightInd w:val="0"/>
              <w:snapToGrid w:val="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(9)投标报价高于招标文件设定的最高投标限价的(如有)；</w:t>
            </w:r>
          </w:p>
          <w:p>
            <w:pPr>
              <w:adjustRightInd w:val="0"/>
              <w:snapToGrid w:val="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(10)未按招标文件要求递交投标保证金或递交的投标保证金有瑕疵的；</w:t>
            </w:r>
          </w:p>
          <w:p>
            <w:pPr>
              <w:adjustRightInd w:val="0"/>
              <w:snapToGrid w:val="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(11)投标人递交两份或多份内容不同的投标文件，或在一份投标文件中对同一招标项目报有两个或多个报价，且未声明哪一个有效；</w:t>
            </w:r>
          </w:p>
          <w:p>
            <w:pPr>
              <w:adjustRightInd w:val="0"/>
              <w:snapToGrid w:val="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(12)投标文件投标函载明的投标报价或其它关键内容未填写或无法辨认的；</w:t>
            </w:r>
          </w:p>
          <w:p>
            <w:pPr>
              <w:adjustRightInd w:val="0"/>
              <w:snapToGrid w:val="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(13)报价评审时，投标人拒绝按错误修正条款进行修正的；</w:t>
            </w:r>
          </w:p>
          <w:p>
            <w:pPr>
              <w:pStyle w:val="383"/>
              <w:adjustRightInd w:val="0"/>
              <w:snapToGrid w:val="0"/>
              <w:spacing w:line="240" w:lineRule="auto"/>
              <w:ind w:firstLine="0" w:firstLineChars="0"/>
              <w:rPr>
                <w:rFonts w:hAnsi="宋体" w:cs="宋体"/>
                <w:color w:val="000000" w:themeColor="text1"/>
                <w:kern w:val="2"/>
                <w:szCs w:val="21"/>
                <w14:textFill>
                  <w14:solidFill>
                    <w14:schemeClr w14:val="tx1"/>
                  </w14:solidFill>
                </w14:textFill>
              </w:rPr>
            </w:pPr>
            <w:r>
              <w:rPr>
                <w:rFonts w:hint="eastAsia" w:hAnsi="宋体" w:cs="宋体"/>
                <w:color w:val="000000" w:themeColor="text1"/>
                <w:kern w:val="2"/>
                <w:szCs w:val="21"/>
                <w14:textFill>
                  <w14:solidFill>
                    <w14:schemeClr w14:val="tx1"/>
                  </w14:solidFill>
                </w14:textFill>
              </w:rPr>
              <w:t>(14)投标人未按招标文件要求的方式进行报价的；</w:t>
            </w:r>
          </w:p>
          <w:p>
            <w:pPr>
              <w:adjustRightInd w:val="0"/>
              <w:snapToGrid w:val="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(15)采用的验收标准或主要技术指标达不到国家强制性标准的，或采用的施工工艺、方法或质量安全管理措施不能满足国家强制性标准或要求的；</w:t>
            </w:r>
          </w:p>
          <w:p>
            <w:pPr>
              <w:adjustRightInd w:val="0"/>
              <w:snapToGrid w:val="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(16)主要的施工技术方案或安全保障措施不可行，或主要施工机械设备不能满足施工需要的；</w:t>
            </w:r>
          </w:p>
          <w:p>
            <w:pPr>
              <w:adjustRightInd w:val="0"/>
              <w:snapToGrid w:val="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(17)未响应招标文件规定的实质性要求(包括具体条文前用“★”标示的和经评标委员会认定为重大偏差的条款)；</w:t>
            </w:r>
          </w:p>
          <w:p>
            <w:pPr>
              <w:adjustRightInd w:val="0"/>
              <w:snapToGrid w:val="0"/>
              <w:rPr>
                <w:rFonts w:ascii="宋体" w:hAnsi="宋体" w:cs="宋体"/>
                <w:szCs w:val="21"/>
              </w:rPr>
            </w:pPr>
            <w:r>
              <w:rPr>
                <w:rFonts w:hint="eastAsia" w:ascii="宋体" w:hAnsi="宋体" w:cs="宋体"/>
                <w:color w:val="000000" w:themeColor="text1"/>
                <w:szCs w:val="21"/>
                <w14:textFill>
                  <w14:solidFill>
                    <w14:schemeClr w14:val="tx1"/>
                  </w14:solidFill>
                </w14:textFill>
              </w:rPr>
              <w:t>(18)存在法律、法规、规章规定的其它无效投标情况的。</w:t>
            </w:r>
            <w:r>
              <w:rPr>
                <w:rFonts w:hint="eastAsia" w:ascii="宋体" w:hAnsi="宋体" w:cs="宋体"/>
                <w:color w:val="000000" w:themeColor="text1"/>
                <w:sz w:val="22"/>
                <w14:textFill>
                  <w14:solidFill>
                    <w14:schemeClr w14:val="tx1"/>
                  </w14:solidFill>
                </w14:textFill>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993" w:type="dxa"/>
            <w:vAlign w:val="center"/>
          </w:tcPr>
          <w:p>
            <w:pPr>
              <w:adjustRightInd w:val="0"/>
              <w:snapToGrid w:val="0"/>
              <w:jc w:val="center"/>
              <w:rPr>
                <w:rFonts w:ascii="宋体" w:hAnsi="宋体" w:cs="宋体"/>
                <w:szCs w:val="21"/>
              </w:rPr>
            </w:pPr>
            <w:r>
              <w:rPr>
                <w:rFonts w:ascii="宋体" w:hAnsi="宋体" w:cs="宋体"/>
                <w:szCs w:val="21"/>
              </w:rPr>
              <w:t>1.12.2</w:t>
            </w:r>
          </w:p>
        </w:tc>
        <w:tc>
          <w:tcPr>
            <w:tcW w:w="2409" w:type="dxa"/>
            <w:vAlign w:val="center"/>
          </w:tcPr>
          <w:p>
            <w:pPr>
              <w:adjustRightInd w:val="0"/>
              <w:snapToGrid w:val="0"/>
              <w:jc w:val="center"/>
              <w:rPr>
                <w:rFonts w:ascii="宋体" w:hAnsi="宋体" w:cs="宋体"/>
                <w:szCs w:val="21"/>
              </w:rPr>
            </w:pPr>
            <w:r>
              <w:rPr>
                <w:rFonts w:hint="eastAsia" w:ascii="宋体" w:hAnsi="宋体" w:cs="宋体"/>
                <w:szCs w:val="21"/>
              </w:rPr>
              <w:t>偏差</w:t>
            </w:r>
          </w:p>
        </w:tc>
        <w:tc>
          <w:tcPr>
            <w:tcW w:w="6000" w:type="dxa"/>
            <w:tcMar>
              <w:top w:w="28" w:type="dxa"/>
              <w:left w:w="28" w:type="dxa"/>
              <w:bottom w:w="57" w:type="dxa"/>
              <w:right w:w="57" w:type="dxa"/>
            </w:tcMar>
            <w:vAlign w:val="center"/>
          </w:tcPr>
          <w:p>
            <w:pPr>
              <w:adjustRightInd w:val="0"/>
              <w:snapToGrid w:val="0"/>
              <w:rPr>
                <w:rFonts w:ascii="宋体" w:hAnsi="宋体" w:cs="宋体"/>
                <w:szCs w:val="21"/>
              </w:rPr>
            </w:pPr>
            <w:r>
              <w:rPr>
                <w:rFonts w:hint="eastAsia" w:ascii="宋体" w:hAnsi="宋体" w:cs="宋体"/>
                <w:szCs w:val="21"/>
              </w:rPr>
              <w:t>允许，</w:t>
            </w:r>
            <w:r>
              <w:rPr>
                <w:rFonts w:hint="eastAsia" w:ascii="宋体" w:hAnsi="宋体"/>
                <w:szCs w:val="21"/>
              </w:rPr>
              <w:t>允许偏离的内容、偏离范围和幅度：允许</w:t>
            </w:r>
            <w:r>
              <w:rPr>
                <w:rFonts w:hint="eastAsia" w:ascii="宋体" w:hAnsi="宋体" w:cs="宋体"/>
                <w:szCs w:val="21"/>
                <w:lang w:val="zh-CN"/>
              </w:rPr>
              <w:t>设备技术的负偏离</w:t>
            </w:r>
            <w:r>
              <w:rPr>
                <w:rFonts w:hint="eastAsia" w:ascii="宋体" w:hAnsi="宋体" w:cs="宋体"/>
                <w:szCs w:val="21"/>
              </w:rPr>
              <w:t>5项以内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993" w:type="dxa"/>
            <w:vAlign w:val="center"/>
          </w:tcPr>
          <w:p>
            <w:pPr>
              <w:adjustRightInd w:val="0"/>
              <w:snapToGrid w:val="0"/>
              <w:jc w:val="center"/>
              <w:rPr>
                <w:rFonts w:ascii="宋体" w:hAnsi="宋体" w:cs="宋体"/>
                <w:szCs w:val="21"/>
              </w:rPr>
            </w:pPr>
            <w:r>
              <w:rPr>
                <w:rFonts w:ascii="宋体" w:hAnsi="宋体" w:cs="宋体"/>
                <w:szCs w:val="21"/>
              </w:rPr>
              <w:t>2.1</w:t>
            </w:r>
          </w:p>
        </w:tc>
        <w:tc>
          <w:tcPr>
            <w:tcW w:w="2409" w:type="dxa"/>
            <w:vAlign w:val="center"/>
          </w:tcPr>
          <w:p>
            <w:pPr>
              <w:adjustRightInd w:val="0"/>
              <w:snapToGrid w:val="0"/>
              <w:jc w:val="center"/>
              <w:rPr>
                <w:rFonts w:ascii="宋体" w:hAnsi="宋体" w:cs="宋体"/>
                <w:szCs w:val="21"/>
              </w:rPr>
            </w:pPr>
            <w:r>
              <w:rPr>
                <w:rFonts w:hint="eastAsia" w:ascii="宋体" w:hAnsi="宋体" w:cs="宋体"/>
                <w:szCs w:val="21"/>
              </w:rPr>
              <w:t>构成招标文件的其他资料</w:t>
            </w:r>
          </w:p>
        </w:tc>
        <w:tc>
          <w:tcPr>
            <w:tcW w:w="6000" w:type="dxa"/>
            <w:tcMar>
              <w:top w:w="28" w:type="dxa"/>
              <w:left w:w="28" w:type="dxa"/>
              <w:bottom w:w="57" w:type="dxa"/>
              <w:right w:w="57" w:type="dxa"/>
            </w:tcMar>
            <w:vAlign w:val="center"/>
          </w:tcPr>
          <w:p>
            <w:pPr>
              <w:adjustRightInd w:val="0"/>
              <w:snapToGrid w:val="0"/>
              <w:rPr>
                <w:rFonts w:ascii="宋体" w:hAnsi="宋体" w:cs="宋体"/>
                <w:szCs w:val="21"/>
              </w:rPr>
            </w:pPr>
            <w:r>
              <w:rPr>
                <w:rFonts w:ascii="宋体" w:hAnsi="宋体" w:cs="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993" w:type="dxa"/>
            <w:vAlign w:val="center"/>
          </w:tcPr>
          <w:p>
            <w:pPr>
              <w:adjustRightInd w:val="0"/>
              <w:snapToGrid w:val="0"/>
              <w:jc w:val="center"/>
              <w:rPr>
                <w:rFonts w:ascii="宋体" w:hAnsi="宋体" w:cs="宋体"/>
                <w:szCs w:val="21"/>
              </w:rPr>
            </w:pPr>
            <w:r>
              <w:rPr>
                <w:rFonts w:ascii="宋体" w:hAnsi="宋体" w:cs="宋体"/>
                <w:szCs w:val="21"/>
              </w:rPr>
              <w:t>2.2.1</w:t>
            </w:r>
          </w:p>
        </w:tc>
        <w:tc>
          <w:tcPr>
            <w:tcW w:w="2409" w:type="dxa"/>
            <w:vAlign w:val="center"/>
          </w:tcPr>
          <w:p>
            <w:pPr>
              <w:adjustRightInd w:val="0"/>
              <w:snapToGrid w:val="0"/>
              <w:jc w:val="center"/>
              <w:rPr>
                <w:rFonts w:ascii="宋体" w:hAnsi="宋体" w:cs="宋体"/>
                <w:szCs w:val="21"/>
              </w:rPr>
            </w:pPr>
            <w:r>
              <w:rPr>
                <w:rFonts w:hint="eastAsia" w:ascii="宋体" w:hAnsi="宋体" w:cs="宋体"/>
                <w:szCs w:val="21"/>
              </w:rPr>
              <w:t>投标人要求澄清招标文件</w:t>
            </w:r>
          </w:p>
        </w:tc>
        <w:tc>
          <w:tcPr>
            <w:tcW w:w="6000" w:type="dxa"/>
            <w:tcMar>
              <w:top w:w="28" w:type="dxa"/>
              <w:left w:w="28" w:type="dxa"/>
              <w:bottom w:w="57" w:type="dxa"/>
              <w:right w:w="57" w:type="dxa"/>
            </w:tcMar>
            <w:vAlign w:val="center"/>
          </w:tcPr>
          <w:p>
            <w:pPr>
              <w:adjustRightInd w:val="0"/>
              <w:snapToGrid w:val="0"/>
              <w:rPr>
                <w:rFonts w:ascii="宋体" w:hAnsi="宋体" w:cs="宋体"/>
                <w:szCs w:val="21"/>
              </w:rPr>
            </w:pPr>
            <w:r>
              <w:rPr>
                <w:rFonts w:ascii="宋体" w:hAnsi="宋体" w:cs="宋体"/>
                <w:bCs/>
                <w:szCs w:val="21"/>
              </w:rPr>
              <w:t>202</w:t>
            </w:r>
            <w:r>
              <w:rPr>
                <w:rFonts w:hint="eastAsia" w:ascii="宋体" w:hAnsi="宋体" w:cs="宋体"/>
                <w:bCs/>
                <w:szCs w:val="21"/>
              </w:rPr>
              <w:t>2年</w:t>
            </w:r>
            <w:r>
              <w:rPr>
                <w:rFonts w:hint="eastAsia" w:ascii="宋体" w:hAnsi="宋体" w:cs="宋体"/>
                <w:bCs/>
                <w:szCs w:val="21"/>
                <w:u w:val="single"/>
              </w:rPr>
              <w:t>10</w:t>
            </w:r>
            <w:r>
              <w:rPr>
                <w:rFonts w:hint="eastAsia" w:ascii="宋体" w:hAnsi="宋体" w:cs="宋体"/>
                <w:bCs/>
                <w:szCs w:val="21"/>
              </w:rPr>
              <w:t>月</w:t>
            </w:r>
            <w:r>
              <w:rPr>
                <w:rFonts w:hint="eastAsia" w:ascii="宋体" w:hAnsi="宋体" w:cs="宋体"/>
                <w:bCs/>
                <w:szCs w:val="21"/>
                <w:u w:val="single"/>
              </w:rPr>
              <w:t>1</w:t>
            </w:r>
            <w:r>
              <w:rPr>
                <w:rFonts w:hint="default" w:ascii="宋体" w:hAnsi="宋体" w:cs="宋体"/>
                <w:bCs/>
                <w:szCs w:val="21"/>
                <w:u w:val="single"/>
              </w:rPr>
              <w:t>7</w:t>
            </w:r>
            <w:r>
              <w:rPr>
                <w:rFonts w:hint="eastAsia" w:ascii="宋体" w:hAnsi="宋体" w:cs="宋体"/>
                <w:bCs/>
                <w:szCs w:val="21"/>
              </w:rPr>
              <w:t>日前</w:t>
            </w:r>
            <w:r>
              <w:rPr>
                <w:rFonts w:hint="eastAsia" w:ascii="宋体" w:hAnsi="宋体" w:cs="宋体"/>
                <w:szCs w:val="21"/>
              </w:rPr>
              <w:t>，请将投标疑问以电子邮件</w:t>
            </w:r>
            <w:r>
              <w:rPr>
                <w:rFonts w:ascii="宋体" w:hAnsi="宋体" w:cs="宋体"/>
                <w:szCs w:val="21"/>
              </w:rPr>
              <w:t>(</w:t>
            </w:r>
            <w:r>
              <w:rPr>
                <w:rFonts w:hint="eastAsia" w:ascii="宋体" w:hAnsi="宋体" w:cs="宋体"/>
                <w:szCs w:val="21"/>
              </w:rPr>
              <w:t>扫描件加盖公章，并同时提供</w:t>
            </w:r>
            <w:r>
              <w:rPr>
                <w:rFonts w:ascii="宋体" w:hAnsi="宋体" w:cs="宋体"/>
                <w:szCs w:val="21"/>
              </w:rPr>
              <w:t>word版本的文件)</w:t>
            </w:r>
            <w:r>
              <w:rPr>
                <w:rFonts w:hint="eastAsia" w:ascii="宋体" w:hAnsi="宋体" w:cs="宋体"/>
                <w:szCs w:val="21"/>
              </w:rPr>
              <w:t>的方式提交至招标人如下邮箱：</w:t>
            </w:r>
            <w:r>
              <w:fldChar w:fldCharType="begin"/>
            </w:r>
            <w:r>
              <w:instrText xml:space="preserve"> HYPERLINK "mailto:630949134@qq.com" </w:instrText>
            </w:r>
            <w:r>
              <w:fldChar w:fldCharType="separate"/>
            </w:r>
            <w:r>
              <w:rPr>
                <w:rStyle w:val="90"/>
                <w:rFonts w:ascii="宋体" w:hAnsi="宋体"/>
                <w:szCs w:val="21"/>
              </w:rPr>
              <w:t>630949134@qq.com</w:t>
            </w:r>
            <w:r>
              <w:rPr>
                <w:rStyle w:val="90"/>
                <w:rFonts w:ascii="宋体" w:hAnsi="宋体"/>
                <w:szCs w:val="21"/>
              </w:rPr>
              <w:fldChar w:fldCharType="end"/>
            </w:r>
            <w:r>
              <w:rPr>
                <w:rFonts w:hint="eastAsia" w:ascii="宋体" w:hAnsi="宋体" w:cs="宋体"/>
                <w:szCs w:val="21"/>
              </w:rPr>
              <w:t>。</w:t>
            </w:r>
          </w:p>
          <w:p>
            <w:pPr>
              <w:adjustRightInd w:val="0"/>
              <w:snapToGrid w:val="0"/>
              <w:rPr>
                <w:rFonts w:ascii="宋体" w:hAnsi="宋体" w:cs="宋体"/>
                <w:szCs w:val="21"/>
              </w:rPr>
            </w:pPr>
            <w:r>
              <w:rPr>
                <w:rFonts w:hint="eastAsia" w:ascii="宋体" w:hAnsi="宋体" w:cs="宋体"/>
                <w:szCs w:val="21"/>
              </w:rPr>
              <w:t>逾期的澄清要求招标人有权不予答复。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993" w:type="dxa"/>
            <w:vAlign w:val="center"/>
          </w:tcPr>
          <w:p>
            <w:pPr>
              <w:adjustRightInd w:val="0"/>
              <w:snapToGrid w:val="0"/>
              <w:jc w:val="center"/>
              <w:rPr>
                <w:rFonts w:ascii="宋体" w:hAnsi="宋体" w:cs="宋体"/>
                <w:szCs w:val="21"/>
              </w:rPr>
            </w:pPr>
            <w:r>
              <w:rPr>
                <w:rFonts w:ascii="宋体" w:hAnsi="宋体" w:cs="宋体"/>
                <w:szCs w:val="21"/>
              </w:rPr>
              <w:t>2.2.2</w:t>
            </w:r>
          </w:p>
        </w:tc>
        <w:tc>
          <w:tcPr>
            <w:tcW w:w="2409" w:type="dxa"/>
            <w:vAlign w:val="center"/>
          </w:tcPr>
          <w:p>
            <w:pPr>
              <w:adjustRightInd w:val="0"/>
              <w:snapToGrid w:val="0"/>
              <w:jc w:val="center"/>
              <w:rPr>
                <w:rFonts w:ascii="宋体" w:hAnsi="宋体" w:cs="宋体"/>
                <w:szCs w:val="21"/>
              </w:rPr>
            </w:pPr>
            <w:r>
              <w:rPr>
                <w:rFonts w:hint="eastAsia" w:ascii="宋体" w:hAnsi="宋体" w:cs="宋体"/>
                <w:szCs w:val="21"/>
              </w:rPr>
              <w:t>招标文件澄清发出的形式</w:t>
            </w:r>
          </w:p>
        </w:tc>
        <w:tc>
          <w:tcPr>
            <w:tcW w:w="6000" w:type="dxa"/>
            <w:tcMar>
              <w:top w:w="28" w:type="dxa"/>
              <w:left w:w="28" w:type="dxa"/>
              <w:bottom w:w="57" w:type="dxa"/>
              <w:right w:w="57" w:type="dxa"/>
            </w:tcMar>
            <w:vAlign w:val="center"/>
          </w:tcPr>
          <w:p>
            <w:pPr>
              <w:adjustRightInd w:val="0"/>
              <w:snapToGrid w:val="0"/>
              <w:rPr>
                <w:rFonts w:ascii="宋体" w:hAnsi="宋体" w:cs="宋体"/>
                <w:szCs w:val="21"/>
              </w:rPr>
            </w:pPr>
            <w:r>
              <w:rPr>
                <w:rFonts w:hint="eastAsia" w:ascii="宋体" w:hAnsi="宋体" w:cs="Calibri"/>
                <w:szCs w:val="21"/>
              </w:rPr>
              <w:t>招标人可在解答投标人提出的澄清问题时对招标文件进行修改，对招标文件的修改将以补充公告的形式发布，发布网站：</w:t>
            </w:r>
            <w:r>
              <w:rPr>
                <w:rFonts w:hint="eastAsia" w:ascii="宋体" w:hAnsi="宋体" w:cs="宋体"/>
                <w:szCs w:val="21"/>
              </w:rPr>
              <w:t>杭州萧山机场有限公司主页招投标信息栏</w:t>
            </w:r>
          </w:p>
          <w:p>
            <w:pPr>
              <w:adjustRightInd w:val="0"/>
              <w:snapToGrid w:val="0"/>
              <w:rPr>
                <w:rFonts w:ascii="宋体" w:hAnsi="宋体" w:cs="宋体"/>
                <w:szCs w:val="21"/>
              </w:rPr>
            </w:pPr>
            <w:r>
              <w:fldChar w:fldCharType="begin"/>
            </w:r>
            <w:r>
              <w:instrText xml:space="preserve"> HYPERLINK "http://www.hzairport.com/tender/index.html" </w:instrText>
            </w:r>
            <w:r>
              <w:fldChar w:fldCharType="separate"/>
            </w:r>
            <w:r>
              <w:rPr>
                <w:rStyle w:val="90"/>
                <w:rFonts w:ascii="宋体" w:hAnsi="宋体"/>
                <w:szCs w:val="21"/>
              </w:rPr>
              <w:t>http://www.hzairport.com/tender/index.html</w:t>
            </w:r>
            <w:r>
              <w:rPr>
                <w:rStyle w:val="90"/>
                <w:rFonts w:ascii="宋体" w:hAnsi="宋体"/>
                <w:szCs w:val="21"/>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993" w:type="dxa"/>
            <w:vAlign w:val="center"/>
          </w:tcPr>
          <w:p>
            <w:pPr>
              <w:adjustRightInd w:val="0"/>
              <w:snapToGrid w:val="0"/>
              <w:jc w:val="center"/>
              <w:rPr>
                <w:rFonts w:ascii="宋体" w:hAnsi="宋体" w:cs="宋体"/>
                <w:szCs w:val="21"/>
              </w:rPr>
            </w:pPr>
            <w:r>
              <w:rPr>
                <w:rFonts w:ascii="宋体" w:hAnsi="宋体" w:cs="宋体"/>
                <w:szCs w:val="21"/>
              </w:rPr>
              <w:t>2.2.3</w:t>
            </w:r>
          </w:p>
        </w:tc>
        <w:tc>
          <w:tcPr>
            <w:tcW w:w="2409" w:type="dxa"/>
            <w:vAlign w:val="center"/>
          </w:tcPr>
          <w:p>
            <w:pPr>
              <w:adjustRightInd w:val="0"/>
              <w:snapToGrid w:val="0"/>
              <w:jc w:val="center"/>
              <w:rPr>
                <w:rFonts w:ascii="宋体" w:hAnsi="宋体" w:cs="宋体"/>
                <w:szCs w:val="21"/>
              </w:rPr>
            </w:pPr>
            <w:r>
              <w:rPr>
                <w:rFonts w:hint="eastAsia" w:ascii="宋体" w:hAnsi="宋体" w:cs="宋体"/>
                <w:szCs w:val="21"/>
              </w:rPr>
              <w:t>投标人确认收到招标文件澄清</w:t>
            </w:r>
          </w:p>
        </w:tc>
        <w:tc>
          <w:tcPr>
            <w:tcW w:w="6000" w:type="dxa"/>
            <w:tcMar>
              <w:top w:w="28" w:type="dxa"/>
              <w:left w:w="28" w:type="dxa"/>
              <w:bottom w:w="57" w:type="dxa"/>
              <w:right w:w="57" w:type="dxa"/>
            </w:tcMar>
            <w:vAlign w:val="center"/>
          </w:tcPr>
          <w:p>
            <w:pPr>
              <w:adjustRightInd w:val="0"/>
              <w:snapToGrid w:val="0"/>
              <w:rPr>
                <w:rFonts w:ascii="宋体" w:hAnsi="宋体" w:cs="宋体"/>
                <w:szCs w:val="21"/>
              </w:rPr>
            </w:pPr>
            <w:r>
              <w:rPr>
                <w:rFonts w:hint="eastAsia" w:ascii="宋体" w:hAnsi="宋体"/>
                <w:szCs w:val="21"/>
              </w:rPr>
              <w:t>无需确认。潜在投标人应自行关注</w:t>
            </w:r>
            <w:r>
              <w:rPr>
                <w:rFonts w:hint="eastAsia" w:ascii="宋体" w:hAnsi="宋体"/>
                <w:kern w:val="0"/>
                <w:szCs w:val="21"/>
              </w:rPr>
              <w:t>网站</w:t>
            </w:r>
            <w:r>
              <w:rPr>
                <w:rFonts w:hint="eastAsia" w:ascii="宋体" w:hAnsi="宋体"/>
                <w:szCs w:val="21"/>
              </w:rPr>
              <w:t>公告，招标人不再一一通知。投标人因自身贻误行为导致投标失败的，责任自负。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993" w:type="dxa"/>
            <w:vAlign w:val="center"/>
          </w:tcPr>
          <w:p>
            <w:pPr>
              <w:adjustRightInd w:val="0"/>
              <w:snapToGrid w:val="0"/>
              <w:jc w:val="center"/>
              <w:rPr>
                <w:rFonts w:ascii="宋体" w:hAnsi="宋体" w:cs="宋体"/>
                <w:szCs w:val="21"/>
              </w:rPr>
            </w:pPr>
            <w:r>
              <w:rPr>
                <w:rFonts w:ascii="宋体" w:hAnsi="宋体" w:cs="宋体"/>
                <w:szCs w:val="21"/>
              </w:rPr>
              <w:t>2.3.1</w:t>
            </w:r>
          </w:p>
        </w:tc>
        <w:tc>
          <w:tcPr>
            <w:tcW w:w="2409" w:type="dxa"/>
            <w:vAlign w:val="center"/>
          </w:tcPr>
          <w:p>
            <w:pPr>
              <w:adjustRightInd w:val="0"/>
              <w:snapToGrid w:val="0"/>
              <w:jc w:val="center"/>
              <w:rPr>
                <w:rFonts w:ascii="宋体" w:hAnsi="宋体" w:cs="宋体"/>
                <w:szCs w:val="21"/>
              </w:rPr>
            </w:pPr>
            <w:r>
              <w:rPr>
                <w:rFonts w:hint="eastAsia" w:ascii="宋体" w:hAnsi="宋体" w:cs="宋体"/>
                <w:szCs w:val="21"/>
              </w:rPr>
              <w:t>招标文件修改发出的形式</w:t>
            </w:r>
          </w:p>
        </w:tc>
        <w:tc>
          <w:tcPr>
            <w:tcW w:w="6000" w:type="dxa"/>
            <w:tcMar>
              <w:top w:w="28" w:type="dxa"/>
              <w:left w:w="28" w:type="dxa"/>
              <w:bottom w:w="57" w:type="dxa"/>
              <w:right w:w="57" w:type="dxa"/>
            </w:tcMar>
            <w:vAlign w:val="center"/>
          </w:tcPr>
          <w:p>
            <w:pPr>
              <w:adjustRightInd w:val="0"/>
              <w:snapToGrid w:val="0"/>
              <w:rPr>
                <w:rFonts w:ascii="宋体" w:hAnsi="宋体" w:cs="Calibri"/>
                <w:szCs w:val="21"/>
              </w:rPr>
            </w:pPr>
            <w:r>
              <w:rPr>
                <w:rFonts w:hint="eastAsia" w:ascii="宋体" w:hAnsi="宋体" w:cs="Calibri"/>
                <w:szCs w:val="21"/>
              </w:rPr>
              <w:t>招标人有权主动地对招标文件进行修改，对招标文件的修改将以补充公告的形式发布，发布网站：</w:t>
            </w:r>
          </w:p>
          <w:p>
            <w:pPr>
              <w:adjustRightInd w:val="0"/>
              <w:snapToGrid w:val="0"/>
              <w:rPr>
                <w:rFonts w:ascii="宋体" w:hAnsi="宋体" w:cs="宋体"/>
                <w:szCs w:val="21"/>
              </w:rPr>
            </w:pPr>
            <w:r>
              <w:rPr>
                <w:rFonts w:hint="eastAsia" w:ascii="宋体" w:hAnsi="宋体" w:cs="宋体"/>
                <w:szCs w:val="21"/>
              </w:rPr>
              <w:t>杭州萧山机场有限公司主页招投标信息栏</w:t>
            </w:r>
          </w:p>
          <w:p>
            <w:pPr>
              <w:adjustRightInd w:val="0"/>
              <w:snapToGrid w:val="0"/>
              <w:rPr>
                <w:rFonts w:ascii="宋体" w:hAnsi="宋体" w:cs="宋体"/>
                <w:szCs w:val="21"/>
              </w:rPr>
            </w:pPr>
            <w:r>
              <w:fldChar w:fldCharType="begin"/>
            </w:r>
            <w:r>
              <w:instrText xml:space="preserve"> HYPERLINK "http://www.hzairport.com/tender/index.html" </w:instrText>
            </w:r>
            <w:r>
              <w:fldChar w:fldCharType="separate"/>
            </w:r>
            <w:r>
              <w:rPr>
                <w:rStyle w:val="90"/>
                <w:rFonts w:ascii="宋体" w:hAnsi="宋体"/>
                <w:szCs w:val="21"/>
              </w:rPr>
              <w:t>http://www.hzairport.com/tender/index.html</w:t>
            </w:r>
            <w:r>
              <w:rPr>
                <w:rStyle w:val="90"/>
                <w:rFonts w:ascii="宋体" w:hAnsi="宋体"/>
                <w:szCs w:val="21"/>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993" w:type="dxa"/>
            <w:vAlign w:val="center"/>
          </w:tcPr>
          <w:p>
            <w:pPr>
              <w:adjustRightInd w:val="0"/>
              <w:snapToGrid w:val="0"/>
              <w:jc w:val="center"/>
              <w:rPr>
                <w:rFonts w:ascii="宋体" w:hAnsi="宋体" w:cs="宋体"/>
                <w:szCs w:val="21"/>
              </w:rPr>
            </w:pPr>
            <w:r>
              <w:rPr>
                <w:rFonts w:ascii="宋体" w:hAnsi="宋体" w:cs="宋体"/>
                <w:szCs w:val="21"/>
              </w:rPr>
              <w:t>2.3.2</w:t>
            </w:r>
          </w:p>
        </w:tc>
        <w:tc>
          <w:tcPr>
            <w:tcW w:w="2409" w:type="dxa"/>
            <w:vAlign w:val="center"/>
          </w:tcPr>
          <w:p>
            <w:pPr>
              <w:adjustRightInd w:val="0"/>
              <w:snapToGrid w:val="0"/>
              <w:jc w:val="center"/>
              <w:rPr>
                <w:rFonts w:ascii="宋体" w:hAnsi="宋体" w:cs="宋体"/>
                <w:szCs w:val="21"/>
              </w:rPr>
            </w:pPr>
            <w:r>
              <w:rPr>
                <w:rFonts w:hint="eastAsia" w:ascii="宋体" w:hAnsi="宋体" w:cs="宋体"/>
                <w:szCs w:val="21"/>
              </w:rPr>
              <w:t>投标人确认收到招标文件修改</w:t>
            </w:r>
          </w:p>
        </w:tc>
        <w:tc>
          <w:tcPr>
            <w:tcW w:w="6000" w:type="dxa"/>
            <w:tcMar>
              <w:top w:w="28" w:type="dxa"/>
              <w:left w:w="28" w:type="dxa"/>
              <w:bottom w:w="57" w:type="dxa"/>
              <w:right w:w="57" w:type="dxa"/>
            </w:tcMar>
            <w:vAlign w:val="center"/>
          </w:tcPr>
          <w:p>
            <w:pPr>
              <w:adjustRightInd w:val="0"/>
              <w:snapToGrid w:val="0"/>
              <w:rPr>
                <w:rFonts w:ascii="宋体" w:hAnsi="宋体" w:cs="宋体"/>
                <w:szCs w:val="21"/>
              </w:rPr>
            </w:pPr>
            <w:r>
              <w:rPr>
                <w:rFonts w:hint="eastAsia" w:ascii="宋体" w:hAnsi="宋体" w:cs="Calibri"/>
                <w:szCs w:val="21"/>
              </w:rPr>
              <w:t>无需确认。潜在投标人应自行关注网站公告，招标人不再一一通知。投标人因自身贻误行为导致投标失败的，责任自负。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993" w:type="dxa"/>
            <w:vAlign w:val="center"/>
          </w:tcPr>
          <w:p>
            <w:pPr>
              <w:adjustRightInd w:val="0"/>
              <w:snapToGrid w:val="0"/>
              <w:jc w:val="center"/>
              <w:rPr>
                <w:rFonts w:ascii="宋体" w:hAnsi="宋体" w:cs="宋体"/>
                <w:szCs w:val="21"/>
              </w:rPr>
            </w:pPr>
            <w:r>
              <w:rPr>
                <w:rFonts w:ascii="宋体" w:hAnsi="宋体" w:cs="宋体"/>
                <w:szCs w:val="21"/>
              </w:rPr>
              <w:t>3.1.1</w:t>
            </w:r>
          </w:p>
        </w:tc>
        <w:tc>
          <w:tcPr>
            <w:tcW w:w="2409" w:type="dxa"/>
            <w:vAlign w:val="center"/>
          </w:tcPr>
          <w:p>
            <w:pPr>
              <w:adjustRightInd w:val="0"/>
              <w:snapToGrid w:val="0"/>
              <w:jc w:val="center"/>
              <w:rPr>
                <w:rFonts w:ascii="宋体" w:hAnsi="宋体" w:cs="宋体"/>
                <w:szCs w:val="21"/>
              </w:rPr>
            </w:pPr>
            <w:r>
              <w:rPr>
                <w:rFonts w:hint="eastAsia" w:ascii="宋体" w:hAnsi="宋体" w:cs="宋体"/>
                <w:szCs w:val="21"/>
              </w:rPr>
              <w:t>构成投标文件的其他资料</w:t>
            </w:r>
          </w:p>
        </w:tc>
        <w:tc>
          <w:tcPr>
            <w:tcW w:w="6000" w:type="dxa"/>
            <w:tcMar>
              <w:top w:w="28" w:type="dxa"/>
              <w:left w:w="28" w:type="dxa"/>
              <w:bottom w:w="57" w:type="dxa"/>
              <w:right w:w="57" w:type="dxa"/>
            </w:tcMar>
            <w:vAlign w:val="center"/>
          </w:tcPr>
          <w:p>
            <w:pPr>
              <w:adjustRightInd w:val="0"/>
              <w:snapToGrid w:val="0"/>
              <w:rPr>
                <w:rFonts w:ascii="宋体" w:hAnsi="宋体" w:cs="宋体"/>
                <w:szCs w:val="21"/>
              </w:rPr>
            </w:pPr>
            <w:r>
              <w:rPr>
                <w:rFonts w:ascii="宋体" w:hAnsi="宋体" w:cs="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993" w:type="dxa"/>
            <w:vAlign w:val="center"/>
          </w:tcPr>
          <w:p>
            <w:pPr>
              <w:adjustRightInd w:val="0"/>
              <w:snapToGrid w:val="0"/>
              <w:jc w:val="center"/>
              <w:rPr>
                <w:rFonts w:ascii="宋体" w:hAnsi="宋体" w:cs="宋体"/>
                <w:szCs w:val="21"/>
              </w:rPr>
            </w:pPr>
            <w:r>
              <w:rPr>
                <w:rFonts w:ascii="宋体" w:hAnsi="宋体" w:cs="宋体"/>
                <w:szCs w:val="21"/>
              </w:rPr>
              <w:t>3.2.3</w:t>
            </w:r>
          </w:p>
        </w:tc>
        <w:tc>
          <w:tcPr>
            <w:tcW w:w="2409" w:type="dxa"/>
            <w:vAlign w:val="center"/>
          </w:tcPr>
          <w:p>
            <w:pPr>
              <w:adjustRightInd w:val="0"/>
              <w:snapToGrid w:val="0"/>
              <w:jc w:val="center"/>
              <w:rPr>
                <w:rFonts w:ascii="宋体" w:hAnsi="宋体" w:cs="宋体"/>
                <w:color w:val="FF0000"/>
                <w:szCs w:val="21"/>
              </w:rPr>
            </w:pPr>
            <w:r>
              <w:rPr>
                <w:rFonts w:hint="eastAsia" w:ascii="宋体" w:hAnsi="宋体" w:cs="宋体"/>
                <w:szCs w:val="21"/>
              </w:rPr>
              <w:t>最高投标限价</w:t>
            </w:r>
          </w:p>
        </w:tc>
        <w:tc>
          <w:tcPr>
            <w:tcW w:w="6000" w:type="dxa"/>
            <w:tcMar>
              <w:top w:w="28" w:type="dxa"/>
              <w:left w:w="28" w:type="dxa"/>
              <w:bottom w:w="57" w:type="dxa"/>
              <w:right w:w="57" w:type="dxa"/>
            </w:tcMar>
            <w:vAlign w:val="center"/>
          </w:tcPr>
          <w:p>
            <w:pPr>
              <w:adjustRightInd w:val="0"/>
              <w:snapToGrid w:val="0"/>
              <w:rPr>
                <w:rFonts w:ascii="宋体" w:hAnsi="宋体" w:cs="Calibri"/>
                <w:szCs w:val="21"/>
              </w:rPr>
            </w:pPr>
            <w:r>
              <w:rPr>
                <w:rFonts w:hint="eastAsia" w:ascii="宋体" w:hAnsi="宋体" w:cs="Calibri"/>
                <w:szCs w:val="21"/>
              </w:rPr>
              <w:sym w:font="Wingdings" w:char="00FE"/>
            </w:r>
            <w:r>
              <w:rPr>
                <w:rFonts w:hint="eastAsia" w:ascii="宋体" w:hAnsi="宋体" w:cs="Calibri"/>
                <w:szCs w:val="21"/>
              </w:rPr>
              <w:t xml:space="preserve">无     </w:t>
            </w:r>
            <w:r>
              <w:rPr>
                <w:rFonts w:hint="eastAsia" w:ascii="宋体" w:hAnsi="宋体" w:cs="Calibri"/>
                <w:szCs w:val="21"/>
              </w:rPr>
              <w:sym w:font="Wingdings" w:char="00A8"/>
            </w:r>
            <w:r>
              <w:rPr>
                <w:rFonts w:hint="eastAsia" w:ascii="宋体" w:hAnsi="宋体" w:cs="Calibri"/>
                <w:szCs w:val="21"/>
              </w:rPr>
              <w:t>有，最高投标限价：     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993" w:type="dxa"/>
            <w:vAlign w:val="center"/>
          </w:tcPr>
          <w:p>
            <w:pPr>
              <w:adjustRightInd w:val="0"/>
              <w:snapToGrid w:val="0"/>
              <w:jc w:val="center"/>
              <w:rPr>
                <w:rFonts w:ascii="宋体" w:hAnsi="宋体" w:cs="宋体"/>
                <w:szCs w:val="21"/>
              </w:rPr>
            </w:pPr>
            <w:r>
              <w:rPr>
                <w:rFonts w:ascii="宋体" w:hAnsi="宋体" w:cs="宋体"/>
                <w:szCs w:val="21"/>
              </w:rPr>
              <w:t>3.2.4</w:t>
            </w:r>
          </w:p>
        </w:tc>
        <w:tc>
          <w:tcPr>
            <w:tcW w:w="2409" w:type="dxa"/>
            <w:vAlign w:val="center"/>
          </w:tcPr>
          <w:p>
            <w:pPr>
              <w:adjustRightInd w:val="0"/>
              <w:snapToGrid w:val="0"/>
              <w:jc w:val="center"/>
              <w:rPr>
                <w:rFonts w:ascii="宋体" w:hAnsi="宋体" w:cs="宋体"/>
                <w:szCs w:val="21"/>
              </w:rPr>
            </w:pPr>
            <w:r>
              <w:rPr>
                <w:rFonts w:hint="eastAsia" w:ascii="宋体" w:hAnsi="宋体" w:cs="宋体"/>
                <w:szCs w:val="21"/>
              </w:rPr>
              <w:t>投标报价的其他要求</w:t>
            </w:r>
          </w:p>
        </w:tc>
        <w:tc>
          <w:tcPr>
            <w:tcW w:w="6000" w:type="dxa"/>
            <w:tcMar>
              <w:top w:w="28" w:type="dxa"/>
              <w:left w:w="28" w:type="dxa"/>
              <w:bottom w:w="57" w:type="dxa"/>
              <w:right w:w="57" w:type="dxa"/>
            </w:tcMar>
            <w:vAlign w:val="center"/>
          </w:tcPr>
          <w:p>
            <w:pPr>
              <w:adjustRightInd w:val="0"/>
              <w:snapToGrid w:val="0"/>
              <w:rPr>
                <w:rFonts w:ascii="宋体" w:hAnsi="宋体" w:cs="Calibri"/>
                <w:szCs w:val="21"/>
              </w:rPr>
            </w:pPr>
            <w:r>
              <w:rPr>
                <w:rFonts w:hint="eastAsia" w:ascii="宋体" w:hAnsi="宋体" w:cs="Calibri"/>
                <w:szCs w:val="21"/>
              </w:rPr>
              <w:t>1、本项目采用固定总价，投标人应充分考虑施工现场的实际情况、市场风险及自身承受能力进行报价。投标人根据本工程特点及施工技术规范、施工工艺要求、现场实测，组织并测算为完成本项目所必须采取的工艺及措施，并进行报价。</w:t>
            </w:r>
          </w:p>
          <w:p>
            <w:pPr>
              <w:adjustRightInd w:val="0"/>
              <w:snapToGrid w:val="0"/>
              <w:rPr>
                <w:rFonts w:ascii="宋体" w:hAnsi="宋体" w:cs="Calibri"/>
                <w:b/>
                <w:bCs/>
                <w:szCs w:val="21"/>
              </w:rPr>
            </w:pPr>
            <w:r>
              <w:rPr>
                <w:rFonts w:hint="eastAsia" w:ascii="宋体" w:hAnsi="宋体" w:cs="Calibri"/>
                <w:b/>
                <w:bCs/>
                <w:szCs w:val="21"/>
              </w:rPr>
              <w:t>2、招标文件提供的清单为参考清单，投标人自行测算投标报价进行投标。</w:t>
            </w:r>
          </w:p>
          <w:p>
            <w:pPr>
              <w:adjustRightInd w:val="0"/>
              <w:snapToGrid w:val="0"/>
              <w:rPr>
                <w:rFonts w:ascii="宋体" w:hAnsi="宋体" w:cs="Calibri"/>
                <w:szCs w:val="21"/>
              </w:rPr>
            </w:pPr>
            <w:r>
              <w:rPr>
                <w:rFonts w:hint="eastAsia" w:ascii="宋体" w:hAnsi="宋体" w:cs="Calibri"/>
                <w:szCs w:val="21"/>
              </w:rPr>
              <w:t>3、施工组织措施费和以“项”为单位的施工技术措施费、其他费用由投标人充分考虑，自行报价，不报视作优惠，中标后不再调整。投标报价中还应包含国家有关部门和地方政府规定交纳的规费和税金。</w:t>
            </w:r>
          </w:p>
          <w:p>
            <w:pPr>
              <w:adjustRightInd w:val="0"/>
              <w:snapToGrid w:val="0"/>
              <w:rPr>
                <w:rFonts w:ascii="宋体" w:hAnsi="宋体" w:cs="Calibri"/>
                <w:szCs w:val="21"/>
              </w:rPr>
            </w:pPr>
            <w:r>
              <w:rPr>
                <w:rFonts w:hint="eastAsia" w:ascii="宋体" w:hAnsi="宋体" w:cs="Calibri"/>
                <w:szCs w:val="21"/>
              </w:rPr>
              <w:t>4、投标人应充分考虑以下各项风险因素可能导致发生或增加的费用，并计入投标报价中，不报视作已计入投标报价，不再单独计价，也不因此增加合同价格：</w:t>
            </w:r>
          </w:p>
          <w:p>
            <w:pPr>
              <w:adjustRightInd w:val="0"/>
              <w:snapToGrid w:val="0"/>
              <w:rPr>
                <w:rFonts w:ascii="宋体" w:hAnsi="宋体" w:cs="Calibri"/>
                <w:szCs w:val="21"/>
              </w:rPr>
            </w:pPr>
            <w:r>
              <w:rPr>
                <w:rFonts w:hint="eastAsia" w:ascii="宋体" w:hAnsi="宋体" w:cs="Calibri"/>
                <w:szCs w:val="21"/>
              </w:rPr>
              <w:t>a、施工垃圾需外运至招标人机场场区范围以外，地点和运输方式由投标人自行决定，投标人不得无故将其掩埋在招标人机场场区范围内；</w:t>
            </w:r>
          </w:p>
          <w:p>
            <w:pPr>
              <w:adjustRightInd w:val="0"/>
              <w:snapToGrid w:val="0"/>
              <w:rPr>
                <w:rFonts w:ascii="宋体" w:hAnsi="宋体" w:cs="Calibri"/>
                <w:szCs w:val="21"/>
              </w:rPr>
            </w:pPr>
            <w:r>
              <w:rPr>
                <w:rFonts w:hint="eastAsia" w:ascii="宋体" w:hAnsi="宋体" w:cs="Calibri"/>
                <w:szCs w:val="21"/>
              </w:rPr>
              <w:t>b、施工过程中应对本项目现有设施采取有效的保护措施，如有破坏必须无条件修复至原状；如因施工需要对原有设施进行变更或施工等需取得招标人许可，同时承担相应的修复费用。</w:t>
            </w:r>
          </w:p>
          <w:p>
            <w:pPr>
              <w:adjustRightInd w:val="0"/>
              <w:snapToGrid w:val="0"/>
              <w:rPr>
                <w:rFonts w:ascii="宋体" w:hAnsi="宋体" w:cs="Calibri"/>
                <w:szCs w:val="21"/>
              </w:rPr>
            </w:pPr>
            <w:r>
              <w:rPr>
                <w:rFonts w:hint="eastAsia" w:ascii="宋体" w:hAnsi="宋体" w:cs="Calibri"/>
                <w:szCs w:val="21"/>
              </w:rPr>
              <w:t>c、机场为重要的公共服务类功能区，必须严格按要求落实各项文明施工措施，避免因施工作业影响机场的运行秩序及环境卫生；</w:t>
            </w:r>
          </w:p>
          <w:p>
            <w:pPr>
              <w:adjustRightInd w:val="0"/>
              <w:snapToGrid w:val="0"/>
              <w:rPr>
                <w:rFonts w:ascii="宋体" w:hAnsi="宋体" w:cs="Calibri"/>
                <w:szCs w:val="21"/>
              </w:rPr>
            </w:pPr>
            <w:r>
              <w:rPr>
                <w:rFonts w:hint="eastAsia" w:ascii="宋体" w:hAnsi="宋体" w:cs="Calibri"/>
                <w:szCs w:val="21"/>
              </w:rPr>
              <w:t>d、遇有机场重要保障任务需临时停工时，中标人必须无条件服从招标人指令；</w:t>
            </w:r>
          </w:p>
          <w:p>
            <w:pPr>
              <w:adjustRightInd w:val="0"/>
              <w:snapToGrid w:val="0"/>
              <w:rPr>
                <w:rFonts w:ascii="宋体" w:hAnsi="宋体" w:cs="Calibri"/>
                <w:szCs w:val="21"/>
              </w:rPr>
            </w:pPr>
            <w:r>
              <w:rPr>
                <w:rFonts w:hint="eastAsia" w:ascii="宋体" w:hAnsi="宋体" w:cs="Calibri"/>
                <w:szCs w:val="21"/>
              </w:rPr>
              <w:t>e、第七章“技术标准和要求”中明确需要计入本次投标报价中的费用。</w:t>
            </w:r>
          </w:p>
          <w:p>
            <w:pPr>
              <w:adjustRightInd w:val="0"/>
              <w:snapToGrid w:val="0"/>
              <w:rPr>
                <w:rFonts w:ascii="宋体" w:hAnsi="宋体" w:cs="Calibri"/>
                <w:szCs w:val="21"/>
              </w:rPr>
            </w:pPr>
            <w:r>
              <w:rPr>
                <w:rFonts w:hint="eastAsia" w:ascii="宋体" w:hAnsi="宋体" w:cs="Calibri"/>
                <w:szCs w:val="21"/>
              </w:rPr>
              <w:t>f、本工程为不停运施工，施工期间不得影响航站楼正常运营，需考虑噪音、粉尘、异味、防火、夜间施工等因素。</w:t>
            </w:r>
          </w:p>
          <w:p>
            <w:pPr>
              <w:adjustRightInd w:val="0"/>
              <w:snapToGrid w:val="0"/>
              <w:rPr>
                <w:rFonts w:ascii="宋体" w:hAnsi="宋体" w:cs="Calibri"/>
                <w:szCs w:val="21"/>
              </w:rPr>
            </w:pPr>
            <w:r>
              <w:rPr>
                <w:rFonts w:hint="eastAsia" w:ascii="宋体" w:hAnsi="宋体" w:cs="Calibri"/>
                <w:szCs w:val="21"/>
              </w:rPr>
              <w:t>g、中标人应充分考虑施工期间出现台风、暴雨等恶劣天气时对施工造成的影响，同时必须做好施工现场排水、固定等施工措施，确保不影响机场航站楼的正常运营。</w:t>
            </w:r>
          </w:p>
          <w:p>
            <w:pPr>
              <w:adjustRightInd w:val="0"/>
              <w:snapToGrid w:val="0"/>
              <w:rPr>
                <w:rFonts w:ascii="宋体" w:hAnsi="宋体" w:cs="Calibri"/>
                <w:szCs w:val="21"/>
              </w:rPr>
            </w:pPr>
            <w:r>
              <w:rPr>
                <w:rFonts w:hint="eastAsia" w:ascii="宋体" w:hAnsi="宋体" w:cs="Calibri"/>
                <w:szCs w:val="21"/>
              </w:rPr>
              <w:t>5、本次报价均应以人民币元为单位，最终以人民币办理结算。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993" w:type="dxa"/>
            <w:vAlign w:val="center"/>
          </w:tcPr>
          <w:p>
            <w:pPr>
              <w:adjustRightInd w:val="0"/>
              <w:snapToGrid w:val="0"/>
              <w:jc w:val="center"/>
              <w:rPr>
                <w:rFonts w:ascii="宋体" w:hAnsi="宋体" w:cs="宋体"/>
                <w:szCs w:val="21"/>
              </w:rPr>
            </w:pPr>
            <w:r>
              <w:rPr>
                <w:rFonts w:ascii="宋体" w:hAnsi="宋体" w:cs="宋体"/>
                <w:szCs w:val="21"/>
              </w:rPr>
              <w:t>3.3.1</w:t>
            </w:r>
          </w:p>
        </w:tc>
        <w:tc>
          <w:tcPr>
            <w:tcW w:w="2409" w:type="dxa"/>
            <w:vAlign w:val="center"/>
          </w:tcPr>
          <w:p>
            <w:pPr>
              <w:adjustRightInd w:val="0"/>
              <w:snapToGrid w:val="0"/>
              <w:jc w:val="center"/>
              <w:rPr>
                <w:rFonts w:ascii="宋体" w:hAnsi="宋体" w:cs="宋体"/>
                <w:szCs w:val="21"/>
              </w:rPr>
            </w:pPr>
            <w:r>
              <w:rPr>
                <w:rFonts w:hint="eastAsia" w:ascii="宋体" w:hAnsi="宋体" w:cs="宋体"/>
                <w:szCs w:val="21"/>
              </w:rPr>
              <w:t>投标有效期</w:t>
            </w:r>
          </w:p>
        </w:tc>
        <w:tc>
          <w:tcPr>
            <w:tcW w:w="6000" w:type="dxa"/>
            <w:tcMar>
              <w:top w:w="28" w:type="dxa"/>
              <w:left w:w="28" w:type="dxa"/>
              <w:bottom w:w="57" w:type="dxa"/>
              <w:right w:w="57" w:type="dxa"/>
            </w:tcMar>
            <w:vAlign w:val="center"/>
          </w:tcPr>
          <w:p>
            <w:pPr>
              <w:adjustRightInd w:val="0"/>
              <w:snapToGrid w:val="0"/>
              <w:rPr>
                <w:rFonts w:ascii="宋体" w:hAnsi="宋体" w:cs="宋体"/>
                <w:szCs w:val="21"/>
              </w:rPr>
            </w:pPr>
            <w:r>
              <w:rPr>
                <w:rFonts w:ascii="宋体" w:hAnsi="宋体"/>
                <w:szCs w:val="21"/>
              </w:rPr>
              <w:t>不少于</w:t>
            </w:r>
            <w:bookmarkStart w:id="24" w:name="EB191aa127b49d4a8b95623a875e1177a4"/>
            <w:r>
              <w:rPr>
                <w:rFonts w:ascii="宋体" w:hAnsi="宋体"/>
                <w:szCs w:val="21"/>
                <w:u w:val="single"/>
              </w:rPr>
              <w:t>120</w:t>
            </w:r>
            <w:bookmarkEnd w:id="24"/>
            <w:r>
              <w:rPr>
                <w:rFonts w:ascii="宋体" w:hAnsi="宋体"/>
                <w:szCs w:val="21"/>
              </w:rPr>
              <w:t>个日历天(从投标截止之日起算)。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993" w:type="dxa"/>
            <w:vAlign w:val="center"/>
          </w:tcPr>
          <w:p>
            <w:pPr>
              <w:adjustRightInd w:val="0"/>
              <w:snapToGrid w:val="0"/>
              <w:jc w:val="center"/>
              <w:rPr>
                <w:rFonts w:ascii="宋体" w:hAnsi="宋体" w:cs="宋体"/>
                <w:szCs w:val="21"/>
              </w:rPr>
            </w:pPr>
            <w:r>
              <w:rPr>
                <w:rFonts w:ascii="宋体" w:hAnsi="宋体" w:cs="宋体"/>
                <w:szCs w:val="21"/>
              </w:rPr>
              <w:t>3.4.1</w:t>
            </w:r>
          </w:p>
        </w:tc>
        <w:tc>
          <w:tcPr>
            <w:tcW w:w="2409" w:type="dxa"/>
            <w:vAlign w:val="center"/>
          </w:tcPr>
          <w:p>
            <w:pPr>
              <w:adjustRightInd w:val="0"/>
              <w:snapToGrid w:val="0"/>
              <w:jc w:val="center"/>
              <w:rPr>
                <w:rFonts w:ascii="宋体" w:hAnsi="宋体" w:cs="宋体"/>
                <w:szCs w:val="21"/>
              </w:rPr>
            </w:pPr>
            <w:r>
              <w:rPr>
                <w:rFonts w:hint="eastAsia" w:ascii="宋体" w:hAnsi="宋体" w:cs="宋体"/>
                <w:szCs w:val="21"/>
              </w:rPr>
              <w:t>投标保证金</w:t>
            </w:r>
          </w:p>
        </w:tc>
        <w:tc>
          <w:tcPr>
            <w:tcW w:w="6000" w:type="dxa"/>
            <w:tcMar>
              <w:top w:w="28" w:type="dxa"/>
              <w:left w:w="28" w:type="dxa"/>
              <w:bottom w:w="57" w:type="dxa"/>
              <w:right w:w="57" w:type="dxa"/>
            </w:tcMar>
            <w:vAlign w:val="center"/>
          </w:tcPr>
          <w:p>
            <w:pPr>
              <w:adjustRightInd w:val="0"/>
              <w:snapToGrid w:val="0"/>
              <w:rPr>
                <w:rFonts w:ascii="宋体" w:hAnsi="宋体" w:cs="宋体"/>
                <w:szCs w:val="21"/>
              </w:rPr>
            </w:pPr>
            <w:r>
              <w:rPr>
                <w:rFonts w:hint="eastAsia" w:ascii="宋体" w:hAnsi="宋体" w:cs="宋体"/>
                <w:szCs w:val="21"/>
              </w:rPr>
              <w:t>是否要求投标人递交投标保证金：不要求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507" w:hRule="atLeast"/>
        </w:trPr>
        <w:tc>
          <w:tcPr>
            <w:tcW w:w="993" w:type="dxa"/>
            <w:vAlign w:val="center"/>
          </w:tcPr>
          <w:p>
            <w:pPr>
              <w:adjustRightInd w:val="0"/>
              <w:snapToGrid w:val="0"/>
              <w:jc w:val="center"/>
              <w:rPr>
                <w:rFonts w:ascii="宋体" w:hAnsi="宋体" w:cs="宋体"/>
                <w:szCs w:val="21"/>
              </w:rPr>
            </w:pPr>
            <w:r>
              <w:rPr>
                <w:rFonts w:ascii="宋体" w:hAnsi="宋体" w:cs="宋体"/>
                <w:szCs w:val="21"/>
              </w:rPr>
              <w:t>3.4.4</w:t>
            </w:r>
          </w:p>
        </w:tc>
        <w:tc>
          <w:tcPr>
            <w:tcW w:w="2409" w:type="dxa"/>
            <w:vAlign w:val="center"/>
          </w:tcPr>
          <w:p>
            <w:pPr>
              <w:adjustRightInd w:val="0"/>
              <w:snapToGrid w:val="0"/>
              <w:jc w:val="center"/>
              <w:rPr>
                <w:rFonts w:ascii="宋体" w:hAnsi="宋体" w:cs="宋体"/>
                <w:szCs w:val="21"/>
              </w:rPr>
            </w:pPr>
            <w:r>
              <w:rPr>
                <w:rFonts w:hint="eastAsia" w:ascii="宋体" w:hAnsi="宋体" w:cs="宋体"/>
                <w:szCs w:val="21"/>
              </w:rPr>
              <w:t>其他可以不予退还投标保证金的情形</w:t>
            </w:r>
          </w:p>
        </w:tc>
        <w:tc>
          <w:tcPr>
            <w:tcW w:w="6000" w:type="dxa"/>
            <w:tcMar>
              <w:top w:w="28" w:type="dxa"/>
              <w:left w:w="28" w:type="dxa"/>
              <w:bottom w:w="57" w:type="dxa"/>
              <w:right w:w="57" w:type="dxa"/>
            </w:tcMar>
            <w:vAlign w:val="center"/>
          </w:tcPr>
          <w:p>
            <w:pPr>
              <w:pStyle w:val="30"/>
              <w:rPr>
                <w:rFonts w:ascii="宋体" w:hAnsi="宋体"/>
                <w:szCs w:val="21"/>
              </w:rPr>
            </w:pPr>
            <w:r>
              <w:rPr>
                <w:rFonts w:hint="eastAsia" w:ascii="宋体" w:hAnsi="宋体"/>
                <w:szCs w:val="21"/>
              </w:rPr>
              <w:t>1、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pPr>
              <w:pStyle w:val="30"/>
              <w:rPr>
                <w:rFonts w:ascii="宋体" w:hAnsi="宋体"/>
                <w:szCs w:val="21"/>
              </w:rPr>
            </w:pPr>
            <w:r>
              <w:rPr>
                <w:rFonts w:hint="eastAsia" w:ascii="宋体" w:hAnsi="宋体"/>
                <w:szCs w:val="21"/>
              </w:rPr>
              <w:t>2、在本项目招标期间，投标人存在《中华人民共和国招标投标法实施条例》第三十九～四十二条规定的情形之一的，招标人查实后有权不予退还其投标保证金且列入招标人禁止交易名单或不良信用记录名单，给招标人造成损失的，还需承担赔偿责任。</w:t>
            </w:r>
          </w:p>
          <w:p>
            <w:pPr>
              <w:pStyle w:val="30"/>
              <w:rPr>
                <w:rFonts w:ascii="宋体" w:hAnsi="宋体"/>
                <w:szCs w:val="21"/>
              </w:rPr>
            </w:pPr>
            <w:r>
              <w:rPr>
                <w:rFonts w:hint="eastAsia" w:ascii="宋体" w:hAnsi="宋体"/>
                <w:szCs w:val="21"/>
              </w:rPr>
              <w:t>3、中标人拒不支付招标代理费、交易服务费的，招标代理有权从中标人的投标保证金中扣除。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993" w:type="dxa"/>
            <w:vAlign w:val="center"/>
          </w:tcPr>
          <w:p>
            <w:pPr>
              <w:adjustRightInd w:val="0"/>
              <w:snapToGrid w:val="0"/>
              <w:jc w:val="center"/>
              <w:rPr>
                <w:rFonts w:ascii="宋体" w:hAnsi="宋体" w:cs="宋体"/>
                <w:szCs w:val="21"/>
              </w:rPr>
            </w:pPr>
            <w:r>
              <w:rPr>
                <w:rFonts w:ascii="宋体" w:hAnsi="宋体" w:cs="宋体"/>
                <w:szCs w:val="21"/>
              </w:rPr>
              <w:t>3.5</w:t>
            </w:r>
            <w:r>
              <w:rPr>
                <w:rFonts w:hint="eastAsia" w:ascii="宋体" w:hAnsi="宋体" w:cs="宋体"/>
                <w:szCs w:val="21"/>
              </w:rPr>
              <w:t>.2</w:t>
            </w:r>
          </w:p>
        </w:tc>
        <w:tc>
          <w:tcPr>
            <w:tcW w:w="2409" w:type="dxa"/>
            <w:vAlign w:val="center"/>
          </w:tcPr>
          <w:p>
            <w:pPr>
              <w:adjustRightInd w:val="0"/>
              <w:snapToGrid w:val="0"/>
              <w:jc w:val="center"/>
              <w:rPr>
                <w:rFonts w:ascii="宋体" w:hAnsi="宋体" w:cs="宋体"/>
                <w:szCs w:val="21"/>
              </w:rPr>
            </w:pPr>
            <w:r>
              <w:rPr>
                <w:rFonts w:hint="eastAsia" w:ascii="宋体" w:hAnsi="宋体" w:cs="宋体"/>
                <w:szCs w:val="21"/>
              </w:rPr>
              <w:t>资格审查资料的特殊要求</w:t>
            </w:r>
          </w:p>
        </w:tc>
        <w:tc>
          <w:tcPr>
            <w:tcW w:w="6000" w:type="dxa"/>
            <w:tcMar>
              <w:top w:w="28" w:type="dxa"/>
              <w:left w:w="28" w:type="dxa"/>
              <w:bottom w:w="57" w:type="dxa"/>
              <w:right w:w="57" w:type="dxa"/>
            </w:tcMar>
            <w:vAlign w:val="center"/>
          </w:tcPr>
          <w:p>
            <w:pPr>
              <w:adjustRightInd w:val="0"/>
              <w:snapToGrid w:val="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本项目资格审查方式采用</w:t>
            </w:r>
            <w:r>
              <w:rPr>
                <w:rFonts w:hint="eastAsia" w:ascii="宋体" w:hAnsi="宋体" w:cs="宋体"/>
                <w:b/>
                <w:bCs/>
                <w:color w:val="000000" w:themeColor="text1"/>
                <w:szCs w:val="21"/>
                <w14:textFill>
                  <w14:solidFill>
                    <w14:schemeClr w14:val="tx1"/>
                  </w14:solidFill>
                </w14:textFill>
              </w:rPr>
              <w:t>资格后审</w:t>
            </w:r>
          </w:p>
          <w:p>
            <w:pPr>
              <w:adjustRightInd w:val="0"/>
              <w:snapToGrid w:val="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sym w:font="Wingdings" w:char="00A8"/>
            </w:r>
            <w:r>
              <w:rPr>
                <w:rFonts w:hint="eastAsia" w:ascii="宋体" w:hAnsi="宋体" w:cs="宋体"/>
                <w:color w:val="000000" w:themeColor="text1"/>
                <w:szCs w:val="21"/>
                <w14:textFill>
                  <w14:solidFill>
                    <w14:schemeClr w14:val="tx1"/>
                  </w14:solidFill>
                </w14:textFill>
              </w:rPr>
              <w:t>无</w:t>
            </w:r>
          </w:p>
          <w:p>
            <w:pPr>
              <w:adjustRightInd w:val="0"/>
              <w:snapToGrid w:val="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sym w:font="Wingdings" w:char="00FE"/>
            </w:r>
            <w:r>
              <w:rPr>
                <w:rFonts w:hint="eastAsia" w:ascii="宋体" w:hAnsi="宋体" w:cs="宋体"/>
                <w:color w:val="000000" w:themeColor="text1"/>
                <w:szCs w:val="21"/>
                <w14:textFill>
                  <w14:solidFill>
                    <w14:schemeClr w14:val="tx1"/>
                  </w14:solidFill>
                </w14:textFill>
              </w:rPr>
              <w:t>有，具体要求：</w:t>
            </w:r>
          </w:p>
          <w:p>
            <w:pPr>
              <w:pStyle w:val="39"/>
              <w:snapToGrid w:val="0"/>
              <w:rPr>
                <w:rFonts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以下为实质性响应招标文件资料：</w:t>
            </w:r>
          </w:p>
          <w:p>
            <w:pPr>
              <w:pStyle w:val="39"/>
              <w:numPr>
                <w:ilvl w:val="0"/>
                <w:numId w:val="30"/>
              </w:numPr>
              <w:snapToGrid w:val="0"/>
              <w:ind w:left="0" w:firstLine="0"/>
              <w:rPr>
                <w:rFonts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企业法人营业执照；</w:t>
            </w:r>
          </w:p>
          <w:p>
            <w:pPr>
              <w:pStyle w:val="39"/>
              <w:numPr>
                <w:ilvl w:val="0"/>
                <w:numId w:val="30"/>
              </w:numPr>
              <w:snapToGrid w:val="0"/>
              <w:ind w:left="0" w:firstLine="0"/>
              <w:rPr>
                <w:rFonts w:hAnsi="宋体" w:cs="宋体"/>
                <w:color w:val="000000" w:themeColor="text1"/>
                <w14:textFill>
                  <w14:solidFill>
                    <w14:schemeClr w14:val="tx1"/>
                  </w14:solidFill>
                </w14:textFill>
              </w:rPr>
            </w:pPr>
            <w:r>
              <w:rPr>
                <w:rFonts w:hint="eastAsia" w:hAnsi="宋体" w:cs="宋体"/>
                <w:color w:val="000000" w:themeColor="text1"/>
                <w:kern w:val="0"/>
                <w14:textFill>
                  <w14:solidFill>
                    <w14:schemeClr w14:val="tx1"/>
                  </w14:solidFill>
                </w14:textFill>
              </w:rPr>
              <w:t>法定代表人身份证明</w:t>
            </w:r>
            <w:r>
              <w:rPr>
                <w:rFonts w:hint="eastAsia" w:hAnsi="宋体" w:cs="宋体"/>
                <w:color w:val="000000" w:themeColor="text1"/>
                <w14:textFill>
                  <w14:solidFill>
                    <w14:schemeClr w14:val="tx1"/>
                  </w14:solidFill>
                </w14:textFill>
              </w:rPr>
              <w:t>或法定代表人授权委托书(投标文件由委托代理人签字时提供)；</w:t>
            </w:r>
          </w:p>
          <w:p>
            <w:pPr>
              <w:pStyle w:val="39"/>
              <w:numPr>
                <w:ilvl w:val="0"/>
                <w:numId w:val="30"/>
              </w:numPr>
              <w:snapToGrid w:val="0"/>
              <w:rPr>
                <w:rFonts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建设行政部门核发的建筑业企业资质证书；</w:t>
            </w:r>
          </w:p>
          <w:p>
            <w:pPr>
              <w:pStyle w:val="39"/>
              <w:numPr>
                <w:ilvl w:val="0"/>
                <w:numId w:val="30"/>
              </w:numPr>
              <w:snapToGrid w:val="0"/>
              <w:rPr>
                <w:rFonts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企业安全生产许可证；</w:t>
            </w:r>
          </w:p>
          <w:p>
            <w:pPr>
              <w:pStyle w:val="39"/>
              <w:numPr>
                <w:ilvl w:val="0"/>
                <w:numId w:val="30"/>
              </w:numPr>
              <w:snapToGrid w:val="0"/>
              <w:ind w:left="0" w:firstLine="0"/>
              <w:rPr>
                <w:rFonts w:hAnsi="宋体" w:cs="宋体"/>
                <w:b/>
                <w:bCs/>
                <w:color w:val="000000" w:themeColor="text1"/>
                <w14:textFill>
                  <w14:solidFill>
                    <w14:schemeClr w14:val="tx1"/>
                  </w14:solidFill>
                </w14:textFill>
              </w:rPr>
            </w:pPr>
            <w:r>
              <w:rPr>
                <w:rFonts w:hint="eastAsia" w:hAnsi="宋体" w:cs="宋体"/>
                <w:b/>
                <w:bCs/>
                <w:color w:val="000000" w:themeColor="text1"/>
                <w14:textFill>
                  <w14:solidFill>
                    <w14:schemeClr w14:val="tx1"/>
                  </w14:solidFill>
                </w14:textFill>
              </w:rPr>
              <w:t>法定代表人、企业经理、企业分管安全生产的副经理、企业技术负责人“三类人员”A类证书和相应任命文件；</w:t>
            </w:r>
          </w:p>
          <w:p>
            <w:pPr>
              <w:pStyle w:val="39"/>
              <w:numPr>
                <w:ilvl w:val="0"/>
                <w:numId w:val="30"/>
              </w:numPr>
              <w:snapToGrid w:val="0"/>
              <w:ind w:left="0" w:firstLine="0"/>
              <w:rPr>
                <w:rFonts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项目负责人的注册建造师注册执业证书或官方网站查询页面或建设行政部门相关名单公告信息；</w:t>
            </w:r>
          </w:p>
          <w:p>
            <w:pPr>
              <w:pStyle w:val="39"/>
              <w:numPr>
                <w:ilvl w:val="0"/>
                <w:numId w:val="30"/>
              </w:numPr>
              <w:snapToGrid w:val="0"/>
              <w:ind w:left="0" w:firstLine="0"/>
              <w:rPr>
                <w:rFonts w:hAnsi="宋体" w:cs="宋体"/>
                <w:color w:val="000000" w:themeColor="text1"/>
                <w14:textFill>
                  <w14:solidFill>
                    <w14:schemeClr w14:val="tx1"/>
                  </w14:solidFill>
                </w14:textFill>
              </w:rPr>
            </w:pPr>
            <w:r>
              <w:rPr>
                <w:rFonts w:hint="eastAsia" w:hAnsi="宋体" w:cs="宋体"/>
                <w:color w:val="000000" w:themeColor="text1"/>
                <w:kern w:val="0"/>
                <w14:textFill>
                  <w14:solidFill>
                    <w14:schemeClr w14:val="tx1"/>
                  </w14:solidFill>
                </w14:textFill>
              </w:rPr>
              <w:t>一般纳税人资格证明(按招标公告资格条件要求提供)；</w:t>
            </w:r>
          </w:p>
          <w:p>
            <w:pPr>
              <w:pStyle w:val="39"/>
              <w:numPr>
                <w:ilvl w:val="0"/>
                <w:numId w:val="30"/>
              </w:numPr>
              <w:snapToGrid w:val="0"/>
              <w:ind w:left="0" w:firstLine="0"/>
              <w:rPr>
                <w:rFonts w:hAnsi="宋体" w:cs="宋体"/>
                <w:color w:val="000000" w:themeColor="text1"/>
                <w14:textFill>
                  <w14:solidFill>
                    <w14:schemeClr w14:val="tx1"/>
                  </w14:solidFill>
                </w14:textFill>
              </w:rPr>
            </w:pPr>
            <w:r>
              <w:rPr>
                <w:rFonts w:hint="eastAsia" w:hAnsi="宋体" w:cs="宋体"/>
                <w:b/>
                <w:color w:val="000000" w:themeColor="text1"/>
                <w14:textFill>
                  <w14:solidFill>
                    <w14:schemeClr w14:val="tx1"/>
                  </w14:solidFill>
                </w14:textFill>
              </w:rPr>
              <w:t>项目负责人的社会保险参保证明(证明显示的打印时间要求在投标截止日前十五日内，参保单位与投标人企业名称一致) ，若项目负责人已退休但仍可执业的，参保证明可凭社保部门出具的退休证明及聘用合同替代；</w:t>
            </w:r>
          </w:p>
          <w:p>
            <w:pPr>
              <w:pStyle w:val="39"/>
              <w:numPr>
                <w:ilvl w:val="0"/>
                <w:numId w:val="30"/>
              </w:numPr>
              <w:snapToGrid w:val="0"/>
              <w:ind w:left="0" w:firstLine="0"/>
              <w:rPr>
                <w:rFonts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拟派项目负责人“三类人员”B类证书；</w:t>
            </w:r>
          </w:p>
          <w:p>
            <w:pPr>
              <w:pStyle w:val="39"/>
              <w:snapToGrid w:val="0"/>
              <w:rPr>
                <w:rFonts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10、拟派施工现场专职安全生产管理人员“三类人员”C类证书。</w:t>
            </w:r>
          </w:p>
          <w:p>
            <w:pPr>
              <w:adjustRightInd w:val="0"/>
              <w:snapToGrid w:val="0"/>
              <w:rPr>
                <w:rFonts w:ascii="宋体" w:hAnsi="宋体" w:cs="宋体"/>
                <w:szCs w:val="21"/>
              </w:rPr>
            </w:pPr>
            <w:r>
              <w:rPr>
                <w:rFonts w:hint="eastAsia" w:ascii="宋体" w:hAnsi="宋体" w:cs="宋体"/>
                <w:color w:val="000000" w:themeColor="text1"/>
                <w:szCs w:val="21"/>
                <w14:textFill>
                  <w14:solidFill>
                    <w14:schemeClr w14:val="tx1"/>
                  </w14:solidFill>
                </w14:textFill>
              </w:rPr>
              <w:t>以上涉及的证书(均应在有效期内，已在有效期外尚在办理延期过程中的视为无效)、业绩证明应在投标文件中附证明材料复制件，原件备查。如评标委员会要求核查原件时，投标人必须在评标委员会规定的时间内送达。若投标文件中未附上述资料复制件或未能在规定的时间内将要求的资料原件送到的，属招标文件实质性要求响应资料的，评标委员会将按相关证明资料缺少作无效标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993" w:type="dxa"/>
            <w:vAlign w:val="center"/>
          </w:tcPr>
          <w:p>
            <w:pPr>
              <w:adjustRightInd w:val="0"/>
              <w:snapToGrid w:val="0"/>
              <w:jc w:val="center"/>
              <w:rPr>
                <w:rFonts w:ascii="宋体" w:hAnsi="宋体" w:cs="宋体"/>
                <w:szCs w:val="21"/>
              </w:rPr>
            </w:pPr>
            <w:r>
              <w:rPr>
                <w:rFonts w:ascii="宋体" w:hAnsi="宋体" w:cs="宋体"/>
                <w:szCs w:val="21"/>
              </w:rPr>
              <w:t>3.6.1</w:t>
            </w:r>
          </w:p>
        </w:tc>
        <w:tc>
          <w:tcPr>
            <w:tcW w:w="2409" w:type="dxa"/>
            <w:vAlign w:val="center"/>
          </w:tcPr>
          <w:p>
            <w:pPr>
              <w:adjustRightInd w:val="0"/>
              <w:snapToGrid w:val="0"/>
              <w:jc w:val="center"/>
              <w:rPr>
                <w:rFonts w:ascii="宋体" w:hAnsi="宋体" w:cs="宋体"/>
                <w:szCs w:val="21"/>
              </w:rPr>
            </w:pPr>
            <w:r>
              <w:rPr>
                <w:rFonts w:hint="eastAsia" w:ascii="宋体" w:hAnsi="宋体" w:cs="宋体"/>
                <w:szCs w:val="21"/>
              </w:rPr>
              <w:t>是否允许递交备选投标方案</w:t>
            </w:r>
          </w:p>
        </w:tc>
        <w:tc>
          <w:tcPr>
            <w:tcW w:w="6000" w:type="dxa"/>
            <w:tcMar>
              <w:top w:w="28" w:type="dxa"/>
              <w:left w:w="28" w:type="dxa"/>
              <w:bottom w:w="57" w:type="dxa"/>
              <w:right w:w="57" w:type="dxa"/>
            </w:tcMar>
            <w:vAlign w:val="center"/>
          </w:tcPr>
          <w:p>
            <w:pPr>
              <w:adjustRightInd w:val="0"/>
              <w:snapToGrid w:val="0"/>
              <w:rPr>
                <w:rFonts w:ascii="宋体" w:hAnsi="宋体" w:cs="宋体"/>
                <w:szCs w:val="21"/>
              </w:rPr>
            </w:pPr>
            <w:r>
              <w:rPr>
                <w:rFonts w:hint="eastAsia" w:ascii="宋体" w:hAnsi="宋体" w:cs="宋体"/>
                <w:szCs w:val="21"/>
              </w:rPr>
              <w:t>不允许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993" w:type="dxa"/>
            <w:vAlign w:val="center"/>
          </w:tcPr>
          <w:p>
            <w:pPr>
              <w:adjustRightInd w:val="0"/>
              <w:snapToGrid w:val="0"/>
              <w:jc w:val="center"/>
              <w:rPr>
                <w:rFonts w:ascii="宋体" w:hAnsi="宋体" w:cs="宋体"/>
                <w:szCs w:val="21"/>
              </w:rPr>
            </w:pPr>
            <w:r>
              <w:rPr>
                <w:rFonts w:ascii="宋体" w:hAnsi="宋体" w:cs="宋体"/>
                <w:szCs w:val="21"/>
              </w:rPr>
              <w:t>3.7.3</w:t>
            </w:r>
          </w:p>
        </w:tc>
        <w:tc>
          <w:tcPr>
            <w:tcW w:w="2409" w:type="dxa"/>
            <w:vAlign w:val="center"/>
          </w:tcPr>
          <w:p>
            <w:pPr>
              <w:adjustRightInd w:val="0"/>
              <w:snapToGrid w:val="0"/>
              <w:jc w:val="center"/>
              <w:rPr>
                <w:rFonts w:ascii="宋体" w:hAnsi="宋体" w:cs="宋体"/>
                <w:szCs w:val="21"/>
              </w:rPr>
            </w:pPr>
            <w:r>
              <w:rPr>
                <w:rFonts w:hint="eastAsia" w:ascii="宋体" w:hAnsi="宋体" w:cs="宋体"/>
                <w:szCs w:val="21"/>
              </w:rPr>
              <w:t>投标文件副本份数及其他要求</w:t>
            </w:r>
          </w:p>
        </w:tc>
        <w:tc>
          <w:tcPr>
            <w:tcW w:w="6000" w:type="dxa"/>
            <w:tcMar>
              <w:top w:w="28" w:type="dxa"/>
              <w:left w:w="28" w:type="dxa"/>
              <w:bottom w:w="57" w:type="dxa"/>
              <w:right w:w="57" w:type="dxa"/>
            </w:tcMar>
            <w:vAlign w:val="center"/>
          </w:tcPr>
          <w:p>
            <w:pPr>
              <w:adjustRightInd w:val="0"/>
              <w:snapToGrid w:val="0"/>
              <w:rPr>
                <w:rFonts w:ascii="宋体" w:hAnsi="宋体" w:cs="宋体"/>
                <w:szCs w:val="21"/>
              </w:rPr>
            </w:pPr>
            <w:r>
              <w:rPr>
                <w:rFonts w:hint="eastAsia" w:ascii="宋体" w:hAnsi="宋体" w:cs="宋体"/>
                <w:szCs w:val="21"/>
              </w:rPr>
              <w:t>投标文件份数：正本</w:t>
            </w:r>
            <w:r>
              <w:rPr>
                <w:rFonts w:ascii="宋体" w:hAnsi="宋体" w:cs="宋体"/>
                <w:szCs w:val="21"/>
              </w:rPr>
              <w:t>1份，副本2份，</w:t>
            </w:r>
            <w:r>
              <w:rPr>
                <w:rFonts w:hint="eastAsia" w:ascii="宋体" w:hAnsi="宋体" w:cs="宋体"/>
                <w:szCs w:val="21"/>
              </w:rPr>
              <w:t>电子版文件</w:t>
            </w:r>
            <w:r>
              <w:rPr>
                <w:rFonts w:ascii="宋体" w:hAnsi="宋体" w:cs="宋体"/>
                <w:szCs w:val="21"/>
              </w:rPr>
              <w:t>1份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993" w:type="dxa"/>
            <w:vAlign w:val="center"/>
          </w:tcPr>
          <w:p>
            <w:pPr>
              <w:adjustRightInd w:val="0"/>
              <w:snapToGrid w:val="0"/>
              <w:jc w:val="center"/>
              <w:rPr>
                <w:rFonts w:ascii="宋体" w:hAnsi="宋体" w:cs="宋体"/>
                <w:szCs w:val="21"/>
              </w:rPr>
            </w:pPr>
            <w:r>
              <w:rPr>
                <w:rFonts w:ascii="宋体" w:hAnsi="宋体" w:cs="宋体"/>
                <w:szCs w:val="21"/>
              </w:rPr>
              <w:t>3.7.4</w:t>
            </w:r>
          </w:p>
        </w:tc>
        <w:tc>
          <w:tcPr>
            <w:tcW w:w="2409" w:type="dxa"/>
            <w:vAlign w:val="center"/>
          </w:tcPr>
          <w:p>
            <w:pPr>
              <w:adjustRightInd w:val="0"/>
              <w:snapToGrid w:val="0"/>
              <w:jc w:val="center"/>
              <w:rPr>
                <w:rFonts w:ascii="宋体" w:hAnsi="宋体" w:cs="宋体"/>
                <w:szCs w:val="21"/>
              </w:rPr>
            </w:pPr>
            <w:r>
              <w:rPr>
                <w:rFonts w:hint="eastAsia" w:ascii="宋体" w:hAnsi="宋体" w:cs="宋体"/>
                <w:szCs w:val="21"/>
              </w:rPr>
              <w:t>投标文件签字或盖章要求</w:t>
            </w:r>
          </w:p>
        </w:tc>
        <w:tc>
          <w:tcPr>
            <w:tcW w:w="6000" w:type="dxa"/>
            <w:tcMar>
              <w:top w:w="28" w:type="dxa"/>
              <w:left w:w="28" w:type="dxa"/>
              <w:bottom w:w="57" w:type="dxa"/>
              <w:right w:w="57" w:type="dxa"/>
            </w:tcMar>
            <w:vAlign w:val="center"/>
          </w:tcPr>
          <w:p>
            <w:pPr>
              <w:adjustRightInd w:val="0"/>
              <w:snapToGrid w:val="0"/>
              <w:rPr>
                <w:rFonts w:ascii="宋体" w:hAnsi="宋体" w:cs="宋体"/>
                <w:szCs w:val="21"/>
              </w:rPr>
            </w:pPr>
            <w:r>
              <w:rPr>
                <w:rFonts w:hint="eastAsia" w:ascii="宋体" w:hAnsi="宋体" w:cs="宋体"/>
                <w:szCs w:val="21"/>
              </w:rPr>
              <w:t>在投标文件格式规定的签字和盖章处，投标人必须按要求签字或盖章。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993" w:type="dxa"/>
            <w:vAlign w:val="center"/>
          </w:tcPr>
          <w:p>
            <w:pPr>
              <w:adjustRightInd w:val="0"/>
              <w:snapToGrid w:val="0"/>
              <w:jc w:val="center"/>
              <w:rPr>
                <w:rFonts w:ascii="宋体" w:hAnsi="宋体" w:cs="宋体"/>
                <w:szCs w:val="21"/>
              </w:rPr>
            </w:pPr>
            <w:r>
              <w:rPr>
                <w:rFonts w:ascii="宋体" w:hAnsi="宋体" w:cs="宋体"/>
                <w:szCs w:val="21"/>
              </w:rPr>
              <w:t>4.1.1</w:t>
            </w:r>
          </w:p>
        </w:tc>
        <w:tc>
          <w:tcPr>
            <w:tcW w:w="2409" w:type="dxa"/>
            <w:vAlign w:val="center"/>
          </w:tcPr>
          <w:p>
            <w:pPr>
              <w:adjustRightInd w:val="0"/>
              <w:snapToGrid w:val="0"/>
              <w:jc w:val="center"/>
              <w:rPr>
                <w:rFonts w:ascii="宋体" w:hAnsi="宋体" w:cs="宋体"/>
                <w:szCs w:val="21"/>
              </w:rPr>
            </w:pPr>
            <w:r>
              <w:rPr>
                <w:rFonts w:hint="eastAsia" w:ascii="宋体" w:hAnsi="宋体" w:cs="宋体"/>
                <w:szCs w:val="21"/>
              </w:rPr>
              <w:t>投标文件加密要求</w:t>
            </w:r>
          </w:p>
        </w:tc>
        <w:tc>
          <w:tcPr>
            <w:tcW w:w="6000" w:type="dxa"/>
            <w:tcMar>
              <w:top w:w="28" w:type="dxa"/>
              <w:left w:w="28" w:type="dxa"/>
              <w:bottom w:w="57" w:type="dxa"/>
              <w:right w:w="57" w:type="dxa"/>
            </w:tcMar>
            <w:vAlign w:val="center"/>
          </w:tcPr>
          <w:p>
            <w:pPr>
              <w:adjustRightInd w:val="0"/>
              <w:snapToGrid w:val="0"/>
              <w:rPr>
                <w:rFonts w:ascii="宋体" w:hAnsi="宋体" w:cs="宋体"/>
                <w:szCs w:val="21"/>
              </w:rPr>
            </w:pPr>
            <w:r>
              <w:rPr>
                <w:rFonts w:hint="eastAsia" w:ascii="宋体" w:hAnsi="宋体"/>
                <w:szCs w:val="21"/>
              </w:rPr>
              <w:t>投标文件中的正本、副本和电子版文件包装在一个</w:t>
            </w:r>
            <w:r>
              <w:rPr>
                <w:rFonts w:ascii="宋体" w:hAnsi="宋体"/>
                <w:szCs w:val="21"/>
              </w:rPr>
              <w:t>(或多个)密封袋内</w:t>
            </w:r>
            <w:r>
              <w:rPr>
                <w:rFonts w:hint="eastAsia" w:ascii="宋体" w:hAnsi="宋体"/>
                <w:szCs w:val="21"/>
              </w:rPr>
              <w:t>，退还投标保证金的资料装订于投标文件内，且须额外单独封装一份随投标文件一同送达。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993" w:type="dxa"/>
            <w:vAlign w:val="center"/>
          </w:tcPr>
          <w:p>
            <w:pPr>
              <w:adjustRightInd w:val="0"/>
              <w:snapToGrid w:val="0"/>
              <w:jc w:val="center"/>
              <w:rPr>
                <w:rFonts w:ascii="宋体" w:hAnsi="宋体" w:cs="宋体"/>
                <w:szCs w:val="21"/>
              </w:rPr>
            </w:pPr>
            <w:r>
              <w:rPr>
                <w:rFonts w:ascii="宋体" w:hAnsi="宋体" w:cs="宋体"/>
                <w:szCs w:val="21"/>
              </w:rPr>
              <w:t>4.1.2</w:t>
            </w:r>
          </w:p>
        </w:tc>
        <w:tc>
          <w:tcPr>
            <w:tcW w:w="2409" w:type="dxa"/>
            <w:vAlign w:val="center"/>
          </w:tcPr>
          <w:p>
            <w:pPr>
              <w:adjustRightInd w:val="0"/>
              <w:snapToGrid w:val="0"/>
              <w:jc w:val="center"/>
              <w:rPr>
                <w:rFonts w:ascii="宋体" w:hAnsi="宋体" w:cs="宋体"/>
                <w:szCs w:val="21"/>
              </w:rPr>
            </w:pPr>
            <w:r>
              <w:rPr>
                <w:rFonts w:hint="eastAsia" w:ascii="宋体" w:hAnsi="宋体" w:cs="宋体"/>
                <w:szCs w:val="21"/>
              </w:rPr>
              <w:t>封套上应载明的信息</w:t>
            </w:r>
          </w:p>
        </w:tc>
        <w:tc>
          <w:tcPr>
            <w:tcW w:w="6000" w:type="dxa"/>
            <w:tcMar>
              <w:top w:w="28" w:type="dxa"/>
              <w:left w:w="28" w:type="dxa"/>
              <w:bottom w:w="57" w:type="dxa"/>
              <w:right w:w="57" w:type="dxa"/>
            </w:tcMar>
            <w:vAlign w:val="center"/>
          </w:tcPr>
          <w:p>
            <w:pPr>
              <w:adjustRightInd w:val="0"/>
              <w:snapToGrid w:val="0"/>
              <w:rPr>
                <w:rFonts w:ascii="宋体" w:hAnsi="宋体" w:cs="宋体"/>
                <w:szCs w:val="21"/>
              </w:rPr>
            </w:pPr>
            <w:r>
              <w:rPr>
                <w:rFonts w:hint="eastAsia" w:ascii="宋体" w:hAnsi="宋体" w:cs="宋体"/>
                <w:szCs w:val="21"/>
              </w:rPr>
              <w:t>招标人名称：杭州萧山国际机场有限公司</w:t>
            </w:r>
          </w:p>
          <w:p>
            <w:pPr>
              <w:adjustRightInd w:val="0"/>
              <w:snapToGrid w:val="0"/>
              <w:rPr>
                <w:rFonts w:ascii="宋体" w:hAnsi="宋体" w:cs="宋体"/>
                <w:szCs w:val="21"/>
              </w:rPr>
            </w:pPr>
            <w:r>
              <w:rPr>
                <w:rFonts w:hint="eastAsia" w:ascii="宋体" w:hAnsi="宋体" w:cs="宋体"/>
                <w:szCs w:val="21"/>
              </w:rPr>
              <w:t>招标人地址：杭州萧山国际机场内</w:t>
            </w:r>
          </w:p>
          <w:p>
            <w:pPr>
              <w:adjustRightInd w:val="0"/>
              <w:snapToGrid w:val="0"/>
              <w:rPr>
                <w:rFonts w:ascii="宋体" w:hAnsi="宋体" w:cs="宋体"/>
                <w:szCs w:val="21"/>
              </w:rPr>
            </w:pPr>
            <w:r>
              <w:rPr>
                <w:rFonts w:hint="eastAsia" w:ascii="宋体" w:hAnsi="宋体" w:cs="宋体"/>
                <w:szCs w:val="21"/>
                <w:u w:val="single"/>
              </w:rPr>
              <w:t>杭州萧山国际机场场区全景数字化高清监控系统项目</w:t>
            </w:r>
            <w:r>
              <w:rPr>
                <w:rFonts w:ascii="宋体" w:hAnsi="宋体" w:cs="宋体"/>
                <w:szCs w:val="21"/>
              </w:rPr>
              <w:t>(项目名称)投标文件</w:t>
            </w:r>
          </w:p>
          <w:p>
            <w:pPr>
              <w:adjustRightInd w:val="0"/>
              <w:snapToGrid w:val="0"/>
              <w:rPr>
                <w:rFonts w:ascii="宋体" w:hAnsi="宋体" w:cs="宋体"/>
                <w:szCs w:val="21"/>
              </w:rPr>
            </w:pPr>
            <w:r>
              <w:rPr>
                <w:rFonts w:hint="eastAsia" w:ascii="宋体" w:hAnsi="宋体" w:cs="宋体"/>
                <w:szCs w:val="21"/>
              </w:rPr>
              <w:t>在</w:t>
            </w:r>
            <w:r>
              <w:rPr>
                <w:rFonts w:ascii="宋体" w:hAnsi="宋体" w:cs="宋体"/>
                <w:szCs w:val="21"/>
                <w:u w:val="single"/>
              </w:rPr>
              <w:t>202</w:t>
            </w:r>
            <w:r>
              <w:rPr>
                <w:rFonts w:hint="eastAsia" w:ascii="宋体" w:hAnsi="宋体" w:cs="宋体"/>
                <w:szCs w:val="21"/>
                <w:u w:val="single"/>
              </w:rPr>
              <w:t>2</w:t>
            </w:r>
            <w:r>
              <w:rPr>
                <w:rFonts w:hint="eastAsia" w:ascii="宋体" w:hAnsi="宋体" w:cs="宋体"/>
                <w:szCs w:val="21"/>
              </w:rPr>
              <w:t>年</w:t>
            </w:r>
            <w:r>
              <w:rPr>
                <w:rFonts w:ascii="宋体" w:hAnsi="宋体" w:cs="宋体"/>
                <w:szCs w:val="21"/>
                <w:u w:val="single"/>
              </w:rPr>
              <w:t>10</w:t>
            </w:r>
            <w:r>
              <w:rPr>
                <w:rFonts w:hint="eastAsia" w:ascii="宋体" w:hAnsi="宋体" w:cs="宋体"/>
                <w:szCs w:val="21"/>
              </w:rPr>
              <w:t>月</w:t>
            </w:r>
            <w:r>
              <w:rPr>
                <w:rFonts w:ascii="宋体" w:hAnsi="宋体" w:cs="宋体"/>
                <w:szCs w:val="21"/>
                <w:u w:val="single"/>
              </w:rPr>
              <w:t>1</w:t>
            </w:r>
            <w:r>
              <w:rPr>
                <w:rFonts w:hint="default" w:ascii="宋体" w:hAnsi="宋体" w:cs="宋体"/>
                <w:szCs w:val="21"/>
                <w:u w:val="single"/>
              </w:rPr>
              <w:t>7</w:t>
            </w:r>
            <w:r>
              <w:rPr>
                <w:rFonts w:hint="eastAsia" w:ascii="宋体" w:hAnsi="宋体" w:cs="宋体"/>
                <w:szCs w:val="21"/>
              </w:rPr>
              <w:t>日</w:t>
            </w:r>
            <w:r>
              <w:rPr>
                <w:rFonts w:hint="default" w:ascii="宋体" w:hAnsi="宋体" w:cs="宋体"/>
                <w:szCs w:val="21"/>
                <w:u w:val="single"/>
              </w:rPr>
              <w:t>9</w:t>
            </w:r>
            <w:r>
              <w:rPr>
                <w:rFonts w:hint="eastAsia" w:ascii="宋体" w:hAnsi="宋体" w:cs="宋体"/>
                <w:szCs w:val="21"/>
              </w:rPr>
              <w:t>时</w:t>
            </w:r>
            <w:r>
              <w:rPr>
                <w:rFonts w:ascii="宋体" w:hAnsi="宋体" w:cs="宋体"/>
                <w:szCs w:val="21"/>
                <w:u w:val="single"/>
              </w:rPr>
              <w:t>00</w:t>
            </w:r>
            <w:r>
              <w:rPr>
                <w:rFonts w:hint="eastAsia" w:ascii="宋体" w:hAnsi="宋体" w:cs="宋体"/>
                <w:szCs w:val="21"/>
              </w:rPr>
              <w:t>分</w:t>
            </w:r>
            <w:r>
              <w:rPr>
                <w:rFonts w:ascii="宋体" w:hAnsi="宋体" w:cs="宋体"/>
                <w:szCs w:val="21"/>
              </w:rPr>
              <w:t>(即开标时间)不得开启</w:t>
            </w:r>
          </w:p>
          <w:p>
            <w:pPr>
              <w:adjustRightInd w:val="0"/>
              <w:snapToGrid w:val="0"/>
              <w:rPr>
                <w:rFonts w:ascii="宋体" w:hAnsi="宋体" w:cs="宋体"/>
                <w:szCs w:val="21"/>
              </w:rPr>
            </w:pPr>
            <w:r>
              <w:rPr>
                <w:rFonts w:hint="eastAsia" w:ascii="宋体" w:hAnsi="宋体" w:cs="宋体"/>
                <w:szCs w:val="21"/>
              </w:rPr>
              <w:t>投标人名称：</w:t>
            </w:r>
            <w:r>
              <w:rPr>
                <w:rFonts w:ascii="宋体" w:hAnsi="宋体" w:cs="宋体"/>
                <w:szCs w:val="21"/>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993" w:type="dxa"/>
            <w:vAlign w:val="center"/>
          </w:tcPr>
          <w:p>
            <w:pPr>
              <w:adjustRightInd w:val="0"/>
              <w:snapToGrid w:val="0"/>
              <w:jc w:val="center"/>
              <w:rPr>
                <w:rFonts w:ascii="宋体" w:hAnsi="宋体" w:cs="宋体"/>
                <w:szCs w:val="21"/>
              </w:rPr>
            </w:pPr>
            <w:r>
              <w:rPr>
                <w:rFonts w:ascii="宋体" w:hAnsi="宋体" w:cs="宋体"/>
                <w:szCs w:val="21"/>
              </w:rPr>
              <w:t>4.2.1</w:t>
            </w:r>
          </w:p>
        </w:tc>
        <w:tc>
          <w:tcPr>
            <w:tcW w:w="2409" w:type="dxa"/>
            <w:vAlign w:val="center"/>
          </w:tcPr>
          <w:p>
            <w:pPr>
              <w:adjustRightInd w:val="0"/>
              <w:snapToGrid w:val="0"/>
              <w:jc w:val="center"/>
              <w:rPr>
                <w:rFonts w:ascii="宋体" w:hAnsi="宋体" w:cs="宋体"/>
                <w:szCs w:val="21"/>
              </w:rPr>
            </w:pPr>
            <w:r>
              <w:rPr>
                <w:rFonts w:hint="eastAsia" w:ascii="宋体" w:hAnsi="宋体" w:cs="宋体"/>
                <w:szCs w:val="21"/>
              </w:rPr>
              <w:t>投标截止时间</w:t>
            </w:r>
          </w:p>
        </w:tc>
        <w:tc>
          <w:tcPr>
            <w:tcW w:w="6000" w:type="dxa"/>
            <w:tcMar>
              <w:top w:w="28" w:type="dxa"/>
              <w:left w:w="28" w:type="dxa"/>
              <w:bottom w:w="57" w:type="dxa"/>
              <w:right w:w="57" w:type="dxa"/>
            </w:tcMar>
            <w:vAlign w:val="center"/>
          </w:tcPr>
          <w:p>
            <w:pPr>
              <w:adjustRightInd w:val="0"/>
              <w:snapToGrid w:val="0"/>
              <w:rPr>
                <w:rFonts w:ascii="宋体" w:hAnsi="宋体" w:cs="宋体"/>
                <w:szCs w:val="21"/>
              </w:rPr>
            </w:pPr>
            <w:r>
              <w:rPr>
                <w:rFonts w:ascii="宋体" w:hAnsi="宋体" w:cs="宋体"/>
                <w:b/>
                <w:szCs w:val="21"/>
                <w:u w:val="single"/>
              </w:rPr>
              <w:t>202</w:t>
            </w:r>
            <w:r>
              <w:rPr>
                <w:rFonts w:hint="eastAsia" w:ascii="宋体" w:hAnsi="宋体" w:cs="宋体"/>
                <w:b/>
                <w:szCs w:val="21"/>
                <w:u w:val="single"/>
              </w:rPr>
              <w:t>2</w:t>
            </w:r>
            <w:r>
              <w:rPr>
                <w:rFonts w:hint="eastAsia" w:ascii="宋体" w:hAnsi="宋体" w:cs="宋体"/>
                <w:szCs w:val="21"/>
              </w:rPr>
              <w:t>年</w:t>
            </w:r>
            <w:r>
              <w:rPr>
                <w:rFonts w:ascii="宋体" w:hAnsi="宋体" w:cs="宋体"/>
                <w:b/>
                <w:spacing w:val="43"/>
                <w:szCs w:val="21"/>
                <w:u w:val="single"/>
              </w:rPr>
              <w:t>10</w:t>
            </w:r>
            <w:r>
              <w:rPr>
                <w:rFonts w:hint="eastAsia" w:ascii="宋体" w:hAnsi="宋体" w:cs="宋体"/>
                <w:szCs w:val="21"/>
              </w:rPr>
              <w:t>月</w:t>
            </w:r>
            <w:r>
              <w:rPr>
                <w:rFonts w:ascii="宋体" w:hAnsi="宋体" w:cs="宋体"/>
                <w:b/>
                <w:spacing w:val="43"/>
                <w:szCs w:val="21"/>
                <w:u w:val="single"/>
              </w:rPr>
              <w:t>1</w:t>
            </w:r>
            <w:r>
              <w:rPr>
                <w:rFonts w:hint="default" w:ascii="宋体" w:hAnsi="宋体" w:cs="宋体"/>
                <w:b/>
                <w:spacing w:val="43"/>
                <w:szCs w:val="21"/>
                <w:u w:val="single"/>
              </w:rPr>
              <w:t>7</w:t>
            </w:r>
            <w:r>
              <w:rPr>
                <w:rFonts w:hint="eastAsia" w:ascii="宋体" w:hAnsi="宋体" w:cs="宋体"/>
                <w:szCs w:val="21"/>
              </w:rPr>
              <w:t>日</w:t>
            </w:r>
            <w:r>
              <w:rPr>
                <w:rFonts w:hint="default" w:ascii="宋体" w:hAnsi="宋体" w:cs="宋体"/>
                <w:szCs w:val="21"/>
                <w:u w:val="single"/>
              </w:rPr>
              <w:t>9</w:t>
            </w:r>
            <w:r>
              <w:rPr>
                <w:rFonts w:hint="eastAsia" w:ascii="宋体" w:hAnsi="宋体" w:cs="宋体"/>
                <w:spacing w:val="-2"/>
                <w:szCs w:val="21"/>
              </w:rPr>
              <w:t>时</w:t>
            </w:r>
            <w:r>
              <w:rPr>
                <w:rFonts w:ascii="宋体" w:hAnsi="宋体" w:cs="宋体"/>
                <w:b/>
                <w:spacing w:val="43"/>
                <w:szCs w:val="21"/>
                <w:u w:val="single"/>
              </w:rPr>
              <w:t>00</w:t>
            </w:r>
            <w:r>
              <w:rPr>
                <w:rFonts w:hint="eastAsia" w:ascii="宋体" w:hAnsi="宋体" w:cs="宋体"/>
                <w:spacing w:val="-2"/>
                <w:szCs w:val="21"/>
              </w:rPr>
              <w:t>分</w:t>
            </w:r>
            <w:r>
              <w:rPr>
                <w:rFonts w:ascii="宋体" w:hAnsi="宋体" w:cs="宋体"/>
                <w:b/>
                <w:szCs w:val="21"/>
              </w:rPr>
              <w:t>(北京时间)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993" w:type="dxa"/>
            <w:vAlign w:val="center"/>
          </w:tcPr>
          <w:p>
            <w:pPr>
              <w:adjustRightInd w:val="0"/>
              <w:snapToGrid w:val="0"/>
              <w:jc w:val="center"/>
              <w:rPr>
                <w:rFonts w:ascii="宋体" w:hAnsi="宋体" w:cs="宋体"/>
                <w:szCs w:val="21"/>
              </w:rPr>
            </w:pPr>
            <w:r>
              <w:rPr>
                <w:rFonts w:ascii="宋体" w:hAnsi="宋体" w:cs="宋体"/>
                <w:szCs w:val="21"/>
              </w:rPr>
              <w:t>4.2.2</w:t>
            </w:r>
          </w:p>
        </w:tc>
        <w:tc>
          <w:tcPr>
            <w:tcW w:w="2409" w:type="dxa"/>
            <w:vAlign w:val="center"/>
          </w:tcPr>
          <w:p>
            <w:pPr>
              <w:adjustRightInd w:val="0"/>
              <w:snapToGrid w:val="0"/>
              <w:jc w:val="center"/>
              <w:rPr>
                <w:rFonts w:ascii="宋体" w:hAnsi="宋体" w:cs="宋体"/>
                <w:szCs w:val="21"/>
              </w:rPr>
            </w:pPr>
            <w:r>
              <w:rPr>
                <w:rFonts w:hint="eastAsia" w:ascii="宋体" w:hAnsi="宋体" w:cs="宋体"/>
                <w:szCs w:val="21"/>
              </w:rPr>
              <w:t>递交投标文件地点</w:t>
            </w:r>
          </w:p>
        </w:tc>
        <w:tc>
          <w:tcPr>
            <w:tcW w:w="6000" w:type="dxa"/>
            <w:tcMar>
              <w:top w:w="28" w:type="dxa"/>
              <w:left w:w="28" w:type="dxa"/>
              <w:bottom w:w="57" w:type="dxa"/>
              <w:right w:w="57" w:type="dxa"/>
            </w:tcMar>
            <w:vAlign w:val="center"/>
          </w:tcPr>
          <w:p>
            <w:pPr>
              <w:adjustRightInd w:val="0"/>
              <w:snapToGrid w:val="0"/>
              <w:rPr>
                <w:rFonts w:ascii="宋体" w:hAnsi="宋体" w:cs="宋体"/>
                <w:szCs w:val="21"/>
              </w:rPr>
            </w:pPr>
            <w:r>
              <w:rPr>
                <w:rFonts w:hint="eastAsia" w:ascii="宋体" w:hAnsi="宋体" w:cs="宋体"/>
                <w:szCs w:val="21"/>
              </w:rPr>
              <w:t>见“招标公告”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993" w:type="dxa"/>
            <w:vAlign w:val="center"/>
          </w:tcPr>
          <w:p>
            <w:pPr>
              <w:adjustRightInd w:val="0"/>
              <w:snapToGrid w:val="0"/>
              <w:jc w:val="center"/>
              <w:rPr>
                <w:rFonts w:ascii="宋体" w:hAnsi="宋体" w:cs="宋体"/>
                <w:szCs w:val="21"/>
              </w:rPr>
            </w:pPr>
            <w:r>
              <w:rPr>
                <w:rFonts w:ascii="宋体" w:hAnsi="宋体" w:cs="宋体"/>
                <w:szCs w:val="21"/>
              </w:rPr>
              <w:t>4.2.3</w:t>
            </w:r>
          </w:p>
        </w:tc>
        <w:tc>
          <w:tcPr>
            <w:tcW w:w="2409" w:type="dxa"/>
            <w:vAlign w:val="center"/>
          </w:tcPr>
          <w:p>
            <w:pPr>
              <w:adjustRightInd w:val="0"/>
              <w:snapToGrid w:val="0"/>
              <w:jc w:val="center"/>
              <w:rPr>
                <w:rFonts w:ascii="宋体" w:hAnsi="宋体" w:cs="宋体"/>
                <w:szCs w:val="21"/>
              </w:rPr>
            </w:pPr>
            <w:r>
              <w:rPr>
                <w:rFonts w:hint="eastAsia" w:ascii="宋体" w:hAnsi="宋体" w:cs="宋体"/>
                <w:szCs w:val="21"/>
              </w:rPr>
              <w:t>投标文件是否退还</w:t>
            </w:r>
          </w:p>
        </w:tc>
        <w:tc>
          <w:tcPr>
            <w:tcW w:w="6000" w:type="dxa"/>
            <w:tcMar>
              <w:top w:w="28" w:type="dxa"/>
              <w:left w:w="28" w:type="dxa"/>
              <w:bottom w:w="57" w:type="dxa"/>
              <w:right w:w="57" w:type="dxa"/>
            </w:tcMar>
            <w:vAlign w:val="center"/>
          </w:tcPr>
          <w:p>
            <w:pPr>
              <w:adjustRightInd w:val="0"/>
              <w:snapToGrid w:val="0"/>
              <w:rPr>
                <w:rFonts w:ascii="宋体" w:hAnsi="宋体" w:cs="宋体"/>
                <w:szCs w:val="21"/>
              </w:rPr>
            </w:pPr>
            <w:r>
              <w:rPr>
                <w:rFonts w:hint="eastAsia" w:ascii="宋体" w:hAnsi="宋体" w:cs="宋体"/>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993" w:type="dxa"/>
            <w:vAlign w:val="center"/>
          </w:tcPr>
          <w:p>
            <w:pPr>
              <w:adjustRightInd w:val="0"/>
              <w:snapToGrid w:val="0"/>
              <w:jc w:val="center"/>
              <w:rPr>
                <w:rFonts w:ascii="宋体" w:hAnsi="宋体" w:cs="宋体"/>
                <w:szCs w:val="21"/>
              </w:rPr>
            </w:pPr>
            <w:r>
              <w:rPr>
                <w:rFonts w:ascii="宋体" w:hAnsi="宋体" w:cs="宋体"/>
                <w:szCs w:val="21"/>
              </w:rPr>
              <w:t>5.1</w:t>
            </w:r>
          </w:p>
        </w:tc>
        <w:tc>
          <w:tcPr>
            <w:tcW w:w="2409" w:type="dxa"/>
            <w:vAlign w:val="center"/>
          </w:tcPr>
          <w:p>
            <w:pPr>
              <w:adjustRightInd w:val="0"/>
              <w:snapToGrid w:val="0"/>
              <w:jc w:val="center"/>
              <w:rPr>
                <w:rFonts w:ascii="宋体" w:hAnsi="宋体" w:cs="宋体"/>
                <w:szCs w:val="21"/>
              </w:rPr>
            </w:pPr>
            <w:bookmarkStart w:id="93" w:name="_GoBack"/>
            <w:bookmarkEnd w:id="93"/>
            <w:r>
              <w:rPr>
                <w:rFonts w:hint="eastAsia" w:ascii="宋体" w:hAnsi="宋体" w:cs="宋体"/>
                <w:szCs w:val="21"/>
              </w:rPr>
              <w:t>开标时间和地点</w:t>
            </w:r>
          </w:p>
        </w:tc>
        <w:tc>
          <w:tcPr>
            <w:tcW w:w="6000" w:type="dxa"/>
            <w:tcMar>
              <w:top w:w="28" w:type="dxa"/>
              <w:left w:w="28" w:type="dxa"/>
              <w:bottom w:w="57" w:type="dxa"/>
              <w:right w:w="57" w:type="dxa"/>
            </w:tcMar>
            <w:vAlign w:val="center"/>
          </w:tcPr>
          <w:p>
            <w:pPr>
              <w:adjustRightInd w:val="0"/>
              <w:snapToGrid w:val="0"/>
              <w:rPr>
                <w:rFonts w:ascii="宋体" w:hAnsi="宋体" w:cs="宋体"/>
                <w:szCs w:val="21"/>
              </w:rPr>
            </w:pPr>
            <w:r>
              <w:rPr>
                <w:rFonts w:hint="eastAsia" w:ascii="宋体" w:hAnsi="宋体" w:cs="宋体"/>
                <w:szCs w:val="21"/>
              </w:rPr>
              <w:t>开标时间：同投标截止时间</w:t>
            </w:r>
          </w:p>
          <w:p>
            <w:pPr>
              <w:adjustRightInd w:val="0"/>
              <w:snapToGrid w:val="0"/>
              <w:rPr>
                <w:rFonts w:ascii="宋体" w:hAnsi="宋体" w:cs="宋体"/>
                <w:szCs w:val="21"/>
              </w:rPr>
            </w:pPr>
            <w:r>
              <w:rPr>
                <w:rFonts w:hint="eastAsia" w:ascii="宋体" w:hAnsi="宋体" w:cs="宋体"/>
                <w:szCs w:val="21"/>
              </w:rPr>
              <w:t>开标地点：同递交投标文件地点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993" w:type="dxa"/>
            <w:vAlign w:val="center"/>
          </w:tcPr>
          <w:p>
            <w:pPr>
              <w:adjustRightInd w:val="0"/>
              <w:snapToGrid w:val="0"/>
              <w:jc w:val="center"/>
              <w:rPr>
                <w:rFonts w:ascii="宋体" w:hAnsi="宋体" w:cs="宋体"/>
                <w:szCs w:val="21"/>
              </w:rPr>
            </w:pPr>
            <w:r>
              <w:rPr>
                <w:rFonts w:ascii="宋体" w:hAnsi="宋体" w:cs="宋体"/>
                <w:szCs w:val="21"/>
              </w:rPr>
              <w:t>5.2</w:t>
            </w:r>
          </w:p>
        </w:tc>
        <w:tc>
          <w:tcPr>
            <w:tcW w:w="2409" w:type="dxa"/>
            <w:vAlign w:val="center"/>
          </w:tcPr>
          <w:p>
            <w:pPr>
              <w:adjustRightInd w:val="0"/>
              <w:snapToGrid w:val="0"/>
              <w:jc w:val="center"/>
              <w:rPr>
                <w:rFonts w:ascii="宋体" w:hAnsi="宋体" w:cs="宋体"/>
                <w:szCs w:val="21"/>
              </w:rPr>
            </w:pPr>
            <w:r>
              <w:rPr>
                <w:rFonts w:hint="eastAsia" w:ascii="宋体" w:hAnsi="宋体" w:cs="宋体"/>
                <w:szCs w:val="21"/>
              </w:rPr>
              <w:t>开标程序</w:t>
            </w:r>
          </w:p>
        </w:tc>
        <w:tc>
          <w:tcPr>
            <w:tcW w:w="6000" w:type="dxa"/>
            <w:tcMar>
              <w:top w:w="28" w:type="dxa"/>
              <w:left w:w="28" w:type="dxa"/>
              <w:bottom w:w="57" w:type="dxa"/>
              <w:right w:w="57" w:type="dxa"/>
            </w:tcMar>
            <w:vAlign w:val="center"/>
          </w:tcPr>
          <w:p>
            <w:pPr>
              <w:adjustRightInd w:val="0"/>
              <w:snapToGrid w:val="0"/>
              <w:rPr>
                <w:rFonts w:ascii="宋体" w:hAnsi="宋体" w:cs="宋体"/>
                <w:szCs w:val="21"/>
              </w:rPr>
            </w:pPr>
            <w:r>
              <w:rPr>
                <w:rFonts w:hint="eastAsia" w:ascii="宋体" w:hAnsi="宋体" w:cs="宋体"/>
                <w:szCs w:val="21"/>
              </w:rPr>
              <w:t>密封情况检查：由投标人或者其集体推选的代表检查投标文件的密封情况。</w:t>
            </w:r>
          </w:p>
          <w:p>
            <w:pPr>
              <w:adjustRightInd w:val="0"/>
              <w:snapToGrid w:val="0"/>
              <w:rPr>
                <w:rFonts w:ascii="宋体" w:hAnsi="宋体" w:cs="宋体"/>
                <w:szCs w:val="21"/>
              </w:rPr>
            </w:pPr>
            <w:r>
              <w:rPr>
                <w:rFonts w:hint="eastAsia" w:ascii="宋体" w:hAnsi="宋体" w:cs="宋体"/>
                <w:szCs w:val="21"/>
              </w:rPr>
              <w:t>开标顺序：按照后送达先开的顺序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993" w:type="dxa"/>
            <w:vAlign w:val="center"/>
          </w:tcPr>
          <w:p>
            <w:pPr>
              <w:adjustRightInd w:val="0"/>
              <w:snapToGrid w:val="0"/>
              <w:jc w:val="center"/>
              <w:rPr>
                <w:rFonts w:ascii="宋体" w:hAnsi="宋体" w:cs="宋体"/>
                <w:szCs w:val="21"/>
              </w:rPr>
            </w:pPr>
            <w:r>
              <w:rPr>
                <w:rFonts w:ascii="宋体" w:hAnsi="宋体" w:cs="宋体"/>
                <w:szCs w:val="21"/>
              </w:rPr>
              <w:t>6.1.1</w:t>
            </w:r>
          </w:p>
        </w:tc>
        <w:tc>
          <w:tcPr>
            <w:tcW w:w="2409" w:type="dxa"/>
            <w:vAlign w:val="center"/>
          </w:tcPr>
          <w:p>
            <w:pPr>
              <w:adjustRightInd w:val="0"/>
              <w:snapToGrid w:val="0"/>
              <w:jc w:val="center"/>
              <w:rPr>
                <w:rFonts w:ascii="宋体" w:hAnsi="宋体" w:cs="宋体"/>
                <w:szCs w:val="21"/>
              </w:rPr>
            </w:pPr>
            <w:r>
              <w:rPr>
                <w:rFonts w:hint="eastAsia" w:ascii="宋体" w:hAnsi="宋体" w:cs="宋体"/>
                <w:szCs w:val="21"/>
              </w:rPr>
              <w:t>评标委员会的组建</w:t>
            </w:r>
          </w:p>
        </w:tc>
        <w:tc>
          <w:tcPr>
            <w:tcW w:w="6000" w:type="dxa"/>
            <w:tcMar>
              <w:top w:w="28" w:type="dxa"/>
              <w:left w:w="28" w:type="dxa"/>
              <w:bottom w:w="57" w:type="dxa"/>
              <w:right w:w="57" w:type="dxa"/>
            </w:tcMar>
            <w:vAlign w:val="center"/>
          </w:tcPr>
          <w:p>
            <w:pPr>
              <w:autoSpaceDE w:val="0"/>
              <w:autoSpaceDN w:val="0"/>
              <w:adjustRightInd w:val="0"/>
              <w:snapToGrid w:val="0"/>
              <w:jc w:val="left"/>
              <w:rPr>
                <w:rFonts w:ascii="宋体" w:hAnsi="宋体"/>
                <w:szCs w:val="21"/>
              </w:rPr>
            </w:pPr>
            <w:r>
              <w:rPr>
                <w:rFonts w:hint="eastAsia" w:ascii="宋体" w:hAnsi="宋体"/>
                <w:szCs w:val="21"/>
              </w:rPr>
              <w:t>评标委员会构成</w:t>
            </w:r>
            <w:r>
              <w:rPr>
                <w:rFonts w:hint="eastAsia" w:ascii="宋体" w:hAnsi="宋体" w:cs="Calibri"/>
                <w:kern w:val="0"/>
                <w:szCs w:val="21"/>
              </w:rPr>
              <w:t>：</w:t>
            </w:r>
            <w:r>
              <w:rPr>
                <w:rFonts w:ascii="宋体" w:hAnsi="宋体" w:cs="Calibri"/>
                <w:kern w:val="0"/>
                <w:szCs w:val="21"/>
              </w:rPr>
              <w:t>3</w:t>
            </w:r>
            <w:r>
              <w:rPr>
                <w:rFonts w:hint="eastAsia" w:ascii="宋体" w:hAnsi="宋体"/>
                <w:szCs w:val="21"/>
              </w:rPr>
              <w:t>人及以上单数</w:t>
            </w:r>
          </w:p>
          <w:p>
            <w:pPr>
              <w:adjustRightInd w:val="0"/>
              <w:snapToGrid w:val="0"/>
              <w:rPr>
                <w:rFonts w:ascii="宋体" w:hAnsi="宋体" w:cs="宋体"/>
                <w:szCs w:val="21"/>
              </w:rPr>
            </w:pPr>
            <w:r>
              <w:rPr>
                <w:rFonts w:hint="eastAsia" w:ascii="宋体" w:hAnsi="宋体"/>
                <w:szCs w:val="21"/>
              </w:rPr>
              <w:t>评标专家确定方式：评标委员会由招标人自行组建。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993" w:type="dxa"/>
            <w:vAlign w:val="center"/>
          </w:tcPr>
          <w:p>
            <w:pPr>
              <w:adjustRightInd w:val="0"/>
              <w:snapToGrid w:val="0"/>
              <w:jc w:val="center"/>
              <w:rPr>
                <w:rFonts w:ascii="宋体" w:hAnsi="宋体" w:cs="宋体"/>
                <w:szCs w:val="21"/>
              </w:rPr>
            </w:pPr>
            <w:r>
              <w:rPr>
                <w:rFonts w:ascii="宋体" w:hAnsi="宋体" w:cs="宋体"/>
                <w:szCs w:val="21"/>
              </w:rPr>
              <w:t>6.3.</w:t>
            </w:r>
            <w:r>
              <w:rPr>
                <w:rFonts w:hint="eastAsia" w:ascii="宋体" w:hAnsi="宋体" w:cs="宋体"/>
                <w:szCs w:val="21"/>
              </w:rPr>
              <w:t>1</w:t>
            </w:r>
          </w:p>
        </w:tc>
        <w:tc>
          <w:tcPr>
            <w:tcW w:w="2409" w:type="dxa"/>
            <w:vAlign w:val="center"/>
          </w:tcPr>
          <w:p>
            <w:pPr>
              <w:adjustRightInd w:val="0"/>
              <w:snapToGrid w:val="0"/>
              <w:jc w:val="center"/>
              <w:rPr>
                <w:rFonts w:ascii="宋体" w:hAnsi="宋体" w:cs="宋体"/>
                <w:szCs w:val="21"/>
              </w:rPr>
            </w:pPr>
            <w:r>
              <w:rPr>
                <w:rFonts w:hint="eastAsia" w:ascii="宋体" w:hAnsi="宋体" w:cs="宋体"/>
                <w:color w:val="000000" w:themeColor="text1"/>
                <w:szCs w:val="21"/>
                <w14:textFill>
                  <w14:solidFill>
                    <w14:schemeClr w14:val="tx1"/>
                  </w14:solidFill>
                </w14:textFill>
              </w:rPr>
              <w:t>评标方法</w:t>
            </w:r>
          </w:p>
        </w:tc>
        <w:tc>
          <w:tcPr>
            <w:tcW w:w="6000" w:type="dxa"/>
            <w:tcMar>
              <w:top w:w="28" w:type="dxa"/>
              <w:left w:w="28" w:type="dxa"/>
              <w:bottom w:w="57" w:type="dxa"/>
              <w:right w:w="57" w:type="dxa"/>
            </w:tcMar>
            <w:vAlign w:val="center"/>
          </w:tcPr>
          <w:p>
            <w:pPr>
              <w:adjustRightInd w:val="0"/>
              <w:snapToGrid w:val="0"/>
              <w:rPr>
                <w:rFonts w:ascii="宋体" w:hAnsi="宋体"/>
                <w:szCs w:val="21"/>
              </w:rPr>
            </w:pPr>
            <w:r>
              <w:rPr>
                <w:rFonts w:hint="eastAsia" w:ascii="宋体" w:hAnsi="宋体" w:cs="宋体"/>
                <w:color w:val="000000" w:themeColor="text1"/>
                <w:sz w:val="22"/>
                <w14:textFill>
                  <w14:solidFill>
                    <w14:schemeClr w14:val="tx1"/>
                  </w14:solidFill>
                </w14:textFill>
              </w:rPr>
              <w:sym w:font="Wingdings" w:char="00FE"/>
            </w:r>
            <w:r>
              <w:rPr>
                <w:rFonts w:hint="eastAsia" w:ascii="宋体" w:hAnsi="宋体" w:cs="宋体"/>
                <w:color w:val="000000" w:themeColor="text1"/>
                <w:sz w:val="22"/>
                <w14:textFill>
                  <w14:solidFill>
                    <w14:schemeClr w14:val="tx1"/>
                  </w14:solidFill>
                </w14:textFill>
              </w:rPr>
              <w:t xml:space="preserve">综合评估法   </w:t>
            </w:r>
            <w:r>
              <w:rPr>
                <w:rFonts w:hint="eastAsia" w:ascii="宋体" w:hAnsi="宋体" w:cs="宋体"/>
                <w:color w:val="000000" w:themeColor="text1"/>
                <w:sz w:val="22"/>
                <w14:textFill>
                  <w14:solidFill>
                    <w14:schemeClr w14:val="tx1"/>
                  </w14:solidFill>
                </w14:textFill>
              </w:rPr>
              <w:sym w:font="Wingdings" w:char="00A8"/>
            </w:r>
            <w:r>
              <w:rPr>
                <w:rFonts w:hint="eastAsia" w:ascii="宋体" w:hAnsi="宋体" w:cs="宋体"/>
                <w:color w:val="000000" w:themeColor="text1"/>
                <w:sz w:val="22"/>
                <w14:textFill>
                  <w14:solidFill>
                    <w14:schemeClr w14:val="tx1"/>
                  </w14:solidFill>
                </w14:textFill>
              </w:rPr>
              <w:t>经评审最低价法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993" w:type="dxa"/>
            <w:vAlign w:val="center"/>
          </w:tcPr>
          <w:p>
            <w:pPr>
              <w:adjustRightInd w:val="0"/>
              <w:snapToGrid w:val="0"/>
              <w:jc w:val="center"/>
              <w:rPr>
                <w:rFonts w:ascii="宋体" w:hAnsi="宋体" w:cs="宋体"/>
                <w:szCs w:val="21"/>
              </w:rPr>
            </w:pPr>
            <w:r>
              <w:rPr>
                <w:rFonts w:ascii="宋体" w:hAnsi="宋体" w:cs="宋体"/>
                <w:szCs w:val="21"/>
              </w:rPr>
              <w:t>6.3.2</w:t>
            </w:r>
          </w:p>
        </w:tc>
        <w:tc>
          <w:tcPr>
            <w:tcW w:w="2409" w:type="dxa"/>
            <w:vAlign w:val="center"/>
          </w:tcPr>
          <w:p>
            <w:pPr>
              <w:adjustRightInd w:val="0"/>
              <w:snapToGrid w:val="0"/>
              <w:jc w:val="center"/>
              <w:rPr>
                <w:rFonts w:ascii="宋体" w:hAnsi="宋体" w:cs="宋体"/>
                <w:szCs w:val="21"/>
              </w:rPr>
            </w:pPr>
            <w:r>
              <w:rPr>
                <w:rFonts w:hint="eastAsia" w:ascii="宋体" w:hAnsi="宋体" w:cs="宋体"/>
                <w:szCs w:val="21"/>
              </w:rPr>
              <w:t>评标委员会推荐中标候选人的人数</w:t>
            </w:r>
          </w:p>
        </w:tc>
        <w:tc>
          <w:tcPr>
            <w:tcW w:w="6000" w:type="dxa"/>
            <w:tcMar>
              <w:top w:w="28" w:type="dxa"/>
              <w:left w:w="28" w:type="dxa"/>
              <w:bottom w:w="57" w:type="dxa"/>
              <w:right w:w="57" w:type="dxa"/>
            </w:tcMar>
            <w:vAlign w:val="center"/>
          </w:tcPr>
          <w:p>
            <w:pPr>
              <w:adjustRightInd w:val="0"/>
              <w:snapToGrid w:val="0"/>
              <w:rPr>
                <w:rFonts w:ascii="宋体" w:hAnsi="宋体" w:cs="宋体"/>
                <w:szCs w:val="21"/>
              </w:rPr>
            </w:pPr>
            <w:r>
              <w:rPr>
                <w:rFonts w:hint="eastAsia" w:ascii="宋体" w:hAnsi="宋体" w:cs="宋体"/>
                <w:szCs w:val="21"/>
              </w:rPr>
              <w:t>推荐的中标候选人数：1</w:t>
            </w:r>
            <w:r>
              <w:rPr>
                <w:rFonts w:ascii="宋体" w:hAnsi="宋体" w:cs="宋体"/>
                <w:szCs w:val="21"/>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919" w:hRule="atLeast"/>
        </w:trPr>
        <w:tc>
          <w:tcPr>
            <w:tcW w:w="993" w:type="dxa"/>
            <w:vAlign w:val="center"/>
          </w:tcPr>
          <w:p>
            <w:pPr>
              <w:adjustRightInd w:val="0"/>
              <w:snapToGrid w:val="0"/>
              <w:jc w:val="center"/>
              <w:rPr>
                <w:rFonts w:ascii="宋体" w:hAnsi="宋体" w:cs="宋体"/>
                <w:szCs w:val="21"/>
              </w:rPr>
            </w:pPr>
            <w:r>
              <w:rPr>
                <w:rFonts w:ascii="宋体" w:hAnsi="宋体" w:cs="宋体"/>
                <w:szCs w:val="21"/>
              </w:rPr>
              <w:t>7.1</w:t>
            </w:r>
          </w:p>
        </w:tc>
        <w:tc>
          <w:tcPr>
            <w:tcW w:w="2409" w:type="dxa"/>
            <w:vAlign w:val="center"/>
          </w:tcPr>
          <w:p>
            <w:pPr>
              <w:adjustRightInd w:val="0"/>
              <w:snapToGrid w:val="0"/>
              <w:jc w:val="center"/>
              <w:rPr>
                <w:rFonts w:ascii="宋体" w:hAnsi="宋体" w:cs="宋体"/>
                <w:szCs w:val="21"/>
              </w:rPr>
            </w:pPr>
            <w:r>
              <w:rPr>
                <w:rFonts w:hint="eastAsia" w:ascii="宋体" w:hAnsi="宋体" w:cs="宋体"/>
                <w:szCs w:val="21"/>
              </w:rPr>
              <w:t>中标候选人公示媒介及期限</w:t>
            </w:r>
          </w:p>
        </w:tc>
        <w:tc>
          <w:tcPr>
            <w:tcW w:w="6000" w:type="dxa"/>
            <w:tcMar>
              <w:top w:w="28" w:type="dxa"/>
              <w:left w:w="28" w:type="dxa"/>
              <w:bottom w:w="57" w:type="dxa"/>
              <w:right w:w="57" w:type="dxa"/>
            </w:tcMar>
            <w:vAlign w:val="center"/>
          </w:tcPr>
          <w:p>
            <w:pPr>
              <w:adjustRightInd w:val="0"/>
              <w:snapToGrid w:val="0"/>
              <w:rPr>
                <w:rFonts w:ascii="宋体" w:hAnsi="宋体" w:cs="宋体"/>
                <w:szCs w:val="21"/>
              </w:rPr>
            </w:pPr>
            <w:r>
              <w:rPr>
                <w:rFonts w:hint="eastAsia" w:ascii="宋体" w:hAnsi="宋体" w:cs="宋体"/>
                <w:szCs w:val="21"/>
              </w:rPr>
              <w:t>公示媒介：杭州萧山机场有限公司主页招投标信息栏</w:t>
            </w:r>
          </w:p>
          <w:p>
            <w:pPr>
              <w:adjustRightInd w:val="0"/>
              <w:snapToGrid w:val="0"/>
              <w:rPr>
                <w:rFonts w:ascii="宋体" w:hAnsi="宋体" w:cs="宋体"/>
                <w:szCs w:val="21"/>
              </w:rPr>
            </w:pPr>
            <w:r>
              <w:fldChar w:fldCharType="begin"/>
            </w:r>
            <w:r>
              <w:instrText xml:space="preserve"> HYPERLINK "http://www.hzairport.com/tender/index.html" </w:instrText>
            </w:r>
            <w:r>
              <w:fldChar w:fldCharType="separate"/>
            </w:r>
            <w:r>
              <w:rPr>
                <w:rFonts w:ascii="宋体" w:hAnsi="宋体"/>
                <w:color w:val="0000FF"/>
                <w:szCs w:val="21"/>
                <w:u w:val="single"/>
              </w:rPr>
              <w:t>http://www.hzairport.com/tender/index.html</w:t>
            </w:r>
            <w:r>
              <w:rPr>
                <w:rFonts w:ascii="宋体" w:hAnsi="宋体"/>
                <w:color w:val="0000FF"/>
                <w:szCs w:val="21"/>
                <w:u w:val="single"/>
              </w:rPr>
              <w:fldChar w:fldCharType="end"/>
            </w:r>
          </w:p>
          <w:p>
            <w:pPr>
              <w:adjustRightInd w:val="0"/>
              <w:snapToGrid w:val="0"/>
              <w:rPr>
                <w:rFonts w:ascii="宋体" w:hAnsi="宋体" w:cs="宋体"/>
                <w:szCs w:val="21"/>
              </w:rPr>
            </w:pPr>
            <w:r>
              <w:rPr>
                <w:rFonts w:hint="eastAsia" w:ascii="宋体" w:hAnsi="宋体" w:cs="宋体"/>
                <w:szCs w:val="21"/>
              </w:rPr>
              <w:t>注：投标人应密切关注此网站公告，招标人不再一一通知。</w:t>
            </w:r>
          </w:p>
          <w:p>
            <w:pPr>
              <w:adjustRightInd w:val="0"/>
              <w:snapToGrid w:val="0"/>
              <w:rPr>
                <w:rFonts w:ascii="宋体" w:hAnsi="宋体" w:cs="宋体"/>
                <w:szCs w:val="21"/>
              </w:rPr>
            </w:pPr>
            <w:r>
              <w:rPr>
                <w:rFonts w:hint="eastAsia" w:ascii="宋体" w:hAnsi="宋体" w:cs="宋体"/>
                <w:szCs w:val="21"/>
              </w:rPr>
              <w:t>公示期限：招标人自确定中标候选人之日起，在杭州萧山国际机场有限公司官网上发布中标候选人公示</w:t>
            </w:r>
            <w:r>
              <w:rPr>
                <w:rFonts w:ascii="宋体" w:hAnsi="宋体" w:cs="宋体"/>
                <w:szCs w:val="21"/>
              </w:rPr>
              <w:t xml:space="preserve"> </w:t>
            </w:r>
            <w:r>
              <w:rPr>
                <w:rFonts w:hint="eastAsia" w:ascii="宋体" w:hAnsi="宋体" w:cs="宋体"/>
                <w:szCs w:val="21"/>
              </w:rPr>
              <w:t>，公示期为</w:t>
            </w:r>
            <w:r>
              <w:rPr>
                <w:rFonts w:ascii="宋体" w:hAnsi="宋体" w:cs="宋体"/>
                <w:szCs w:val="21"/>
              </w:rPr>
              <w:t>3日</w:t>
            </w:r>
            <w:r>
              <w:rPr>
                <w:rFonts w:hint="eastAsia" w:ascii="宋体" w:hAnsi="宋体" w:cs="宋体"/>
                <w:szCs w:val="21"/>
              </w:rPr>
              <w:t>，</w:t>
            </w:r>
            <w:r>
              <w:rPr>
                <w:rFonts w:ascii="宋体" w:hAnsi="宋体" w:cs="宋体"/>
                <w:szCs w:val="21"/>
              </w:rPr>
              <w:t>公示</w:t>
            </w:r>
            <w:r>
              <w:rPr>
                <w:rFonts w:hint="eastAsia" w:ascii="宋体" w:hAnsi="宋体" w:cs="宋体"/>
                <w:szCs w:val="21"/>
              </w:rPr>
              <w:t>当天不计入，从次日开始计算，期限的最后一日是国家法定节假日的，顺延到节假日后的次日为期限的最后一日。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993" w:type="dxa"/>
            <w:vAlign w:val="center"/>
          </w:tcPr>
          <w:p>
            <w:pPr>
              <w:adjustRightInd w:val="0"/>
              <w:snapToGrid w:val="0"/>
              <w:jc w:val="center"/>
              <w:rPr>
                <w:rFonts w:ascii="宋体" w:hAnsi="宋体" w:cs="宋体"/>
                <w:szCs w:val="21"/>
              </w:rPr>
            </w:pPr>
            <w:r>
              <w:rPr>
                <w:rFonts w:ascii="宋体" w:hAnsi="宋体" w:cs="宋体"/>
                <w:szCs w:val="21"/>
              </w:rPr>
              <w:t>7.4</w:t>
            </w:r>
          </w:p>
        </w:tc>
        <w:tc>
          <w:tcPr>
            <w:tcW w:w="2409" w:type="dxa"/>
            <w:vAlign w:val="center"/>
          </w:tcPr>
          <w:p>
            <w:pPr>
              <w:adjustRightInd w:val="0"/>
              <w:snapToGrid w:val="0"/>
              <w:jc w:val="center"/>
              <w:rPr>
                <w:rFonts w:ascii="宋体" w:hAnsi="宋体" w:cs="宋体"/>
                <w:szCs w:val="21"/>
              </w:rPr>
            </w:pPr>
            <w:r>
              <w:rPr>
                <w:rFonts w:hint="eastAsia" w:ascii="宋体" w:hAnsi="宋体" w:cs="宋体"/>
                <w:szCs w:val="21"/>
              </w:rPr>
              <w:t>是否授权评标委员会确定中标人</w:t>
            </w:r>
          </w:p>
        </w:tc>
        <w:tc>
          <w:tcPr>
            <w:tcW w:w="6000" w:type="dxa"/>
            <w:tcMar>
              <w:top w:w="28" w:type="dxa"/>
              <w:left w:w="28" w:type="dxa"/>
              <w:bottom w:w="57" w:type="dxa"/>
              <w:right w:w="57" w:type="dxa"/>
            </w:tcMar>
            <w:vAlign w:val="center"/>
          </w:tcPr>
          <w:p>
            <w:pPr>
              <w:adjustRightInd w:val="0"/>
              <w:snapToGrid w:val="0"/>
              <w:rPr>
                <w:rFonts w:ascii="宋体" w:hAnsi="宋体" w:cs="宋体"/>
                <w:szCs w:val="21"/>
              </w:rPr>
            </w:pPr>
            <w:r>
              <w:rPr>
                <w:rFonts w:hint="eastAsia" w:ascii="宋体" w:hAnsi="宋体" w:cs="宋体"/>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993" w:type="dxa"/>
            <w:vAlign w:val="center"/>
          </w:tcPr>
          <w:p>
            <w:pPr>
              <w:adjustRightInd w:val="0"/>
              <w:snapToGrid w:val="0"/>
              <w:jc w:val="center"/>
              <w:rPr>
                <w:rFonts w:ascii="宋体" w:hAnsi="宋体" w:cs="宋体"/>
                <w:szCs w:val="21"/>
              </w:rPr>
            </w:pPr>
            <w:r>
              <w:rPr>
                <w:rFonts w:ascii="宋体" w:hAnsi="宋体" w:cs="宋体"/>
                <w:szCs w:val="21"/>
              </w:rPr>
              <w:t>7.6.1</w:t>
            </w:r>
          </w:p>
        </w:tc>
        <w:tc>
          <w:tcPr>
            <w:tcW w:w="2409" w:type="dxa"/>
            <w:vAlign w:val="center"/>
          </w:tcPr>
          <w:p>
            <w:pPr>
              <w:adjustRightInd w:val="0"/>
              <w:snapToGrid w:val="0"/>
              <w:jc w:val="center"/>
              <w:rPr>
                <w:rFonts w:ascii="宋体" w:hAnsi="宋体" w:cs="宋体"/>
                <w:szCs w:val="21"/>
              </w:rPr>
            </w:pPr>
            <w:r>
              <w:rPr>
                <w:rFonts w:hint="eastAsia" w:ascii="宋体" w:hAnsi="宋体" w:cs="宋体"/>
                <w:szCs w:val="21"/>
              </w:rPr>
              <w:t>履约保证金</w:t>
            </w:r>
          </w:p>
        </w:tc>
        <w:tc>
          <w:tcPr>
            <w:tcW w:w="6000" w:type="dxa"/>
            <w:shd w:val="clear" w:color="auto" w:fill="auto"/>
            <w:tcMar>
              <w:top w:w="28" w:type="dxa"/>
              <w:left w:w="28" w:type="dxa"/>
              <w:bottom w:w="57" w:type="dxa"/>
              <w:right w:w="57" w:type="dxa"/>
            </w:tcMar>
            <w:vAlign w:val="center"/>
          </w:tcPr>
          <w:p>
            <w:pPr>
              <w:adjustRightInd w:val="0"/>
              <w:snapToGrid w:val="0"/>
              <w:rPr>
                <w:rFonts w:hint="eastAsia" w:ascii="宋体" w:hAnsi="宋体" w:cs="宋体"/>
                <w:szCs w:val="21"/>
              </w:rPr>
            </w:pPr>
            <w:r>
              <w:rPr>
                <w:rFonts w:hint="eastAsia" w:ascii="宋体" w:hAnsi="宋体" w:cs="宋体"/>
                <w:szCs w:val="21"/>
              </w:rPr>
              <w:t>是否要求中标人提交履约保证金：要求</w:t>
            </w:r>
          </w:p>
          <w:p>
            <w:pPr>
              <w:adjustRightInd w:val="0"/>
              <w:snapToGrid w:val="0"/>
              <w:rPr>
                <w:rFonts w:ascii="宋体" w:hAnsi="宋体" w:cs="宋体"/>
                <w:szCs w:val="21"/>
              </w:rPr>
            </w:pPr>
            <w:r>
              <w:rPr>
                <w:rFonts w:hint="eastAsia" w:ascii="宋体" w:hAnsi="宋体" w:cs="宋体"/>
                <w:szCs w:val="21"/>
              </w:rPr>
              <w:t>履约保证金的形式：</w:t>
            </w:r>
            <w:r>
              <w:rPr>
                <w:rFonts w:hint="eastAsia" w:ascii="宋体" w:hAnsi="宋体"/>
                <w:szCs w:val="21"/>
              </w:rPr>
              <w:t>银行转账</w:t>
            </w:r>
          </w:p>
          <w:p>
            <w:pPr>
              <w:adjustRightInd w:val="0"/>
              <w:snapToGrid w:val="0"/>
              <w:rPr>
                <w:rFonts w:ascii="宋体" w:hAnsi="宋体" w:cs="宋体"/>
                <w:szCs w:val="21"/>
              </w:rPr>
            </w:pPr>
            <w:r>
              <w:rPr>
                <w:rFonts w:hint="eastAsia" w:ascii="宋体" w:hAnsi="宋体" w:cs="宋体"/>
                <w:szCs w:val="21"/>
              </w:rPr>
              <w:t>履约保证金的金额：</w:t>
            </w:r>
            <w:r>
              <w:rPr>
                <w:rFonts w:ascii="宋体" w:hAnsi="宋体" w:cs="宋体"/>
                <w:szCs w:val="21"/>
              </w:rPr>
              <w:t>合同总价的10%</w:t>
            </w:r>
          </w:p>
          <w:p>
            <w:pPr>
              <w:adjustRightInd w:val="0"/>
              <w:snapToGrid w:val="0"/>
              <w:rPr>
                <w:rFonts w:hint="eastAsia" w:ascii="宋体" w:hAnsi="宋体" w:cs="宋体"/>
                <w:szCs w:val="21"/>
              </w:rPr>
            </w:pPr>
            <w:r>
              <w:rPr>
                <w:rFonts w:hint="eastAsia" w:ascii="宋体" w:hAnsi="宋体" w:cs="宋体"/>
                <w:szCs w:val="21"/>
              </w:rPr>
              <w:t>履约保证金的缴纳</w:t>
            </w:r>
            <w:r>
              <w:rPr>
                <w:rFonts w:ascii="宋体" w:hAnsi="宋体" w:cs="宋体"/>
                <w:szCs w:val="21"/>
              </w:rPr>
              <w:t>时限：</w:t>
            </w:r>
            <w:r>
              <w:rPr>
                <w:rFonts w:hint="eastAsia" w:ascii="宋体" w:hAnsi="宋体" w:cs="宋体"/>
                <w:szCs w:val="21"/>
              </w:rPr>
              <w:t>按</w:t>
            </w:r>
            <w:r>
              <w:rPr>
                <w:rFonts w:ascii="宋体" w:hAnsi="宋体" w:cs="宋体"/>
                <w:szCs w:val="21"/>
              </w:rPr>
              <w:t>合同</w:t>
            </w:r>
            <w:r>
              <w:rPr>
                <w:rFonts w:hint="eastAsia" w:ascii="宋体" w:hAnsi="宋体" w:cs="宋体"/>
                <w:szCs w:val="21"/>
              </w:rPr>
              <w:t>条款</w:t>
            </w:r>
            <w:r>
              <w:rPr>
                <w:rFonts w:ascii="宋体" w:hAnsi="宋体" w:cs="宋体"/>
                <w:szCs w:val="21"/>
              </w:rPr>
              <w:t>规定执行。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993" w:type="dxa"/>
            <w:vAlign w:val="center"/>
          </w:tcPr>
          <w:p>
            <w:pPr>
              <w:adjustRightInd w:val="0"/>
              <w:snapToGrid w:val="0"/>
              <w:jc w:val="center"/>
              <w:rPr>
                <w:rFonts w:ascii="宋体" w:hAnsi="宋体" w:cs="宋体"/>
                <w:szCs w:val="21"/>
              </w:rPr>
            </w:pPr>
            <w:r>
              <w:rPr>
                <w:rFonts w:ascii="宋体" w:hAnsi="宋体" w:cs="宋体"/>
                <w:szCs w:val="21"/>
              </w:rPr>
              <w:t>7.7.4</w:t>
            </w:r>
          </w:p>
        </w:tc>
        <w:tc>
          <w:tcPr>
            <w:tcW w:w="2409" w:type="dxa"/>
            <w:vAlign w:val="center"/>
          </w:tcPr>
          <w:p>
            <w:pPr>
              <w:adjustRightInd w:val="0"/>
              <w:snapToGrid w:val="0"/>
              <w:jc w:val="center"/>
              <w:rPr>
                <w:rFonts w:ascii="宋体" w:hAnsi="宋体" w:cs="宋体"/>
                <w:szCs w:val="21"/>
              </w:rPr>
            </w:pPr>
            <w:r>
              <w:rPr>
                <w:rFonts w:hint="eastAsia" w:ascii="宋体" w:hAnsi="宋体" w:cs="宋体"/>
                <w:szCs w:val="21"/>
              </w:rPr>
              <w:t>签订合同</w:t>
            </w:r>
          </w:p>
        </w:tc>
        <w:tc>
          <w:tcPr>
            <w:tcW w:w="6000" w:type="dxa"/>
            <w:tcMar>
              <w:top w:w="28" w:type="dxa"/>
              <w:left w:w="28" w:type="dxa"/>
              <w:bottom w:w="57" w:type="dxa"/>
              <w:right w:w="57" w:type="dxa"/>
            </w:tcMar>
            <w:vAlign w:val="center"/>
          </w:tcPr>
          <w:p>
            <w:pPr>
              <w:adjustRightInd w:val="0"/>
              <w:snapToGrid w:val="0"/>
              <w:rPr>
                <w:rFonts w:ascii="宋体" w:hAnsi="宋体" w:cs="宋体"/>
                <w:szCs w:val="21"/>
              </w:rPr>
            </w:pPr>
            <w:r>
              <w:rPr>
                <w:rFonts w:ascii="宋体" w:hAnsi="宋体" w:cs="宋体"/>
                <w:szCs w:val="21"/>
              </w:rPr>
              <w:t>1</w:t>
            </w:r>
            <w:r>
              <w:rPr>
                <w:rFonts w:ascii="宋体" w:hAnsi="宋体" w:cs="Arial"/>
                <w:szCs w:val="21"/>
              </w:rPr>
              <w:t>、</w:t>
            </w:r>
            <w:r>
              <w:rPr>
                <w:rFonts w:hint="eastAsia" w:ascii="宋体" w:hAnsi="宋体" w:cs="宋体"/>
                <w:szCs w:val="21"/>
              </w:rPr>
              <w:t>招标人在授予合同时有权对本项目的招标范围和内容等予以增加或者减少，中标人不得提出异议，否则招标人有权取消其中标资格。</w:t>
            </w:r>
          </w:p>
          <w:p>
            <w:pPr>
              <w:adjustRightInd w:val="0"/>
              <w:snapToGrid w:val="0"/>
              <w:rPr>
                <w:rFonts w:ascii="宋体" w:hAnsi="宋体" w:cs="宋体"/>
                <w:szCs w:val="21"/>
              </w:rPr>
            </w:pPr>
            <w:r>
              <w:rPr>
                <w:rFonts w:ascii="宋体" w:hAnsi="宋体" w:cs="宋体"/>
                <w:szCs w:val="21"/>
              </w:rPr>
              <w:t>2</w:t>
            </w:r>
            <w:r>
              <w:rPr>
                <w:rFonts w:ascii="宋体" w:hAnsi="宋体" w:cs="Arial"/>
                <w:szCs w:val="21"/>
              </w:rPr>
              <w:t>、</w:t>
            </w:r>
            <w:r>
              <w:rPr>
                <w:rFonts w:hint="eastAsia" w:ascii="宋体" w:hAnsi="宋体" w:cs="宋体"/>
                <w:szCs w:val="21"/>
              </w:rPr>
              <w:t>招标人在授予合同前的任何时候，仍保留接受或者拒绝任何投标和拒绝所有投标的权利。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993" w:type="dxa"/>
            <w:vAlign w:val="center"/>
          </w:tcPr>
          <w:p>
            <w:pPr>
              <w:adjustRightInd w:val="0"/>
              <w:snapToGrid w:val="0"/>
              <w:jc w:val="center"/>
              <w:rPr>
                <w:rFonts w:ascii="宋体" w:hAnsi="宋体" w:cs="宋体"/>
                <w:szCs w:val="21"/>
              </w:rPr>
            </w:pPr>
            <w:r>
              <w:rPr>
                <w:rFonts w:ascii="宋体" w:hAnsi="宋体" w:cs="宋体"/>
                <w:szCs w:val="21"/>
              </w:rPr>
              <w:t>10</w:t>
            </w:r>
          </w:p>
        </w:tc>
        <w:tc>
          <w:tcPr>
            <w:tcW w:w="2409" w:type="dxa"/>
            <w:vAlign w:val="center"/>
          </w:tcPr>
          <w:p>
            <w:pPr>
              <w:adjustRightInd w:val="0"/>
              <w:snapToGrid w:val="0"/>
              <w:jc w:val="center"/>
              <w:rPr>
                <w:rFonts w:ascii="宋体" w:hAnsi="宋体" w:cs="宋体"/>
                <w:szCs w:val="21"/>
              </w:rPr>
            </w:pPr>
            <w:r>
              <w:rPr>
                <w:rFonts w:hint="eastAsia" w:ascii="宋体" w:hAnsi="宋体" w:cs="宋体"/>
                <w:szCs w:val="21"/>
              </w:rPr>
              <w:t>是否采用电子招标投标</w:t>
            </w:r>
          </w:p>
        </w:tc>
        <w:tc>
          <w:tcPr>
            <w:tcW w:w="6000" w:type="dxa"/>
            <w:tcMar>
              <w:top w:w="28" w:type="dxa"/>
              <w:left w:w="28" w:type="dxa"/>
              <w:bottom w:w="57" w:type="dxa"/>
              <w:right w:w="57" w:type="dxa"/>
            </w:tcMar>
            <w:vAlign w:val="center"/>
          </w:tcPr>
          <w:p>
            <w:pPr>
              <w:adjustRightInd w:val="0"/>
              <w:snapToGrid w:val="0"/>
              <w:rPr>
                <w:rFonts w:ascii="宋体" w:hAnsi="宋体" w:cs="宋体"/>
                <w:szCs w:val="21"/>
              </w:rPr>
            </w:pPr>
            <w:r>
              <w:rPr>
                <w:rFonts w:hint="eastAsia" w:ascii="宋体" w:hAnsi="宋体" w:cs="宋体"/>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993" w:type="dxa"/>
            <w:vAlign w:val="center"/>
          </w:tcPr>
          <w:p>
            <w:pPr>
              <w:adjustRightInd w:val="0"/>
              <w:snapToGrid w:val="0"/>
              <w:jc w:val="center"/>
              <w:rPr>
                <w:rFonts w:ascii="宋体" w:hAnsi="宋体" w:cs="宋体"/>
                <w:szCs w:val="21"/>
              </w:rPr>
            </w:pPr>
            <w:r>
              <w:rPr>
                <w:rFonts w:hint="eastAsia" w:ascii="宋体" w:hAnsi="宋体" w:cs="宋体"/>
                <w:szCs w:val="21"/>
              </w:rPr>
              <w:t>11.3</w:t>
            </w:r>
          </w:p>
        </w:tc>
        <w:tc>
          <w:tcPr>
            <w:tcW w:w="2409" w:type="dxa"/>
            <w:vAlign w:val="center"/>
          </w:tcPr>
          <w:p>
            <w:pPr>
              <w:adjustRightInd w:val="0"/>
              <w:snapToGrid w:val="0"/>
              <w:jc w:val="center"/>
              <w:rPr>
                <w:rFonts w:ascii="宋体" w:hAnsi="宋体" w:cs="宋体"/>
                <w:szCs w:val="21"/>
              </w:rPr>
            </w:pPr>
            <w:r>
              <w:rPr>
                <w:rFonts w:hint="eastAsia" w:ascii="宋体" w:hAnsi="宋体" w:cs="宋体"/>
                <w:color w:val="000000" w:themeColor="text1"/>
                <w:szCs w:val="21"/>
                <w14:textFill>
                  <w14:solidFill>
                    <w14:schemeClr w14:val="tx1"/>
                  </w14:solidFill>
                </w14:textFill>
              </w:rPr>
              <w:t>不见面开标事项</w:t>
            </w:r>
          </w:p>
        </w:tc>
        <w:tc>
          <w:tcPr>
            <w:tcW w:w="6000" w:type="dxa"/>
            <w:tcMar>
              <w:top w:w="28" w:type="dxa"/>
              <w:left w:w="28" w:type="dxa"/>
              <w:bottom w:w="57" w:type="dxa"/>
              <w:right w:w="57" w:type="dxa"/>
            </w:tcMar>
            <w:vAlign w:val="center"/>
          </w:tcPr>
          <w:p>
            <w:pPr>
              <w:widowControl/>
              <w:adjustRightInd w:val="0"/>
              <w:snapToGrid w:val="0"/>
              <w:rPr>
                <w:rFonts w:ascii="宋体" w:hAnsi="宋体" w:cs="宋体"/>
                <w:color w:val="000000" w:themeColor="text1"/>
                <w:kern w:val="0"/>
                <w:szCs w:val="21"/>
                <w:lang w:bidi="ar"/>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因疫情防控需要，尽量减少人员聚集，保障投标人及其他相关人员生命安全和身体健康，本项目将按照“不见面开标”的原则组织开标，具体有关事项如下：</w:t>
            </w:r>
          </w:p>
          <w:p>
            <w:pPr>
              <w:widowControl/>
              <w:adjustRightInd w:val="0"/>
              <w:snapToGrid w:val="0"/>
              <w:rPr>
                <w:rFonts w:ascii="宋体" w:hAnsi="宋体" w:cs="宋体"/>
                <w:color w:val="000000" w:themeColor="text1"/>
                <w:kern w:val="0"/>
                <w:szCs w:val="21"/>
                <w:lang w:bidi="ar"/>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1、各投标人按照招标文件载明的投标文件递交地点，以投递的方式将投标文件邮寄至</w:t>
            </w:r>
            <w:r>
              <w:rPr>
                <w:rFonts w:hint="eastAsia" w:ascii="宋体" w:hAnsi="宋体"/>
                <w:spacing w:val="-1"/>
                <w:sz w:val="22"/>
              </w:rPr>
              <w:t>杭州萧山国际机场物业楼6楼运行管理室</w:t>
            </w:r>
            <w:r>
              <w:rPr>
                <w:rFonts w:hint="eastAsia" w:ascii="宋体" w:hAnsi="宋体" w:cs="宋体"/>
                <w:color w:val="000000" w:themeColor="text1"/>
                <w:kern w:val="0"/>
                <w:szCs w:val="21"/>
                <w:lang w:bidi="ar"/>
                <w14:textFill>
                  <w14:solidFill>
                    <w14:schemeClr w14:val="tx1"/>
                  </w14:solidFill>
                </w14:textFill>
              </w:rPr>
              <w:t>（</w:t>
            </w:r>
            <w:r>
              <w:rPr>
                <w:rFonts w:hint="eastAsia" w:ascii="宋体" w:hAnsi="宋体" w:cs="宋体"/>
                <w:b/>
                <w:bCs/>
                <w:color w:val="000000" w:themeColor="text1"/>
                <w:kern w:val="0"/>
                <w:szCs w:val="21"/>
                <w:lang w:bidi="ar"/>
                <w14:textFill>
                  <w14:solidFill>
                    <w14:schemeClr w14:val="tx1"/>
                  </w14:solidFill>
                </w14:textFill>
              </w:rPr>
              <w:t>收件人：周工，电话：</w:t>
            </w:r>
            <w:r>
              <w:rPr>
                <w:rFonts w:hint="eastAsia" w:ascii="宋体" w:hAnsi="宋体" w:cs="宋体"/>
                <w:b/>
                <w:bCs/>
                <w:color w:val="000000" w:themeColor="text1"/>
                <w:kern w:val="0"/>
                <w:sz w:val="22"/>
                <w14:textFill>
                  <w14:solidFill>
                    <w14:schemeClr w14:val="tx1"/>
                  </w14:solidFill>
                </w14:textFill>
              </w:rPr>
              <w:t>0571-8383</w:t>
            </w:r>
            <w:r>
              <w:rPr>
                <w:rFonts w:ascii="宋体" w:hAnsi="宋体" w:cs="宋体"/>
                <w:b/>
                <w:bCs/>
                <w:color w:val="000000" w:themeColor="text1"/>
                <w:kern w:val="0"/>
                <w:sz w:val="22"/>
                <w14:textFill>
                  <w14:solidFill>
                    <w14:schemeClr w14:val="tx1"/>
                  </w14:solidFill>
                </w14:textFill>
              </w:rPr>
              <w:t>7100</w:t>
            </w:r>
            <w:r>
              <w:rPr>
                <w:rFonts w:hint="eastAsia" w:ascii="宋体" w:hAnsi="宋体" w:cs="宋体"/>
                <w:color w:val="000000" w:themeColor="text1"/>
                <w:kern w:val="0"/>
                <w:szCs w:val="21"/>
                <w:lang w:bidi="ar"/>
                <w14:textFill>
                  <w14:solidFill>
                    <w14:schemeClr w14:val="tx1"/>
                  </w14:solidFill>
                </w14:textFill>
              </w:rPr>
              <w:t>），请投标人合理预留投递运输时间，投标人因自身贻误行为导致投标失败的，责任自负。</w:t>
            </w:r>
          </w:p>
          <w:p>
            <w:pPr>
              <w:widowControl/>
              <w:adjustRightInd w:val="0"/>
              <w:snapToGrid w:val="0"/>
              <w:rPr>
                <w:rFonts w:ascii="宋体" w:hAnsi="宋体" w:cs="宋体"/>
                <w:color w:val="000000" w:themeColor="text1"/>
                <w:kern w:val="0"/>
                <w:szCs w:val="21"/>
                <w:lang w:bidi="ar"/>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2、特殊情况必须现场投递的，投标人代表须全程佩戴口罩，配合工作人员完成检查才能进入，且将投标文件交予招标代理后立即离场。</w:t>
            </w:r>
          </w:p>
          <w:p>
            <w:pPr>
              <w:adjustRightInd w:val="0"/>
              <w:snapToGrid w:val="0"/>
              <w:rPr>
                <w:rFonts w:ascii="宋体" w:hAnsi="宋体" w:cs="宋体"/>
                <w:szCs w:val="21"/>
              </w:rPr>
            </w:pPr>
            <w:r>
              <w:rPr>
                <w:rFonts w:hint="eastAsia" w:ascii="宋体" w:hAnsi="宋体" w:cs="宋体"/>
                <w:color w:val="000000" w:themeColor="text1"/>
                <w:kern w:val="0"/>
                <w:szCs w:val="21"/>
                <w:lang w:bidi="ar"/>
                <w14:textFill>
                  <w14:solidFill>
                    <w14:schemeClr w14:val="tx1"/>
                  </w14:solidFill>
                </w14:textFill>
              </w:rPr>
              <w:t>3、本项目将通过网络直播形式开标，投标人可下载“腾讯会议”软件进入会议室观看（会议号将在投标截止日前发至投标人报名时预留的邮箱）；开标请全程请静音，如无法观看或对开标有异议的，请在聊天对话框提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993" w:type="dxa"/>
            <w:vAlign w:val="center"/>
          </w:tcPr>
          <w:p>
            <w:pPr>
              <w:adjustRightInd w:val="0"/>
              <w:snapToGrid w:val="0"/>
              <w:jc w:val="center"/>
              <w:rPr>
                <w:rFonts w:ascii="宋体" w:hAnsi="宋体" w:cs="宋体"/>
                <w:szCs w:val="21"/>
              </w:rPr>
            </w:pPr>
            <w:r>
              <w:rPr>
                <w:rFonts w:ascii="宋体" w:hAnsi="宋体" w:cs="宋体"/>
                <w:szCs w:val="21"/>
              </w:rPr>
              <w:t>11</w:t>
            </w:r>
            <w:r>
              <w:rPr>
                <w:rFonts w:hint="eastAsia" w:ascii="宋体" w:hAnsi="宋体" w:cs="宋体"/>
                <w:szCs w:val="21"/>
              </w:rPr>
              <w:t>.4</w:t>
            </w:r>
          </w:p>
        </w:tc>
        <w:tc>
          <w:tcPr>
            <w:tcW w:w="2409" w:type="dxa"/>
            <w:vAlign w:val="center"/>
          </w:tcPr>
          <w:p>
            <w:pPr>
              <w:adjustRightInd w:val="0"/>
              <w:snapToGrid w:val="0"/>
              <w:jc w:val="center"/>
              <w:rPr>
                <w:rFonts w:ascii="宋体" w:hAnsi="宋体" w:cs="宋体"/>
                <w:szCs w:val="21"/>
              </w:rPr>
            </w:pPr>
            <w:r>
              <w:rPr>
                <w:rFonts w:hint="eastAsia" w:ascii="宋体" w:hAnsi="宋体" w:cs="宋体"/>
                <w:szCs w:val="21"/>
              </w:rPr>
              <w:t>需要补充的其他内容</w:t>
            </w:r>
          </w:p>
        </w:tc>
        <w:tc>
          <w:tcPr>
            <w:tcW w:w="6000" w:type="dxa"/>
            <w:tcMar>
              <w:top w:w="28" w:type="dxa"/>
              <w:left w:w="28" w:type="dxa"/>
              <w:bottom w:w="57" w:type="dxa"/>
              <w:right w:w="57" w:type="dxa"/>
            </w:tcMar>
            <w:vAlign w:val="center"/>
          </w:tcPr>
          <w:p>
            <w:pPr>
              <w:autoSpaceDE w:val="0"/>
              <w:autoSpaceDN w:val="0"/>
              <w:adjustRightInd w:val="0"/>
              <w:snapToGrid w:val="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评标中，投标人存在《中华人民共和国招标投标法实施条例》第三十九条～第四十二条行为之一的，经评标委员会半数以上成员确认，其投标文件按无效标处理，予以否决，不再对其进行评审，也不影响招标项目继续评标。评标结束后，评标专家应将其投标文件以及相关材料及时移交招标管理部门，即使最终无法认定串通投标行为成立，也不影响对其按无效标处理的结果。</w:t>
            </w:r>
          </w:p>
          <w:p>
            <w:pPr>
              <w:autoSpaceDE w:val="0"/>
              <w:autoSpaceDN w:val="0"/>
              <w:adjustRightInd w:val="0"/>
              <w:snapToGrid w:val="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2、投标人通过弄虚作假、串通投标、行贿等行为获取中标资格的，中标无效，已经签订合同的，合同无效。</w:t>
            </w:r>
          </w:p>
          <w:p>
            <w:pPr>
              <w:autoSpaceDE w:val="0"/>
              <w:autoSpaceDN w:val="0"/>
              <w:adjustRightInd w:val="0"/>
              <w:snapToGrid w:val="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3、本项目中标合同与杭州萧山国际机场有限公司签订。</w:t>
            </w:r>
          </w:p>
          <w:p>
            <w:pPr>
              <w:autoSpaceDE w:val="0"/>
              <w:autoSpaceDN w:val="0"/>
              <w:adjustRightInd w:val="0"/>
              <w:snapToGrid w:val="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4、本招标文件规定按日、工作日计算期间的，开始当天不计入，从次日开始计算。期限的最后一日是国家法定节假日的，顺延到节假日后 的次日为期限的最后一日。</w:t>
            </w:r>
          </w:p>
          <w:p>
            <w:pPr>
              <w:autoSpaceDE w:val="0"/>
              <w:autoSpaceDN w:val="0"/>
              <w:adjustRightInd w:val="0"/>
              <w:snapToGrid w:val="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5、为避免错过关键信息，投标人应在招投标期间随时关注获取招标文件时登记的邮箱和浙江省机场集团有限公司官网。</w:t>
            </w:r>
          </w:p>
          <w:p>
            <w:pPr>
              <w:autoSpaceDE w:val="0"/>
              <w:autoSpaceDN w:val="0"/>
              <w:adjustRightInd w:val="0"/>
              <w:snapToGrid w:val="0"/>
              <w:rPr>
                <w:rFonts w:ascii="宋体" w:hAnsi="宋体" w:cs="宋体"/>
                <w:szCs w:val="21"/>
              </w:rPr>
            </w:pPr>
            <w:r>
              <w:rPr>
                <w:rFonts w:hint="eastAsia" w:ascii="宋体" w:hAnsi="宋体" w:cs="宋体"/>
                <w:color w:val="000000" w:themeColor="text1"/>
                <w:szCs w:val="21"/>
                <w14:textFill>
                  <w14:solidFill>
                    <w14:schemeClr w14:val="tx1"/>
                  </w14:solidFill>
                </w14:textFill>
              </w:rPr>
              <w:t>6、本前附表是对投标人须知的修改、补充和摘要，投标人须知具体内容(包括招标文件其他内容)如与本前附表不一致的，以本前附表为准。</w:t>
            </w:r>
          </w:p>
        </w:tc>
      </w:tr>
    </w:tbl>
    <w:p>
      <w:pPr>
        <w:autoSpaceDE w:val="0"/>
        <w:autoSpaceDN w:val="0"/>
        <w:adjustRightInd w:val="0"/>
        <w:spacing w:line="360" w:lineRule="auto"/>
        <w:ind w:firstLine="480" w:firstLineChars="200"/>
        <w:jc w:val="left"/>
        <w:rPr>
          <w:rFonts w:ascii="Times New Roman" w:hAnsi="Times New Roman"/>
          <w:kern w:val="0"/>
          <w:sz w:val="24"/>
          <w:szCs w:val="24"/>
        </w:rPr>
        <w:sectPr>
          <w:headerReference r:id="rId6" w:type="first"/>
          <w:headerReference r:id="rId4" w:type="default"/>
          <w:headerReference r:id="rId5" w:type="even"/>
          <w:footerReference r:id="rId7" w:type="even"/>
          <w:pgSz w:w="11907" w:h="16840"/>
          <w:pgMar w:top="1191" w:right="1191" w:bottom="1191" w:left="1191" w:header="567" w:footer="720" w:gutter="227"/>
          <w:cols w:space="720" w:num="1"/>
        </w:sectPr>
      </w:pPr>
    </w:p>
    <w:p>
      <w:pPr>
        <w:pStyle w:val="5"/>
        <w:spacing w:line="240" w:lineRule="auto"/>
        <w:ind w:firstLine="0" w:firstLineChars="0"/>
        <w:jc w:val="center"/>
        <w:rPr>
          <w:color w:val="000000" w:themeColor="text1"/>
          <w:sz w:val="28"/>
          <w:szCs w:val="28"/>
          <w14:textFill>
            <w14:solidFill>
              <w14:schemeClr w14:val="tx1"/>
            </w14:solidFill>
          </w14:textFill>
        </w:rPr>
      </w:pPr>
      <w:bookmarkStart w:id="25" w:name="_Hlk525123742"/>
      <w:r>
        <w:rPr>
          <w:color w:val="000000" w:themeColor="text1"/>
          <w:sz w:val="28"/>
          <w:szCs w:val="28"/>
          <w14:textFill>
            <w14:solidFill>
              <w14:schemeClr w14:val="tx1"/>
            </w14:solidFill>
          </w14:textFill>
        </w:rPr>
        <w:t>投标人须知</w:t>
      </w:r>
    </w:p>
    <w:p>
      <w:pPr>
        <w:autoSpaceDE w:val="0"/>
        <w:autoSpaceDN w:val="0"/>
        <w:adjustRightInd w:val="0"/>
        <w:snapToGrid w:val="0"/>
        <w:spacing w:line="360" w:lineRule="exact"/>
        <w:ind w:firstLine="440" w:firstLineChars="200"/>
        <w:rPr>
          <w:rFonts w:ascii="宋体" w:hAnsi="宋体" w:cs="微软雅黑"/>
          <w:b/>
          <w:kern w:val="0"/>
          <w:sz w:val="22"/>
        </w:rPr>
      </w:pPr>
      <w:r>
        <w:rPr>
          <w:rFonts w:ascii="宋体" w:hAnsi="宋体"/>
          <w:b/>
          <w:kern w:val="0"/>
          <w:sz w:val="22"/>
        </w:rPr>
        <w:t xml:space="preserve">1. </w:t>
      </w:r>
      <w:r>
        <w:rPr>
          <w:rFonts w:hint="eastAsia" w:ascii="宋体" w:hAnsi="宋体" w:cs="微软雅黑"/>
          <w:b/>
          <w:kern w:val="0"/>
          <w:sz w:val="22"/>
        </w:rPr>
        <w:t>总则</w:t>
      </w:r>
    </w:p>
    <w:p>
      <w:pPr>
        <w:autoSpaceDE w:val="0"/>
        <w:autoSpaceDN w:val="0"/>
        <w:adjustRightInd w:val="0"/>
        <w:snapToGrid w:val="0"/>
        <w:spacing w:line="360" w:lineRule="exact"/>
        <w:ind w:firstLine="440" w:firstLineChars="200"/>
        <w:rPr>
          <w:rFonts w:ascii="宋体" w:hAnsi="宋体" w:cs="宋体"/>
          <w:b/>
          <w:bCs/>
          <w:kern w:val="0"/>
          <w:sz w:val="22"/>
        </w:rPr>
      </w:pPr>
      <w:r>
        <w:rPr>
          <w:rFonts w:hint="eastAsia" w:ascii="宋体" w:hAnsi="宋体" w:cs="宋体"/>
          <w:b/>
          <w:bCs/>
          <w:kern w:val="0"/>
          <w:sz w:val="22"/>
        </w:rPr>
        <w:t>1.1 招标项目概况</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1.1.1 根据《中华人民共和国招标投标法》、《中华人民共和国招标投标法实施条例》等有关 法律、法规和规章的规定，本招标项目已具备招标条件，现对</w:t>
      </w:r>
      <w:r>
        <w:rPr>
          <w:rFonts w:hint="eastAsia" w:ascii="宋体" w:hAnsi="宋体" w:cs="宋体"/>
          <w:b/>
          <w:kern w:val="0"/>
          <w:sz w:val="22"/>
          <w:u w:val="single"/>
        </w:rPr>
        <w:t>本项目</w:t>
      </w:r>
      <w:r>
        <w:rPr>
          <w:rFonts w:hint="eastAsia" w:ascii="宋体" w:hAnsi="宋体" w:cs="宋体"/>
          <w:kern w:val="0"/>
          <w:sz w:val="22"/>
        </w:rPr>
        <w:t>进行招标。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1.1.2 招标人：见投标人须知前附表。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w:t>
      </w:r>
      <w:r>
        <w:rPr>
          <w:rFonts w:ascii="宋体" w:hAnsi="宋体" w:cs="宋体"/>
          <w:kern w:val="0"/>
          <w:sz w:val="22"/>
        </w:rPr>
        <w:t>3</w:t>
      </w:r>
      <w:r>
        <w:rPr>
          <w:rFonts w:hint="eastAsia" w:ascii="宋体" w:hAnsi="宋体" w:cs="宋体"/>
          <w:kern w:val="0"/>
          <w:sz w:val="22"/>
        </w:rPr>
        <w:t xml:space="preserve"> 招标项目名称：见投标人须知前附表。</w:t>
      </w:r>
    </w:p>
    <w:p>
      <w:pPr>
        <w:autoSpaceDE w:val="0"/>
        <w:autoSpaceDN w:val="0"/>
        <w:adjustRightInd w:val="0"/>
        <w:snapToGrid w:val="0"/>
        <w:spacing w:line="360" w:lineRule="exact"/>
        <w:ind w:firstLine="440" w:firstLineChars="200"/>
        <w:rPr>
          <w:rFonts w:ascii="宋体" w:hAnsi="宋体" w:cs="宋体"/>
          <w:b/>
          <w:bCs/>
          <w:kern w:val="0"/>
          <w:sz w:val="22"/>
        </w:rPr>
      </w:pPr>
      <w:r>
        <w:rPr>
          <w:rFonts w:hint="eastAsia" w:ascii="宋体" w:hAnsi="宋体" w:cs="宋体"/>
          <w:b/>
          <w:bCs/>
          <w:kern w:val="0"/>
          <w:sz w:val="22"/>
        </w:rPr>
        <w:t>1.2 招标项目的资金来源和落实情况</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1.2.1 资金来源及比例：见投标人须知前附表。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1.2.2 资金落实情况：见投标人须知前附表。</w:t>
      </w:r>
    </w:p>
    <w:p>
      <w:pPr>
        <w:autoSpaceDE w:val="0"/>
        <w:autoSpaceDN w:val="0"/>
        <w:adjustRightInd w:val="0"/>
        <w:snapToGrid w:val="0"/>
        <w:spacing w:line="360" w:lineRule="exact"/>
        <w:ind w:firstLine="440" w:firstLineChars="200"/>
        <w:rPr>
          <w:rFonts w:ascii="宋体" w:hAnsi="宋体" w:cs="宋体"/>
          <w:b/>
          <w:bCs/>
          <w:kern w:val="0"/>
          <w:sz w:val="22"/>
        </w:rPr>
      </w:pPr>
      <w:r>
        <w:rPr>
          <w:rFonts w:hint="eastAsia" w:ascii="宋体" w:hAnsi="宋体" w:cs="宋体"/>
          <w:b/>
          <w:bCs/>
          <w:kern w:val="0"/>
          <w:sz w:val="22"/>
        </w:rPr>
        <w:t>1.3 招标范围、工期、施工地点和技术标准和要求。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1.3.1 招标范围：见投标人须知前附表。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1.3.2 工期要求：见投标人须知前附表。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1.3.3 施工地点：见投标人须知前附表。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1.3.4 质量要求：见投标人须知前附表。</w:t>
      </w:r>
    </w:p>
    <w:p>
      <w:pPr>
        <w:autoSpaceDE w:val="0"/>
        <w:autoSpaceDN w:val="0"/>
        <w:adjustRightInd w:val="0"/>
        <w:snapToGrid w:val="0"/>
        <w:spacing w:line="360" w:lineRule="exact"/>
        <w:ind w:firstLine="440" w:firstLineChars="200"/>
        <w:rPr>
          <w:rFonts w:ascii="宋体" w:hAnsi="宋体" w:cs="宋体"/>
          <w:b/>
          <w:bCs/>
          <w:kern w:val="0"/>
          <w:sz w:val="22"/>
        </w:rPr>
      </w:pPr>
      <w:r>
        <w:rPr>
          <w:rFonts w:hint="eastAsia" w:ascii="宋体" w:hAnsi="宋体" w:cs="宋体"/>
          <w:b/>
          <w:bCs/>
          <w:kern w:val="0"/>
          <w:sz w:val="22"/>
        </w:rPr>
        <w:t>1.4 投标人资格要求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1.4.1 投标人应具备承担本招标项目资质条件、能力和信誉：见投标人须知前附表。</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1.4.2 </w:t>
      </w:r>
      <w:r>
        <w:rPr>
          <w:rFonts w:hint="eastAsia" w:ascii="宋体" w:hAnsi="宋体" w:cs="微软雅黑"/>
          <w:kern w:val="0"/>
          <w:sz w:val="22"/>
        </w:rPr>
        <w:t>投标人须知前附表规定接受联合体投标的，联合体除应符合本章第</w:t>
      </w:r>
      <w:r>
        <w:rPr>
          <w:rFonts w:ascii="宋体" w:hAnsi="宋体" w:cs="微软雅黑"/>
          <w:kern w:val="0"/>
          <w:sz w:val="22"/>
        </w:rPr>
        <w:t xml:space="preserve"> </w:t>
      </w:r>
      <w:r>
        <w:rPr>
          <w:rFonts w:ascii="宋体" w:hAnsi="宋体"/>
          <w:kern w:val="0"/>
          <w:sz w:val="22"/>
        </w:rPr>
        <w:t xml:space="preserve">1.4.1 </w:t>
      </w:r>
      <w:r>
        <w:rPr>
          <w:rFonts w:hint="eastAsia" w:ascii="宋体" w:hAnsi="宋体" w:cs="微软雅黑"/>
          <w:kern w:val="0"/>
          <w:sz w:val="22"/>
        </w:rPr>
        <w:t>项和投标人须知前附表的要求外，还应遵守以下规定：</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(1)联合体各方应按招标文件提供的格式签订联合体协议书，明确联合体牵头人和各方权利义务，并承诺就中标项目向招标人承担连带责任；</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(2)由同一专业的单位组成的联合体，按照资质等级较低的单位确定资质等级；</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(3)联合体各方不得再以自己名义单独或参加其他联合体在本招标项目中投标，否则各相关投标均无效。</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1.4.3 投标人不得存在下列情形之一：</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 xml:space="preserve">(1)为招标人不具有独立法人资格的附属机构(单位)； </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(2)与招标人存在利害关系且可能影响招标公正性；</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(3)为本项目前期准备提供设计或咨询服务的，但设计施工总承包的除外；</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(4)与本招标项目的其他投标人为同一个单位负责人；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(5)与本招标项目的其他投标人存在控股、管理关系；</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(6)被依法暂停或者取消投标资格；</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(7)被责令停产停业、暂扣或者吊销许可证、暂扣或者吊销营业执照；</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(8)进入清算程序，或被宣告破产，或其他丧失履约能力的情形；</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(9)法律法规或投标人须知前附表规定的其他情形。</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cs="宋体"/>
          <w:b/>
          <w:kern w:val="0"/>
          <w:sz w:val="22"/>
        </w:rPr>
        <w:t>1.5 费用承担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投标人准备和参加投标活动发生的费用自理。</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cs="宋体"/>
          <w:b/>
          <w:kern w:val="0"/>
          <w:sz w:val="22"/>
        </w:rPr>
        <w:t>1.6 保密</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参与招标投标活动的各方应对招标文件和投标文件中的商业和技术等秘密保密，否则应承担相应的法律责任。</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cs="宋体"/>
          <w:b/>
          <w:kern w:val="0"/>
          <w:sz w:val="22"/>
        </w:rPr>
        <w:t>1.7 语言文字</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招标投标文件使用的语言文字为中文。专用术语使用外文的，应附有中文注释。</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cs="宋体"/>
          <w:b/>
          <w:kern w:val="0"/>
          <w:sz w:val="22"/>
        </w:rPr>
        <w:t>1.8 计量单位</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所有计量均采用中华人民共和国法定计量单位。</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b/>
          <w:kern w:val="0"/>
          <w:sz w:val="22"/>
        </w:rPr>
        <w:t xml:space="preserve">1.9 </w:t>
      </w:r>
      <w:r>
        <w:rPr>
          <w:rFonts w:hint="eastAsia" w:ascii="宋体" w:hAnsi="宋体" w:cs="宋体"/>
          <w:b/>
          <w:kern w:val="0"/>
          <w:sz w:val="22"/>
        </w:rPr>
        <w:t>踏勘现场</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 xml:space="preserve">1.9.1 </w:t>
      </w:r>
      <w:r>
        <w:rPr>
          <w:rFonts w:hint="eastAsia" w:ascii="宋体" w:hAnsi="宋体" w:cs="宋体"/>
          <w:kern w:val="0"/>
          <w:sz w:val="22"/>
        </w:rPr>
        <w:t>投标人须知前附表规定组织踏勘现场的，招标人按投标人须知前附表规定的时间、地点组织投标人踏勘项目现场。</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 xml:space="preserve">1.9.2 </w:t>
      </w:r>
      <w:r>
        <w:rPr>
          <w:rFonts w:hint="eastAsia" w:ascii="宋体" w:hAnsi="宋体" w:cs="宋体"/>
          <w:kern w:val="0"/>
          <w:sz w:val="22"/>
        </w:rPr>
        <w:t>投标人踏勘现场发生的费用自理。</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 xml:space="preserve">1.9.3 </w:t>
      </w:r>
      <w:r>
        <w:rPr>
          <w:rFonts w:hint="eastAsia" w:ascii="宋体" w:hAnsi="宋体" w:cs="宋体"/>
          <w:kern w:val="0"/>
          <w:sz w:val="22"/>
        </w:rPr>
        <w:t>除招标人的原因外，投标人自行负责在踏勘现场中所发生的人员伤亡和财产损失。</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 xml:space="preserve">1.9.4 </w:t>
      </w:r>
      <w:r>
        <w:rPr>
          <w:rFonts w:hint="eastAsia" w:ascii="宋体" w:hAnsi="宋体" w:cs="宋体"/>
          <w:kern w:val="0"/>
          <w:sz w:val="22"/>
        </w:rPr>
        <w:t>招标人在踏勘现场中介绍的工程场地和相关的周边环境情况，供投标人在编制投标文件时参考，招标人不对投标人据此作出的判断和决策负责。</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b/>
          <w:kern w:val="0"/>
          <w:sz w:val="22"/>
        </w:rPr>
        <w:t xml:space="preserve">1.10 </w:t>
      </w:r>
      <w:r>
        <w:rPr>
          <w:rFonts w:hint="eastAsia" w:ascii="宋体" w:hAnsi="宋体" w:cs="宋体"/>
          <w:b/>
          <w:kern w:val="0"/>
          <w:sz w:val="22"/>
        </w:rPr>
        <w:t>投标预备会</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 xml:space="preserve">1.10.1 </w:t>
      </w:r>
      <w:r>
        <w:rPr>
          <w:rFonts w:hint="eastAsia" w:ascii="宋体" w:hAnsi="宋体" w:cs="宋体"/>
          <w:kern w:val="0"/>
          <w:sz w:val="22"/>
        </w:rPr>
        <w:t>投标人须知前附表规定召开投标预备会的，招标人按投标人须知前附表规定的时间和地点召开投标预备会，澄清投标人提出的问题。</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 xml:space="preserve">1.10.2 </w:t>
      </w:r>
      <w:r>
        <w:rPr>
          <w:rFonts w:hint="eastAsia" w:ascii="宋体" w:hAnsi="宋体" w:cs="宋体"/>
          <w:kern w:val="0"/>
          <w:sz w:val="22"/>
        </w:rPr>
        <w:t>投标人应在投标人须知前附表规定的时间前，以书面形式将提出的问题送达招标人，以便招标人在会议期间澄清。</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 xml:space="preserve">1.10.3 </w:t>
      </w:r>
      <w:r>
        <w:rPr>
          <w:rFonts w:hint="eastAsia" w:ascii="宋体" w:hAnsi="宋体" w:cs="宋体"/>
          <w:kern w:val="0"/>
          <w:sz w:val="22"/>
        </w:rPr>
        <w:t>投标预备会后，招标人将对投标人所提问题的澄清，以投标人须知前附表规定的形式通知所有购买招标文件的投标人。该澄清内容为招标文件的组成部分。</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cs="宋体"/>
          <w:b/>
          <w:kern w:val="0"/>
          <w:sz w:val="22"/>
        </w:rPr>
        <w:t>1.11 分包</w:t>
      </w:r>
    </w:p>
    <w:p>
      <w:pPr>
        <w:autoSpaceDE w:val="0"/>
        <w:autoSpaceDN w:val="0"/>
        <w:adjustRightInd w:val="0"/>
        <w:snapToGrid w:val="0"/>
        <w:spacing w:line="360" w:lineRule="exact"/>
        <w:ind w:firstLine="440" w:firstLineChars="200"/>
        <w:rPr>
          <w:rFonts w:ascii="宋体" w:hAnsi="宋体" w:cs="宋体"/>
          <w:color w:val="000000" w:themeColor="text1"/>
          <w:kern w:val="0"/>
          <w:sz w:val="22"/>
          <w14:textFill>
            <w14:solidFill>
              <w14:schemeClr w14:val="tx1"/>
            </w14:solidFill>
          </w14:textFill>
        </w:rPr>
      </w:pPr>
      <w:r>
        <w:rPr>
          <w:rFonts w:ascii="宋体" w:hAnsi="宋体" w:cs="宋体"/>
          <w:color w:val="000000" w:themeColor="text1"/>
          <w:kern w:val="0"/>
          <w:sz w:val="22"/>
          <w14:textFill>
            <w14:solidFill>
              <w14:schemeClr w14:val="tx1"/>
            </w14:solidFill>
          </w14:textFill>
        </w:rPr>
        <w:t>1.11.1 投标人拟在中标后将中标项目的部分工作进行分包的，应符合投标人须知前附表规定的分包内容、分包金额和资质要求等限制性条件。</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color w:val="000000" w:themeColor="text1"/>
          <w:kern w:val="0"/>
          <w:sz w:val="22"/>
          <w14:textFill>
            <w14:solidFill>
              <w14:schemeClr w14:val="tx1"/>
            </w14:solidFill>
          </w14:textFill>
        </w:rPr>
        <w:t>1.11.2 中标人不得向他人转让中标项目，接受分包的人不得再次分包。中标人应当就分包项目向招标人负责，接受分包的人就分包项目承担连带责任。</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cs="宋体"/>
          <w:b/>
          <w:kern w:val="0"/>
          <w:sz w:val="22"/>
        </w:rPr>
        <w:t>1.12 响应和偏差</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cs="宋体"/>
          <w:color w:val="000000" w:themeColor="text1"/>
          <w:kern w:val="0"/>
          <w:sz w:val="22"/>
          <w14:textFill>
            <w14:solidFill>
              <w14:schemeClr w14:val="tx1"/>
            </w14:solidFill>
          </w14:textFill>
        </w:rPr>
        <w:t>1.12.1 投标文件应当对招标文件的实质性要求和条件作出满足性或更有利于招</w:t>
      </w:r>
      <w:r>
        <w:rPr>
          <w:rFonts w:ascii="宋体" w:hAnsi="宋体" w:cs="微软雅黑"/>
          <w:color w:val="000000" w:themeColor="text1"/>
          <w:kern w:val="0"/>
          <w:sz w:val="22"/>
          <w14:textFill>
            <w14:solidFill>
              <w14:schemeClr w14:val="tx1"/>
            </w14:solidFill>
          </w14:textFill>
        </w:rPr>
        <w:t>标人的响应，否则，投标人的投标将被否决。实质性要求和条件见投标人须知前附表。</w:t>
      </w:r>
    </w:p>
    <w:p>
      <w:pPr>
        <w:autoSpaceDE w:val="0"/>
        <w:autoSpaceDN w:val="0"/>
        <w:adjustRightInd w:val="0"/>
        <w:snapToGrid w:val="0"/>
        <w:spacing w:line="360" w:lineRule="exact"/>
        <w:ind w:firstLine="440" w:firstLineChars="200"/>
        <w:rPr>
          <w:rFonts w:ascii="宋体" w:hAnsi="宋体" w:cs="微软雅黑"/>
          <w:color w:val="000000" w:themeColor="text1"/>
          <w:kern w:val="0"/>
          <w:sz w:val="22"/>
          <w14:textFill>
            <w14:solidFill>
              <w14:schemeClr w14:val="tx1"/>
            </w14:solidFill>
          </w14:textFill>
        </w:rPr>
      </w:pPr>
      <w:r>
        <w:rPr>
          <w:rFonts w:ascii="宋体" w:hAnsi="宋体"/>
          <w:color w:val="000000" w:themeColor="text1"/>
          <w:kern w:val="0"/>
          <w:sz w:val="22"/>
          <w14:textFill>
            <w14:solidFill>
              <w14:schemeClr w14:val="tx1"/>
            </w14:solidFill>
          </w14:textFill>
        </w:rPr>
        <w:t xml:space="preserve">1.12.2 </w:t>
      </w:r>
      <w:r>
        <w:rPr>
          <w:rFonts w:ascii="宋体" w:hAnsi="宋体" w:cs="微软雅黑"/>
          <w:color w:val="000000" w:themeColor="text1"/>
          <w:kern w:val="0"/>
          <w:sz w:val="22"/>
          <w14:textFill>
            <w14:solidFill>
              <w14:schemeClr w14:val="tx1"/>
            </w14:solidFill>
          </w14:textFill>
        </w:rPr>
        <w:t>投标人须知前附表规定了可以偏差的范围和最高偏差项数的，偏差应当符合投标人须知前附表规定的偏差范围和最高项数，超出偏差范围和最高偏差项数的投标将被否决。</w:t>
      </w:r>
    </w:p>
    <w:p>
      <w:pPr>
        <w:autoSpaceDE w:val="0"/>
        <w:autoSpaceDN w:val="0"/>
        <w:adjustRightInd w:val="0"/>
        <w:snapToGrid w:val="0"/>
        <w:spacing w:line="360" w:lineRule="exact"/>
        <w:ind w:firstLine="440" w:firstLineChars="200"/>
        <w:rPr>
          <w:rFonts w:ascii="宋体" w:hAnsi="宋体" w:cs="微软雅黑"/>
          <w:color w:val="000000" w:themeColor="text1"/>
          <w:kern w:val="0"/>
          <w:sz w:val="22"/>
          <w14:textFill>
            <w14:solidFill>
              <w14:schemeClr w14:val="tx1"/>
            </w14:solidFill>
          </w14:textFill>
        </w:rPr>
      </w:pPr>
      <w:r>
        <w:rPr>
          <w:rFonts w:ascii="宋体" w:hAnsi="宋体"/>
          <w:color w:val="000000" w:themeColor="text1"/>
          <w:kern w:val="0"/>
          <w:sz w:val="22"/>
          <w14:textFill>
            <w14:solidFill>
              <w14:schemeClr w14:val="tx1"/>
            </w14:solidFill>
          </w14:textFill>
        </w:rPr>
        <w:t>1.12.3</w:t>
      </w:r>
      <w:r>
        <w:rPr>
          <w:rFonts w:hint="eastAsia" w:ascii="宋体" w:hAnsi="宋体"/>
          <w:color w:val="000000" w:themeColor="text1"/>
          <w:kern w:val="0"/>
          <w:sz w:val="22"/>
          <w14:textFill>
            <w14:solidFill>
              <w14:schemeClr w14:val="tx1"/>
            </w14:solidFill>
          </w14:textFill>
        </w:rPr>
        <w:t xml:space="preserve"> </w:t>
      </w:r>
      <w:r>
        <w:rPr>
          <w:rFonts w:hint="eastAsia" w:ascii="宋体" w:hAnsi="宋体" w:cs="微软雅黑"/>
          <w:color w:val="000000" w:themeColor="text1"/>
          <w:kern w:val="0"/>
          <w:sz w:val="22"/>
          <w14:textFill>
            <w14:solidFill>
              <w14:schemeClr w14:val="tx1"/>
            </w14:solidFill>
          </w14:textFill>
        </w:rPr>
        <w:t>投标文件对招标文件的全部偏差，均应在投标文件中列明，除列明的内容外，视为投标人响应招标文件的全部要求。</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cs="宋体"/>
          <w:b/>
          <w:kern w:val="0"/>
          <w:sz w:val="22"/>
        </w:rPr>
        <w:t>2. 招标文件</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cs="宋体"/>
          <w:b/>
          <w:kern w:val="0"/>
          <w:sz w:val="22"/>
        </w:rPr>
        <w:t>2.1 招标文件的组成</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本招标文件包括：</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（1）招标公告(或投标邀请书)；</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（2）投标人须知；</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（3）评标办法；</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（4）合同条款及格式；</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5）工程量清单；</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6）图纸；</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7）技术标准和要求；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8）投标文件格式；</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9）投标人须知前附表规定的其他材料。</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根据本章第 1.10 款、第 2.2 款和第 2.3 款对招标文件所作的澄清、修改，构成招标文件的组成部分。</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cs="宋体"/>
          <w:b/>
          <w:kern w:val="0"/>
          <w:sz w:val="22"/>
        </w:rPr>
        <w:t>2.2 招标文件的澄清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2.2.1 投标人应仔细阅读和检查招标文件的全部内容。如发现缺页或附件不全，应及时向招标人提出，以便补齐。如有疑问，应按投标人须知前附表规定的时间和形式将提出的问题送达招标人，要求招标人对招标文件予以澄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2.2.2 招标文件的澄清以投标人须知前附表规定的形式发布，但不指明澄清问题的来源。澄清发出的时间距本章第 4.2.1 项规定的投标截止时间不足</w:t>
      </w:r>
      <w:r>
        <w:rPr>
          <w:rFonts w:ascii="宋体" w:hAnsi="宋体" w:cs="宋体"/>
          <w:kern w:val="0"/>
          <w:sz w:val="22"/>
        </w:rPr>
        <w:t>15</w:t>
      </w:r>
      <w:r>
        <w:rPr>
          <w:rFonts w:hint="eastAsia" w:ascii="宋体" w:hAnsi="宋体" w:cs="宋体"/>
          <w:kern w:val="0"/>
          <w:sz w:val="22"/>
        </w:rPr>
        <w:t>日的，并且澄清内容可能影响投标文件编制的，将相应延长投标截止时间。</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 xml:space="preserve">2.2.3 </w:t>
      </w:r>
      <w:r>
        <w:rPr>
          <w:rFonts w:hint="eastAsia" w:ascii="宋体" w:hAnsi="宋体" w:cs="宋体"/>
          <w:kern w:val="0"/>
          <w:sz w:val="22"/>
        </w:rPr>
        <w:t>所有获得招标文件的投标人应自行关注网站（</w:t>
      </w:r>
      <w:r>
        <w:rPr>
          <w:rFonts w:hint="eastAsia" w:ascii="宋体" w:hAnsi="宋体" w:cs="宋体"/>
          <w:sz w:val="22"/>
        </w:rPr>
        <w:t>杭州萧山机场有限公司主页招投标信息栏</w:t>
      </w:r>
      <w:r>
        <w:fldChar w:fldCharType="begin"/>
      </w:r>
      <w:r>
        <w:instrText xml:space="preserve"> HYPERLINK "http://www.hzairport.com/tender/index.html" </w:instrText>
      </w:r>
      <w:r>
        <w:fldChar w:fldCharType="separate"/>
      </w:r>
      <w:r>
        <w:rPr>
          <w:rStyle w:val="90"/>
          <w:rFonts w:ascii="宋体" w:hAnsi="宋体"/>
          <w:sz w:val="22"/>
        </w:rPr>
        <w:t>http://www.hzairport.com/tender/index.html</w:t>
      </w:r>
      <w:r>
        <w:rPr>
          <w:rStyle w:val="90"/>
          <w:rFonts w:ascii="宋体" w:hAnsi="宋体"/>
          <w:sz w:val="22"/>
        </w:rPr>
        <w:fldChar w:fldCharType="end"/>
      </w:r>
      <w:r>
        <w:rPr>
          <w:rFonts w:hint="eastAsia" w:ascii="宋体" w:hAnsi="宋体" w:cs="宋体"/>
          <w:kern w:val="0"/>
          <w:sz w:val="22"/>
        </w:rPr>
        <w:t>）发布的招标文件澄清公告</w:t>
      </w:r>
      <w:r>
        <w:rPr>
          <w:rFonts w:ascii="宋体" w:hAnsi="宋体" w:cs="宋体"/>
          <w:kern w:val="0"/>
          <w:sz w:val="22"/>
        </w:rPr>
        <w:t>(</w:t>
      </w:r>
      <w:r>
        <w:rPr>
          <w:rFonts w:hint="eastAsia" w:ascii="宋体" w:hAnsi="宋体" w:cs="宋体"/>
          <w:kern w:val="0"/>
          <w:sz w:val="22"/>
        </w:rPr>
        <w:t>补充公告</w:t>
      </w:r>
      <w:r>
        <w:rPr>
          <w:rFonts w:ascii="宋体" w:hAnsi="宋体" w:cs="宋体"/>
          <w:kern w:val="0"/>
          <w:sz w:val="22"/>
        </w:rPr>
        <w:t>)</w:t>
      </w:r>
      <w:r>
        <w:rPr>
          <w:rFonts w:hint="eastAsia" w:ascii="宋体" w:hAnsi="宋体" w:cs="宋体"/>
          <w:kern w:val="0"/>
          <w:sz w:val="22"/>
        </w:rPr>
        <w:t>，招标人不再一一通知。投标人因自身贻误行为导致投标失败的，责任自负。</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2.2.4 除非招标人认为确有必要答复，否则，招标人有权拒绝回复投标人在本章第 2.2.1 项规定的时间后的任何澄清要求。</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cs="宋体"/>
          <w:b/>
          <w:kern w:val="0"/>
          <w:sz w:val="22"/>
        </w:rPr>
        <w:t>2.3 招标文件的修改</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 xml:space="preserve">2.3.1 </w:t>
      </w:r>
      <w:r>
        <w:rPr>
          <w:rFonts w:hint="eastAsia" w:ascii="宋体" w:hAnsi="宋体" w:cs="宋体"/>
          <w:kern w:val="0"/>
          <w:sz w:val="22"/>
        </w:rPr>
        <w:t>招标人以投标人须知前附表规定的形式修改招标文件，并以投标人须知前附表规定的形式发布。修改招标文件的时间距本章第</w:t>
      </w:r>
      <w:r>
        <w:rPr>
          <w:rFonts w:ascii="宋体" w:hAnsi="宋体" w:cs="宋体"/>
          <w:kern w:val="0"/>
          <w:sz w:val="22"/>
        </w:rPr>
        <w:t xml:space="preserve"> 4.2.1项规定的投标截止时间不足15</w:t>
      </w:r>
      <w:r>
        <w:rPr>
          <w:rFonts w:hint="eastAsia" w:ascii="宋体" w:hAnsi="宋体" w:cs="宋体"/>
          <w:kern w:val="0"/>
          <w:sz w:val="22"/>
        </w:rPr>
        <w:t>日的，并且修改内容可能影响投标文件编制的，将相应延长投标截止时间。</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 xml:space="preserve">2.3.2 </w:t>
      </w:r>
      <w:r>
        <w:rPr>
          <w:rFonts w:hint="eastAsia" w:ascii="宋体" w:hAnsi="宋体" w:cs="宋体"/>
          <w:kern w:val="0"/>
          <w:sz w:val="22"/>
        </w:rPr>
        <w:t>所有获得招标文件的投标人应自行关注网站（</w:t>
      </w:r>
      <w:r>
        <w:rPr>
          <w:rFonts w:hint="eastAsia" w:ascii="宋体" w:hAnsi="宋体" w:cs="宋体"/>
          <w:sz w:val="22"/>
        </w:rPr>
        <w:t>杭州萧山机场有限公司主页招投标信息栏</w:t>
      </w:r>
      <w:r>
        <w:fldChar w:fldCharType="begin"/>
      </w:r>
      <w:r>
        <w:instrText xml:space="preserve"> HYPERLINK "http://www.hzairport.com/tender/index.html" </w:instrText>
      </w:r>
      <w:r>
        <w:fldChar w:fldCharType="separate"/>
      </w:r>
      <w:r>
        <w:rPr>
          <w:rStyle w:val="90"/>
          <w:rFonts w:ascii="宋体" w:hAnsi="宋体"/>
          <w:sz w:val="22"/>
        </w:rPr>
        <w:t>http://www.hzairport.com/tender/index.html</w:t>
      </w:r>
      <w:r>
        <w:rPr>
          <w:rStyle w:val="90"/>
          <w:rFonts w:ascii="宋体" w:hAnsi="宋体"/>
          <w:sz w:val="22"/>
        </w:rPr>
        <w:fldChar w:fldCharType="end"/>
      </w:r>
      <w:r>
        <w:rPr>
          <w:rFonts w:hint="eastAsia" w:ascii="宋体" w:hAnsi="宋体" w:cs="宋体"/>
          <w:kern w:val="0"/>
          <w:sz w:val="22"/>
        </w:rPr>
        <w:t>）发布的招标文件修改公告</w:t>
      </w:r>
      <w:r>
        <w:rPr>
          <w:rFonts w:ascii="宋体" w:hAnsi="宋体" w:cs="宋体"/>
          <w:kern w:val="0"/>
          <w:sz w:val="22"/>
        </w:rPr>
        <w:t>(</w:t>
      </w:r>
      <w:r>
        <w:rPr>
          <w:rFonts w:hint="eastAsia" w:ascii="宋体" w:hAnsi="宋体" w:cs="宋体"/>
          <w:kern w:val="0"/>
          <w:sz w:val="22"/>
        </w:rPr>
        <w:t>补充公告</w:t>
      </w:r>
      <w:r>
        <w:rPr>
          <w:rFonts w:ascii="宋体" w:hAnsi="宋体" w:cs="宋体"/>
          <w:kern w:val="0"/>
          <w:sz w:val="22"/>
        </w:rPr>
        <w:t>)</w:t>
      </w:r>
      <w:r>
        <w:rPr>
          <w:rFonts w:hint="eastAsia" w:ascii="宋体" w:hAnsi="宋体" w:cs="宋体"/>
          <w:kern w:val="0"/>
          <w:sz w:val="22"/>
        </w:rPr>
        <w:t>，招标人不再一一通知。投标人因自身贻误行为导致投标失败的，责任自负。</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cs="宋体"/>
          <w:b/>
          <w:kern w:val="0"/>
          <w:sz w:val="22"/>
        </w:rPr>
        <w:t>2.4 招标文件的异议</w:t>
      </w:r>
    </w:p>
    <w:p>
      <w:pPr>
        <w:autoSpaceDE w:val="0"/>
        <w:autoSpaceDN w:val="0"/>
        <w:adjustRightInd w:val="0"/>
        <w:snapToGrid w:val="0"/>
        <w:spacing w:line="360" w:lineRule="exact"/>
        <w:ind w:firstLine="440" w:firstLineChars="200"/>
        <w:rPr>
          <w:rFonts w:ascii="宋体" w:hAnsi="宋体" w:cs="宋体"/>
          <w:color w:val="000000" w:themeColor="text1"/>
          <w:kern w:val="0"/>
          <w:sz w:val="22"/>
          <w14:textFill>
            <w14:solidFill>
              <w14:schemeClr w14:val="tx1"/>
            </w14:solidFill>
          </w14:textFill>
        </w:rPr>
      </w:pPr>
      <w:r>
        <w:rPr>
          <w:rFonts w:ascii="宋体" w:hAnsi="宋体" w:cs="宋体"/>
          <w:color w:val="000000" w:themeColor="text1"/>
          <w:kern w:val="0"/>
          <w:sz w:val="22"/>
          <w14:textFill>
            <w14:solidFill>
              <w14:schemeClr w14:val="tx1"/>
            </w14:solidFill>
          </w14:textFill>
        </w:rPr>
        <w:t>投标人或者其他利害关系人对招标文件有异议的，应当在投标截止时间 10 日前以书面形式</w:t>
      </w:r>
      <w:r>
        <w:rPr>
          <w:rFonts w:hint="eastAsia" w:ascii="宋体" w:hAnsi="宋体" w:cs="宋体"/>
          <w:color w:val="000000" w:themeColor="text1"/>
          <w:kern w:val="0"/>
          <w:sz w:val="22"/>
          <w14:textFill>
            <w14:solidFill>
              <w14:schemeClr w14:val="tx1"/>
            </w14:solidFill>
          </w14:textFill>
        </w:rPr>
        <w:t>(</w:t>
      </w:r>
      <w:r>
        <w:rPr>
          <w:rFonts w:ascii="宋体" w:hAnsi="宋体" w:cs="宋体"/>
          <w:color w:val="000000" w:themeColor="text1"/>
          <w:kern w:val="0"/>
          <w:sz w:val="22"/>
          <w14:textFill>
            <w14:solidFill>
              <w14:schemeClr w14:val="tx1"/>
            </w14:solidFill>
          </w14:textFill>
        </w:rPr>
        <w:t>必须由其法定代表人或者授权代表签字并加盖公章</w:t>
      </w:r>
      <w:r>
        <w:rPr>
          <w:rFonts w:hint="eastAsia" w:ascii="宋体" w:hAnsi="宋体" w:cs="宋体"/>
          <w:color w:val="000000" w:themeColor="text1"/>
          <w:kern w:val="0"/>
          <w:sz w:val="22"/>
          <w14:textFill>
            <w14:solidFill>
              <w14:schemeClr w14:val="tx1"/>
            </w14:solidFill>
          </w14:textFill>
        </w:rPr>
        <w:t>)</w:t>
      </w:r>
      <w:r>
        <w:rPr>
          <w:rFonts w:ascii="宋体" w:hAnsi="宋体" w:cs="宋体"/>
          <w:color w:val="000000" w:themeColor="text1"/>
          <w:kern w:val="0"/>
          <w:sz w:val="22"/>
          <w14:textFill>
            <w14:solidFill>
              <w14:schemeClr w14:val="tx1"/>
            </w14:solidFill>
          </w14:textFill>
        </w:rPr>
        <w:t>提出。招标人将在收到异议之日起 3 日内作出答复；作出答复前，将暂停招标投标活动。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color w:val="000000" w:themeColor="text1"/>
          <w:kern w:val="0"/>
          <w:sz w:val="22"/>
          <w14:textFill>
            <w14:solidFill>
              <w14:schemeClr w14:val="tx1"/>
            </w14:solidFill>
          </w14:textFill>
        </w:rPr>
        <w:t>异议的接收邮箱和联系电话见投标人须知前附表。</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b/>
          <w:kern w:val="0"/>
          <w:sz w:val="22"/>
        </w:rPr>
        <w:t>3</w:t>
      </w:r>
      <w:r>
        <w:rPr>
          <w:rFonts w:ascii="宋体" w:hAnsi="宋体"/>
          <w:b/>
          <w:kern w:val="0"/>
          <w:sz w:val="22"/>
        </w:rPr>
        <w:t>.</w:t>
      </w:r>
      <w:r>
        <w:rPr>
          <w:rFonts w:hint="eastAsia" w:ascii="宋体" w:hAnsi="宋体" w:cs="宋体"/>
          <w:b/>
          <w:kern w:val="0"/>
          <w:sz w:val="22"/>
        </w:rPr>
        <w:t>投标文件</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cs="宋体"/>
          <w:b/>
          <w:kern w:val="0"/>
          <w:sz w:val="22"/>
        </w:rPr>
        <w:t>3.1 投标文件的组成</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3.1.1 投标文件应包括下列内容：</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l）投标函及投标函附录；</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2）法定代表人身份证明或法定代表人授权委托书</w:t>
      </w:r>
      <w:r>
        <w:rPr>
          <w:rFonts w:ascii="宋体" w:hAnsi="宋体" w:cs="宋体"/>
          <w:color w:val="000000" w:themeColor="text1"/>
          <w:sz w:val="22"/>
          <w14:textFill>
            <w14:solidFill>
              <w14:schemeClr w14:val="tx1"/>
            </w14:solidFill>
          </w14:textFill>
        </w:rPr>
        <w:t>(投标文件由委托代理人签字时提供)</w:t>
      </w:r>
      <w:r>
        <w:rPr>
          <w:rFonts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3）联合体协议书</w:t>
      </w:r>
      <w:r>
        <w:rPr>
          <w:rFonts w:hint="eastAsia" w:ascii="宋体" w:hAnsi="宋体" w:cs="宋体"/>
          <w:kern w:val="0"/>
          <w:sz w:val="22"/>
        </w:rPr>
        <w:t>（接受联合体投标的）</w:t>
      </w:r>
      <w:r>
        <w:rPr>
          <w:rFonts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4）投标保证金；</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5）已标价工程量清单；</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6）施工组织设计；</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7）项目管理机构；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8）拟分包项目情况表</w:t>
      </w:r>
      <w:r>
        <w:rPr>
          <w:rFonts w:hint="eastAsia" w:ascii="宋体" w:hAnsi="宋体" w:cs="宋体"/>
          <w:color w:val="000000" w:themeColor="text1"/>
          <w:kern w:val="0"/>
          <w:sz w:val="22"/>
          <w14:textFill>
            <w14:solidFill>
              <w14:schemeClr w14:val="tx1"/>
            </w14:solidFill>
          </w14:textFill>
        </w:rPr>
        <w:t>(接受分包时提供)</w:t>
      </w:r>
      <w:r>
        <w:rPr>
          <w:rFonts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9）资格审查资料；</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10）投标人须知前附表规定的其他材料。</w:t>
      </w:r>
    </w:p>
    <w:p>
      <w:pPr>
        <w:pStyle w:val="77"/>
        <w:ind w:firstLine="440" w:firstLineChars="200"/>
        <w:rPr>
          <w:sz w:val="22"/>
          <w:szCs w:val="22"/>
        </w:rPr>
      </w:pPr>
      <w:r>
        <w:rPr>
          <w:rFonts w:hint="eastAsia"/>
          <w:sz w:val="22"/>
          <w:szCs w:val="22"/>
        </w:rPr>
        <w:t>投标人在评标过程中作出的符合法律法规和招标文件规定的澄清确认，构成投标文件的组成部分。</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 xml:space="preserve">3.1.2 </w:t>
      </w:r>
      <w:r>
        <w:rPr>
          <w:rFonts w:hint="eastAsia" w:ascii="宋体" w:hAnsi="宋体" w:cs="宋体"/>
          <w:kern w:val="0"/>
          <w:sz w:val="22"/>
        </w:rPr>
        <w:t>投标人须知前附表规定不接受联合体投标的，或投标人没有组成联合体的，投标文件不包括本章第</w:t>
      </w:r>
      <w:r>
        <w:rPr>
          <w:rFonts w:ascii="宋体" w:hAnsi="宋体" w:cs="宋体"/>
          <w:kern w:val="0"/>
          <w:sz w:val="22"/>
        </w:rPr>
        <w:t>3.1.1（3）目所指的联合体协议书。</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3.1.3 投标人须知前附表未要求提交投标保证金的，投标文件不包括本章第 3.1.1(4)目所指的投标保证金。</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cs="宋体"/>
          <w:b/>
          <w:kern w:val="0"/>
          <w:sz w:val="22"/>
        </w:rPr>
        <w:t>3.2 投标报价</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3.2.1 投标人应按第五章“工程量清单”的要求填写相应表格。</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3.2.2 投标人在投标截止时间前修改投标函中的投标总报价，应同时修改第五章“工程量清单”中的相应报价。此修改须符合本章第</w:t>
      </w:r>
      <w:r>
        <w:rPr>
          <w:rFonts w:ascii="宋体" w:hAnsi="宋体" w:cs="宋体"/>
          <w:kern w:val="0"/>
          <w:sz w:val="22"/>
        </w:rPr>
        <w:t xml:space="preserve">4.3 </w:t>
      </w:r>
      <w:r>
        <w:rPr>
          <w:rFonts w:hint="eastAsia" w:ascii="宋体" w:hAnsi="宋体" w:cs="宋体"/>
          <w:kern w:val="0"/>
          <w:sz w:val="22"/>
        </w:rPr>
        <w:t>款的有关要求。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3.2.3 招标人设有最高投标限价的，投标人的投标报价不得超过最高投标限价，最高投标限价在投标人须知前附表中载明。</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3.2.4 投标报价的其他要求见投标人须知前附表。</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cs="宋体"/>
          <w:b/>
          <w:kern w:val="0"/>
          <w:sz w:val="22"/>
        </w:rPr>
        <w:t>3.3 投标有效期</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 xml:space="preserve">3.3.1 </w:t>
      </w:r>
      <w:r>
        <w:rPr>
          <w:rFonts w:ascii="宋体" w:hAnsi="宋体" w:cs="宋体"/>
          <w:color w:val="000000" w:themeColor="text1"/>
          <w:kern w:val="0"/>
          <w:sz w:val="22"/>
          <w14:textFill>
            <w14:solidFill>
              <w14:schemeClr w14:val="tx1"/>
            </w14:solidFill>
          </w14:textFill>
        </w:rPr>
        <w:t>在投标人须知前附表规定的投标有效期内，投标人不得撤销其投标文件。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3.3.2 在投标有效期内，投标人撤销投标文件的，应承担招标文件和法律规定的责任。</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3.3.3 出现特殊情况需要延长投标有效期的，招标人以书面形式通知所有投标人延长投标有效期。投标人应予以书面答复，同意延长的，应相应延长其投标保证金的有效期，但不得要求或被允许修改其投标文件；投标人拒绝延长的，其投标失效，但投标人有权收回其投标保证金。</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cs="宋体"/>
          <w:b/>
          <w:kern w:val="0"/>
          <w:sz w:val="22"/>
        </w:rPr>
        <w:t>3.4 投标保证金</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 xml:space="preserve">3.4.1 </w:t>
      </w:r>
      <w:r>
        <w:rPr>
          <w:rFonts w:ascii="宋体" w:hAnsi="宋体" w:cs="宋体"/>
          <w:color w:val="000000" w:themeColor="text1"/>
          <w:kern w:val="0"/>
          <w:sz w:val="22"/>
          <w14:textFill>
            <w14:solidFill>
              <w14:schemeClr w14:val="tx1"/>
            </w14:solidFill>
          </w14:textFill>
        </w:rPr>
        <w:t>投标人应按投标人须知前附表规定的金额、提交时间及形式提供投标保证金，并作为其投标文件的组成部分。联合体投标的，其投标保证金</w:t>
      </w:r>
      <w:r>
        <w:rPr>
          <w:rFonts w:hint="eastAsia" w:ascii="宋体" w:hAnsi="宋体" w:cs="宋体"/>
          <w:color w:val="000000" w:themeColor="text1"/>
          <w:kern w:val="0"/>
          <w:sz w:val="22"/>
          <w14:textFill>
            <w14:solidFill>
              <w14:schemeClr w14:val="tx1"/>
            </w14:solidFill>
          </w14:textFill>
        </w:rPr>
        <w:t>应</w:t>
      </w:r>
      <w:r>
        <w:rPr>
          <w:rFonts w:ascii="宋体" w:hAnsi="宋体" w:cs="宋体"/>
          <w:color w:val="000000" w:themeColor="text1"/>
          <w:kern w:val="0"/>
          <w:sz w:val="22"/>
          <w14:textFill>
            <w14:solidFill>
              <w14:schemeClr w14:val="tx1"/>
            </w14:solidFill>
          </w14:textFill>
        </w:rPr>
        <w:t>由牵头人递交，并应符合投标人须知前附表的规定，否则，视为投标人自动放弃投标资格。</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3.4.2 投标人不按本章第 3.4.1 项要求提交投标保证金的，评标委员会将否决其投标。</w:t>
      </w:r>
    </w:p>
    <w:p>
      <w:pPr>
        <w:autoSpaceDE w:val="0"/>
        <w:autoSpaceDN w:val="0"/>
        <w:adjustRightInd w:val="0"/>
        <w:snapToGrid w:val="0"/>
        <w:spacing w:line="360" w:lineRule="exact"/>
        <w:ind w:firstLine="440" w:firstLineChars="200"/>
        <w:rPr>
          <w:rFonts w:ascii="宋体" w:hAnsi="宋体" w:cs="宋体"/>
          <w:color w:val="000000" w:themeColor="text1"/>
          <w:kern w:val="0"/>
          <w:sz w:val="22"/>
          <w14:textFill>
            <w14:solidFill>
              <w14:schemeClr w14:val="tx1"/>
            </w14:solidFill>
          </w14:textFill>
        </w:rPr>
      </w:pPr>
      <w:r>
        <w:rPr>
          <w:rFonts w:ascii="宋体" w:hAnsi="宋体" w:cs="宋体"/>
          <w:kern w:val="0"/>
          <w:sz w:val="22"/>
        </w:rPr>
        <w:t xml:space="preserve">3.4.3 </w:t>
      </w:r>
      <w:r>
        <w:rPr>
          <w:rFonts w:hint="eastAsia" w:ascii="宋体" w:hAnsi="宋体" w:cs="宋体"/>
          <w:kern w:val="0"/>
          <w:sz w:val="22"/>
        </w:rPr>
        <w:t>招标人最迟将在与中标人签订合同后</w:t>
      </w:r>
      <w:r>
        <w:rPr>
          <w:rFonts w:ascii="宋体" w:hAnsi="宋体" w:cs="宋体"/>
          <w:kern w:val="0"/>
          <w:sz w:val="22"/>
        </w:rPr>
        <w:t xml:space="preserve"> 5 </w:t>
      </w:r>
      <w:r>
        <w:rPr>
          <w:rFonts w:hint="eastAsia" w:ascii="宋体" w:hAnsi="宋体" w:cs="宋体"/>
          <w:kern w:val="0"/>
          <w:sz w:val="22"/>
        </w:rPr>
        <w:t>日内，向未中标的投标人和中标人退还投标保证金。</w:t>
      </w:r>
      <w:r>
        <w:rPr>
          <w:rFonts w:ascii="宋体" w:hAnsi="宋体" w:cs="宋体"/>
          <w:color w:val="000000" w:themeColor="text1"/>
          <w:kern w:val="0"/>
          <w:sz w:val="22"/>
          <w14:textFill>
            <w14:solidFill>
              <w14:schemeClr w14:val="tx1"/>
            </w14:solidFill>
          </w14:textFill>
        </w:rPr>
        <w:t>投标人退还投标保证金需向招标人提供投标人的退款账户详细信息(包含所投标段名称、户名、开户行、账号)。</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3.4.4 有下列情形之一的，投标保证金将不予退还。</w:t>
      </w:r>
      <w:r>
        <w:rPr>
          <w:rFonts w:hint="eastAsia" w:ascii="宋体" w:hAnsi="宋体" w:cs="宋体"/>
          <w:color w:val="000000" w:themeColor="text1"/>
          <w:kern w:val="0"/>
          <w:sz w:val="22"/>
          <w14:textFill>
            <w14:solidFill>
              <w14:schemeClr w14:val="tx1"/>
            </w14:solidFill>
          </w14:textFill>
        </w:rPr>
        <w:t>如招标人重新招标的，招标人拒绝投标人再次参加本项目投标</w:t>
      </w:r>
      <w:r>
        <w:rPr>
          <w:rFonts w:ascii="宋体" w:hAnsi="宋体" w:cs="宋体"/>
          <w:color w:val="000000" w:themeColor="text1"/>
          <w:kern w:val="0"/>
          <w:sz w:val="22"/>
          <w14:textFill>
            <w14:solidFill>
              <w14:schemeClr w14:val="tx1"/>
            </w14:solidFill>
          </w14:textFill>
        </w:rPr>
        <w:t>：</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(1)投标人在投标有效期内撤销投标文件，</w:t>
      </w:r>
      <w:r>
        <w:rPr>
          <w:rFonts w:hint="eastAsia" w:ascii="宋体" w:hAnsi="宋体" w:cs="宋体"/>
          <w:color w:val="000000" w:themeColor="text1"/>
          <w:kern w:val="0"/>
          <w:sz w:val="22"/>
          <w14:textFill>
            <w14:solidFill>
              <w14:schemeClr w14:val="tx1"/>
            </w14:solidFill>
          </w14:textFill>
        </w:rPr>
        <w:t>或中标候选人公示期间放弃中标的</w:t>
      </w:r>
      <w:r>
        <w:rPr>
          <w:rFonts w:hint="eastAsia"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(2)发生投标人须知前附表规定的其他可以不予退还投标保证金的情形。</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cs="宋体"/>
          <w:b/>
          <w:kern w:val="0"/>
          <w:sz w:val="22"/>
        </w:rPr>
        <w:t>3.5 资格审查资料</w:t>
      </w:r>
    </w:p>
    <w:p>
      <w:pPr>
        <w:autoSpaceDE w:val="0"/>
        <w:autoSpaceDN w:val="0"/>
        <w:adjustRightInd w:val="0"/>
        <w:snapToGrid w:val="0"/>
        <w:spacing w:line="360" w:lineRule="exact"/>
        <w:ind w:firstLine="440" w:firstLineChars="200"/>
        <w:rPr>
          <w:rFonts w:ascii="宋体" w:hAnsi="宋体" w:cs="宋体"/>
          <w:color w:val="000000" w:themeColor="text1"/>
          <w:kern w:val="0"/>
          <w:sz w:val="22"/>
          <w14:textFill>
            <w14:solidFill>
              <w14:schemeClr w14:val="tx1"/>
            </w14:solidFill>
          </w14:textFill>
        </w:rPr>
      </w:pPr>
      <w:bookmarkStart w:id="26" w:name="_Hlk47374310"/>
      <w:r>
        <w:rPr>
          <w:rFonts w:hint="eastAsia" w:ascii="宋体" w:hAnsi="宋体" w:cs="宋体"/>
          <w:color w:val="000000" w:themeColor="text1"/>
          <w:kern w:val="0"/>
          <w:sz w:val="22"/>
          <w14:textFill>
            <w14:solidFill>
              <w14:schemeClr w14:val="tx1"/>
            </w14:solidFill>
          </w14:textFill>
        </w:rPr>
        <w:t>投标人应按下列规定提供资格审查资料，以证明其满足本章第 1.4 款规定的资质、财务、业绩、信誉等要求。</w:t>
      </w:r>
      <w:bookmarkEnd w:id="26"/>
    </w:p>
    <w:p>
      <w:pPr>
        <w:autoSpaceDE w:val="0"/>
        <w:autoSpaceDN w:val="0"/>
        <w:adjustRightInd w:val="0"/>
        <w:snapToGrid w:val="0"/>
        <w:spacing w:line="360" w:lineRule="exact"/>
        <w:ind w:firstLine="440" w:firstLineChars="200"/>
        <w:rPr>
          <w:rFonts w:ascii="宋体" w:hAnsi="宋体" w:cs="宋体"/>
          <w:color w:val="000000" w:themeColor="text1"/>
          <w:kern w:val="0"/>
          <w:sz w:val="22"/>
          <w14:textFill>
            <w14:solidFill>
              <w14:schemeClr w14:val="tx1"/>
            </w14:solidFill>
          </w14:textFill>
        </w:rPr>
      </w:pPr>
      <w:r>
        <w:rPr>
          <w:rFonts w:ascii="宋体" w:hAnsi="宋体" w:cs="宋体"/>
          <w:color w:val="000000" w:themeColor="text1"/>
          <w:kern w:val="0"/>
          <w:sz w:val="22"/>
          <w14:textFill>
            <w14:solidFill>
              <w14:schemeClr w14:val="tx1"/>
            </w14:solidFill>
          </w14:textFill>
        </w:rPr>
        <w:t>3.5.1 “投标人基本情况表”应附投标人营业执照副本、资质证书副本、一般纳税人证明等材料的复制件。</w:t>
      </w:r>
    </w:p>
    <w:p>
      <w:pPr>
        <w:autoSpaceDE w:val="0"/>
        <w:autoSpaceDN w:val="0"/>
        <w:adjustRightInd w:val="0"/>
        <w:snapToGrid w:val="0"/>
        <w:spacing w:line="360" w:lineRule="exact"/>
        <w:ind w:firstLine="440" w:firstLineChars="200"/>
        <w:rPr>
          <w:rFonts w:ascii="宋体" w:hAnsi="宋体" w:cs="宋体"/>
          <w:color w:val="000000" w:themeColor="text1"/>
          <w:kern w:val="0"/>
          <w:sz w:val="22"/>
          <w14:textFill>
            <w14:solidFill>
              <w14:schemeClr w14:val="tx1"/>
            </w14:solidFill>
          </w14:textFill>
        </w:rPr>
      </w:pPr>
      <w:r>
        <w:rPr>
          <w:rFonts w:ascii="宋体" w:hAnsi="宋体" w:cs="宋体"/>
          <w:color w:val="000000" w:themeColor="text1"/>
          <w:kern w:val="0"/>
          <w:sz w:val="22"/>
          <w14:textFill>
            <w14:solidFill>
              <w14:schemeClr w14:val="tx1"/>
            </w14:solidFill>
          </w14:textFill>
        </w:rPr>
        <w:t>3.5.</w:t>
      </w:r>
      <w:r>
        <w:rPr>
          <w:rFonts w:hint="eastAsia" w:ascii="宋体" w:hAnsi="宋体" w:cs="宋体"/>
          <w:color w:val="000000" w:themeColor="text1"/>
          <w:kern w:val="0"/>
          <w:sz w:val="22"/>
          <w14:textFill>
            <w14:solidFill>
              <w14:schemeClr w14:val="tx1"/>
            </w14:solidFill>
          </w14:textFill>
        </w:rPr>
        <w:t>2</w:t>
      </w:r>
      <w:r>
        <w:rPr>
          <w:rFonts w:ascii="宋体" w:hAnsi="宋体" w:cs="宋体"/>
          <w:color w:val="000000" w:themeColor="text1"/>
          <w:kern w:val="0"/>
          <w:sz w:val="22"/>
          <w14:textFill>
            <w14:solidFill>
              <w14:schemeClr w14:val="tx1"/>
            </w14:solidFill>
          </w14:textFill>
        </w:rPr>
        <w:t xml:space="preserve"> </w:t>
      </w:r>
      <w:r>
        <w:rPr>
          <w:rFonts w:hint="eastAsia" w:ascii="宋体" w:hAnsi="宋体" w:cs="宋体"/>
          <w:color w:val="000000" w:themeColor="text1"/>
          <w:kern w:val="0"/>
          <w:sz w:val="22"/>
          <w14:textFill>
            <w14:solidFill>
              <w14:schemeClr w14:val="tx1"/>
            </w14:solidFill>
          </w14:textFill>
        </w:rPr>
        <w:t>“</w:t>
      </w:r>
      <w:r>
        <w:rPr>
          <w:rFonts w:ascii="宋体" w:hAnsi="宋体" w:cs="宋体"/>
          <w:color w:val="000000" w:themeColor="text1"/>
          <w:kern w:val="0"/>
          <w:sz w:val="22"/>
          <w14:textFill>
            <w14:solidFill>
              <w14:schemeClr w14:val="tx1"/>
            </w14:solidFill>
          </w14:textFill>
        </w:rPr>
        <w:t>投标人提供的资格审查资料一览表”</w:t>
      </w:r>
      <w:r>
        <w:rPr>
          <w:rFonts w:hint="eastAsia" w:ascii="宋体" w:hAnsi="宋体" w:cs="宋体"/>
          <w:color w:val="000000" w:themeColor="text1"/>
          <w:kern w:val="0"/>
          <w:sz w:val="22"/>
          <w14:textFill>
            <w14:solidFill>
              <w14:schemeClr w14:val="tx1"/>
            </w14:solidFill>
          </w14:textFill>
        </w:rPr>
        <w:t>应按要求附</w:t>
      </w:r>
      <w:r>
        <w:rPr>
          <w:rFonts w:ascii="宋体" w:hAnsi="宋体" w:cs="宋体"/>
          <w:color w:val="000000" w:themeColor="text1"/>
          <w:kern w:val="0"/>
          <w:sz w:val="22"/>
          <w14:textFill>
            <w14:solidFill>
              <w14:schemeClr w14:val="tx1"/>
            </w14:solidFill>
          </w14:textFill>
        </w:rPr>
        <w:t>资格审查资料</w:t>
      </w:r>
      <w:r>
        <w:rPr>
          <w:rFonts w:hint="eastAsia" w:ascii="宋体" w:hAnsi="宋体" w:cs="宋体"/>
          <w:color w:val="000000" w:themeColor="text1"/>
          <w:kern w:val="0"/>
          <w:sz w:val="22"/>
          <w14:textFill>
            <w14:solidFill>
              <w14:schemeClr w14:val="tx1"/>
            </w14:solidFill>
          </w14:textFill>
        </w:rPr>
        <w:t>的复制件，</w:t>
      </w:r>
      <w:r>
        <w:rPr>
          <w:rFonts w:ascii="宋体" w:hAnsi="宋体" w:cs="宋体"/>
          <w:color w:val="000000" w:themeColor="text1"/>
          <w:kern w:val="0"/>
          <w:sz w:val="22"/>
          <w14:textFill>
            <w14:solidFill>
              <w14:schemeClr w14:val="tx1"/>
            </w14:solidFill>
          </w14:textFill>
        </w:rPr>
        <w:t>资格审查资料的特殊要求详见投标人须知前附表。</w:t>
      </w:r>
    </w:p>
    <w:p>
      <w:pPr>
        <w:pStyle w:val="77"/>
        <w:ind w:firstLine="440" w:firstLineChars="200"/>
        <w:rPr>
          <w:rFonts w:ascii="宋体" w:hAnsi="宋体" w:cs="宋体"/>
          <w:color w:val="000000" w:themeColor="text1"/>
          <w:kern w:val="0"/>
          <w:sz w:val="22"/>
          <w:szCs w:val="22"/>
          <w14:textFill>
            <w14:solidFill>
              <w14:schemeClr w14:val="tx1"/>
            </w14:solidFill>
          </w14:textFill>
        </w:rPr>
      </w:pPr>
      <w:r>
        <w:rPr>
          <w:rFonts w:hint="eastAsia" w:ascii="宋体" w:hAnsi="宋体" w:cs="宋体"/>
          <w:color w:val="000000" w:themeColor="text1"/>
          <w:kern w:val="0"/>
          <w:sz w:val="22"/>
          <w:szCs w:val="22"/>
          <w14:textFill>
            <w14:solidFill>
              <w14:schemeClr w14:val="tx1"/>
            </w14:solidFill>
          </w14:textFill>
        </w:rPr>
        <w:t>3.5.3 “</w:t>
      </w:r>
      <w:r>
        <w:rPr>
          <w:rFonts w:ascii="宋体" w:hAnsi="宋体" w:cs="宋体"/>
          <w:color w:val="000000" w:themeColor="text1"/>
          <w:kern w:val="0"/>
          <w:sz w:val="22"/>
          <w:szCs w:val="22"/>
          <w14:textFill>
            <w14:solidFill>
              <w14:schemeClr w14:val="tx1"/>
            </w14:solidFill>
          </w14:textFill>
        </w:rPr>
        <w:t>投标人资信情况说明</w:t>
      </w:r>
      <w:r>
        <w:rPr>
          <w:rFonts w:hint="eastAsia" w:ascii="宋体" w:hAnsi="宋体" w:cs="宋体"/>
          <w:color w:val="000000" w:themeColor="text1"/>
          <w:kern w:val="0"/>
          <w:sz w:val="22"/>
          <w:szCs w:val="22"/>
          <w14:textFill>
            <w14:solidFill>
              <w14:schemeClr w14:val="tx1"/>
            </w14:solidFill>
          </w14:textFill>
        </w:rPr>
        <w:t>”（如有）对应评标办法的资信评审内容，投标人按要求填写并附证明材料的复印件。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3.5.4 投标人须知前附表规定接受联合体投标的，本章第 3.5.1 项规定的表格和资料应包括联合体各方相关情况。</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cs="宋体"/>
          <w:b/>
          <w:kern w:val="0"/>
          <w:sz w:val="22"/>
        </w:rPr>
        <w:t>3.6 备选投标方案</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3.6.1 除投标人须知前附表规定允许外，投标人不得递交备选投标方案，否则其投标将被否 决。</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3.6.2 允许投标人递交备选投标方案的，只有中标人所递交的备选投标方案方可予以考虑。 评标委员会认为中标人的备选投标方案优于其按照招标文件要求编制的投标方案的，招标人可 以接受该备选投标方案。</w:t>
      </w:r>
    </w:p>
    <w:p>
      <w:pPr>
        <w:autoSpaceDE w:val="0"/>
        <w:autoSpaceDN w:val="0"/>
        <w:adjustRightInd w:val="0"/>
        <w:snapToGrid w:val="0"/>
        <w:spacing w:line="360" w:lineRule="exact"/>
        <w:ind w:firstLine="420" w:firstLineChars="200"/>
        <w:rPr>
          <w:rFonts w:ascii="宋体" w:hAnsi="宋体" w:cs="宋体"/>
          <w:color w:val="000000" w:themeColor="text1"/>
          <w:kern w:val="0"/>
          <w:sz w:val="22"/>
          <w14:textFill>
            <w14:solidFill>
              <w14:schemeClr w14:val="tx1"/>
            </w14:solidFill>
          </w14:textFill>
        </w:rPr>
      </w:pPr>
      <w:r>
        <w:rPr>
          <w:rFonts w:hint="eastAsia"/>
        </w:rPr>
        <w:t xml:space="preserve">  </w:t>
      </w:r>
      <w:r>
        <w:rPr>
          <w:rFonts w:ascii="宋体" w:hAnsi="宋体" w:cs="宋体"/>
          <w:color w:val="000000" w:themeColor="text1"/>
          <w:kern w:val="0"/>
          <w:sz w:val="22"/>
          <w14:textFill>
            <w14:solidFill>
              <w14:schemeClr w14:val="tx1"/>
            </w14:solidFill>
          </w14:textFill>
        </w:rPr>
        <w:t>3.6.3 投标人提供两个或两个以上投标报价，或者在投标文件中提供一个报价，但同时提供两个或两个以上服务方案的，视为提供备选方案。</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cs="宋体"/>
          <w:b/>
          <w:kern w:val="0"/>
          <w:sz w:val="22"/>
        </w:rPr>
        <w:t>3.7 投标文件的编制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3.7.1 投标文件应按第八章“投标文件格式”进行编写，如有必要，可以增加附页，作为投标文件的组成部分。</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3.7.2 投标文件应当对招标文件有关工期、投标有效期、质量要求、技术标准和要求、招标范围等实质性内容作出响应。投标文件在满足招标文件实质性要求的基础上，可以提出比招标文件要求更有利于招标人的承诺。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3.7.3(1)投标文件应用不褪色的材料书写或打印，投标函及对投标文件的澄清、说明和补正应由投标人的法定代表人或其授权的代理人签字或盖单位章。由投标人的法定代表人签字的，应附法定代表人身份证明，由代理人签字的，应附授权委托书，身份证明或授权委托书应符合第八章“投标文件格式”的要求，</w:t>
      </w:r>
      <w:r>
        <w:rPr>
          <w:rFonts w:ascii="宋体" w:hAnsi="宋体" w:cs="宋体"/>
          <w:color w:val="000000" w:themeColor="text1"/>
          <w:kern w:val="0"/>
          <w:sz w:val="22"/>
          <w14:textFill>
            <w14:solidFill>
              <w14:schemeClr w14:val="tx1"/>
            </w14:solidFill>
          </w14:textFill>
        </w:rPr>
        <w:t>社会保险证明</w:t>
      </w:r>
      <w:r>
        <w:rPr>
          <w:rFonts w:hint="eastAsia" w:ascii="宋体" w:hAnsi="宋体" w:cs="宋体"/>
          <w:color w:val="000000" w:themeColor="text1"/>
          <w:kern w:val="0"/>
          <w:sz w:val="22"/>
          <w14:textFill>
            <w14:solidFill>
              <w14:schemeClr w14:val="tx1"/>
            </w14:solidFill>
          </w14:textFill>
        </w:rPr>
        <w:t>要求见招标公告或投标邀请书</w:t>
      </w:r>
      <w:r>
        <w:rPr>
          <w:rFonts w:ascii="宋体" w:hAnsi="宋体" w:cs="宋体"/>
          <w:color w:val="000000" w:themeColor="text1"/>
          <w:kern w:val="0"/>
          <w:sz w:val="22"/>
          <w14:textFill>
            <w14:solidFill>
              <w14:schemeClr w14:val="tx1"/>
            </w14:solidFill>
          </w14:textFill>
        </w:rPr>
        <w:t>。</w:t>
      </w:r>
      <w:r>
        <w:rPr>
          <w:rFonts w:ascii="宋体" w:hAnsi="宋体" w:cs="宋体"/>
          <w:color w:val="000000" w:themeColor="text1"/>
          <w:sz w:val="22"/>
          <w14:textFill>
            <w14:solidFill>
              <w14:schemeClr w14:val="tx1"/>
            </w14:solidFill>
          </w14:textFill>
        </w:rPr>
        <w:t>投标文件签字或盖章要求</w:t>
      </w:r>
      <w:r>
        <w:rPr>
          <w:rFonts w:hint="eastAsia" w:ascii="宋体" w:hAnsi="宋体" w:cs="宋体"/>
          <w:color w:val="000000" w:themeColor="text1"/>
          <w:sz w:val="22"/>
          <w14:textFill>
            <w14:solidFill>
              <w14:schemeClr w14:val="tx1"/>
            </w14:solidFill>
          </w14:textFill>
        </w:rPr>
        <w:t>其他</w:t>
      </w:r>
      <w:r>
        <w:rPr>
          <w:rFonts w:ascii="宋体" w:hAnsi="宋体" w:cs="宋体"/>
          <w:color w:val="000000" w:themeColor="text1"/>
          <w:kern w:val="0"/>
          <w:sz w:val="22"/>
          <w14:textFill>
            <w14:solidFill>
              <w14:schemeClr w14:val="tx1"/>
            </w14:solidFill>
          </w14:textFill>
        </w:rPr>
        <w:t>见投标人须知前附表</w:t>
      </w:r>
      <w:r>
        <w:rPr>
          <w:rFonts w:hint="eastAsia" w:ascii="宋体" w:hAnsi="宋体" w:cs="宋体"/>
          <w:color w:val="000000" w:themeColor="text1"/>
          <w:kern w:val="0"/>
          <w:sz w:val="22"/>
          <w14:textFill>
            <w14:solidFill>
              <w14:schemeClr w14:val="tx1"/>
            </w14:solidFill>
          </w14:textFill>
        </w:rPr>
        <w:t>。</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投标文件应尽量避免涂改、行间插字或删除。如果出现上述情况，改动之处应由投标人的法定代表人或其授权的代理人签字或盖单位章。</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投标文件正本一份，副本份数见投标人须知前附表。正本和副本的封面右上角上应清楚地标记“正本”或“副本”的字样。投标人应根据投标人须知前附表要求提供电子版文件。当副本和正本不一致或电子版文件和纸质正本文件不一致时，以纸质正本文件为准。</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(3)投标文件的正本与副本应分别装订，并编制目录，</w:t>
      </w:r>
      <w:r>
        <w:rPr>
          <w:rFonts w:ascii="宋体" w:hAnsi="宋体" w:cs="宋体"/>
          <w:color w:val="000000" w:themeColor="text1"/>
          <w:kern w:val="0"/>
          <w:sz w:val="22"/>
          <w14:textFill>
            <w14:solidFill>
              <w14:schemeClr w14:val="tx1"/>
            </w14:solidFill>
          </w14:textFill>
        </w:rPr>
        <w:t>投标文件</w:t>
      </w:r>
      <w:r>
        <w:rPr>
          <w:rFonts w:hint="eastAsia" w:ascii="宋体" w:hAnsi="宋体" w:cs="宋体"/>
          <w:color w:val="000000" w:themeColor="text1"/>
          <w:kern w:val="0"/>
          <w:sz w:val="22"/>
          <w14:textFill>
            <w14:solidFill>
              <w14:schemeClr w14:val="tx1"/>
            </w14:solidFill>
          </w14:textFill>
        </w:rPr>
        <w:t>可</w:t>
      </w:r>
      <w:r>
        <w:rPr>
          <w:rFonts w:ascii="宋体" w:hAnsi="宋体" w:cs="宋体"/>
          <w:color w:val="000000" w:themeColor="text1"/>
          <w:kern w:val="0"/>
          <w:sz w:val="22"/>
          <w14:textFill>
            <w14:solidFill>
              <w14:schemeClr w14:val="tx1"/>
            </w14:solidFill>
          </w14:textFill>
        </w:rPr>
        <w:t>分册</w:t>
      </w:r>
      <w:r>
        <w:rPr>
          <w:rFonts w:hint="eastAsia" w:ascii="宋体" w:hAnsi="宋体" w:cs="宋体"/>
          <w:color w:val="000000" w:themeColor="text1"/>
          <w:kern w:val="0"/>
          <w:sz w:val="22"/>
          <w14:textFill>
            <w14:solidFill>
              <w14:schemeClr w14:val="tx1"/>
            </w14:solidFill>
          </w14:textFill>
        </w:rPr>
        <w:t>或不分册</w:t>
      </w:r>
      <w:r>
        <w:rPr>
          <w:rFonts w:ascii="宋体" w:hAnsi="宋体" w:cs="宋体"/>
          <w:color w:val="000000" w:themeColor="text1"/>
          <w:kern w:val="0"/>
          <w:sz w:val="22"/>
          <w14:textFill>
            <w14:solidFill>
              <w14:schemeClr w14:val="tx1"/>
            </w14:solidFill>
          </w14:textFill>
        </w:rPr>
        <w:t>装订</w:t>
      </w:r>
      <w:r>
        <w:rPr>
          <w:rFonts w:hint="eastAsia"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cs="宋体"/>
          <w:b/>
          <w:kern w:val="0"/>
          <w:sz w:val="22"/>
        </w:rPr>
        <w:t>4. 投标</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cs="宋体"/>
          <w:b/>
          <w:kern w:val="0"/>
          <w:sz w:val="22"/>
        </w:rPr>
        <w:t>4.1 投标文件的密封和标记</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4.1.1 投标文件应密封包装，并在封套的封口处加盖投标人单位章或由投标人的法定代表人或其授权的代理人签字或盖章。</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 xml:space="preserve">4.1.2 </w:t>
      </w:r>
      <w:r>
        <w:rPr>
          <w:rFonts w:ascii="宋体" w:hAnsi="宋体" w:cs="Calibri"/>
          <w:sz w:val="22"/>
        </w:rPr>
        <w:t>投标文件的封套上应清楚地标记“投标文件”字样</w:t>
      </w:r>
      <w:r>
        <w:rPr>
          <w:rFonts w:hint="eastAsia" w:ascii="宋体" w:hAnsi="宋体" w:cs="Calibri"/>
          <w:sz w:val="22"/>
        </w:rPr>
        <w:t>，</w:t>
      </w:r>
      <w:r>
        <w:rPr>
          <w:rFonts w:hint="eastAsia" w:ascii="宋体" w:hAnsi="宋体" w:cs="宋体"/>
          <w:kern w:val="0"/>
          <w:sz w:val="22"/>
        </w:rPr>
        <w:t>投标文件封套上应写明的内容见投标人须知前附表。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 xml:space="preserve">4.1.3 </w:t>
      </w:r>
      <w:r>
        <w:rPr>
          <w:rFonts w:ascii="宋体" w:hAnsi="宋体" w:cs="宋体"/>
          <w:color w:val="000000" w:themeColor="text1"/>
          <w:kern w:val="0"/>
          <w:sz w:val="22"/>
          <w14:textFill>
            <w14:solidFill>
              <w14:schemeClr w14:val="tx1"/>
            </w14:solidFill>
          </w14:textFill>
        </w:rPr>
        <w:t>未密封的投标文件，招标人将予以拒收。</w:t>
      </w:r>
      <w:r>
        <w:rPr>
          <w:rFonts w:hint="eastAsia"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4.1.4 如果</w:t>
      </w:r>
      <w:r>
        <w:rPr>
          <w:rFonts w:hint="eastAsia" w:ascii="宋体" w:hAnsi="宋体" w:cs="宋体"/>
          <w:color w:val="000000" w:themeColor="text1"/>
          <w:kern w:val="0"/>
          <w:sz w:val="22"/>
          <w14:textFill>
            <w14:solidFill>
              <w14:schemeClr w14:val="tx1"/>
            </w14:solidFill>
          </w14:textFill>
        </w:rPr>
        <w:t>未按</w:t>
      </w:r>
      <w:r>
        <w:rPr>
          <w:rFonts w:ascii="宋体" w:hAnsi="宋体" w:cs="宋体"/>
          <w:color w:val="000000" w:themeColor="text1"/>
          <w:kern w:val="0"/>
          <w:sz w:val="22"/>
          <w14:textFill>
            <w14:solidFill>
              <w14:schemeClr w14:val="tx1"/>
            </w14:solidFill>
          </w14:textFill>
        </w:rPr>
        <w:t>本章第4.1.1项或第4.1.2项要求</w:t>
      </w:r>
      <w:r>
        <w:rPr>
          <w:rFonts w:hint="eastAsia" w:ascii="宋体" w:hAnsi="宋体" w:cs="宋体"/>
          <w:kern w:val="0"/>
          <w:sz w:val="22"/>
        </w:rPr>
        <w:t>密封并加以标记，招标人将不承担投标文件错放或提前开封的责任。</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cs="宋体"/>
          <w:b/>
          <w:kern w:val="0"/>
          <w:sz w:val="22"/>
        </w:rPr>
        <w:t>4.2 投标文件的递交</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4.2.1 投标人应在投标人须知前附表规定的投标截止时间前递交投标文件。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4.2.2 投标人递交投标文件的地点：见投标人须知前附表。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4.2.3 除投标人须知前附表另有规定外，投标人所递交的投标文件不予退还。</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4.2.4 逾期送达的投标文件，招标人将予以拒收。</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cs="宋体"/>
          <w:b/>
          <w:kern w:val="0"/>
          <w:sz w:val="22"/>
        </w:rPr>
        <w:t>4.3 投标文件的修改与撤回</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4.3.1 在本章第 4.2.1 项规定的投标截止时间前，投标人可以修改或撤回已递交的投标文件，但应以书面形式通知招标人。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4.3.2 投标人修改或撤回已递交投标文件的书面通知应按照本章第 3.7.3项的要 求签字或盖章。招标人收到书面通知后，向投标人出具签收凭证。</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4.3.3 投标人撤回投标文件的，招标人自收到投标人书面撤回通知之日起 5 日内退还已收取的投标保证金。</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4.3.4 修改的内容为投标文件的组成部分。修改的投标文件应按照本章第 3 条、第 4 条的规定进行编制、密封、标记和递交，并标明“修改”字样。</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b/>
          <w:kern w:val="0"/>
          <w:sz w:val="22"/>
        </w:rPr>
        <w:t>5</w:t>
      </w:r>
      <w:r>
        <w:rPr>
          <w:rFonts w:ascii="宋体" w:hAnsi="宋体"/>
          <w:b/>
          <w:kern w:val="0"/>
          <w:sz w:val="22"/>
        </w:rPr>
        <w:t>.</w:t>
      </w:r>
      <w:r>
        <w:rPr>
          <w:rFonts w:hint="eastAsia" w:ascii="宋体" w:hAnsi="宋体" w:cs="宋体"/>
          <w:b/>
          <w:kern w:val="0"/>
          <w:sz w:val="22"/>
        </w:rPr>
        <w:t>开标</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cs="宋体"/>
          <w:b/>
          <w:kern w:val="0"/>
          <w:sz w:val="22"/>
        </w:rPr>
        <w:t>5.1 开标时间和地点</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5.1.1招标人在本章第 4.2.1 项规定的投标截止时间(开标时间)和投标人须知前附表规定的地点公开开标，并邀请所有投标人的法定代表人或其委托代理人准时参加，参加开标的代表应签名报到以证明其出席，未参加开标的投标人视作默认开标结果。</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5.1.2投标人在投标时应随身携带下列资料提交招标人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(1)委托代理人的身份证、法定代表人授权委托书(装订在投标文件内亦可)；</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(2)投标保证金收执证明或汇款凭证或银行回单(装订在投标文件内亦可)。</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cs="宋体"/>
          <w:b/>
          <w:kern w:val="0"/>
          <w:sz w:val="22"/>
        </w:rPr>
        <w:t>5.2 开标程序</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主持人按下列程序进行开标：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(1)宣布开标纪律；</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(2)公布在投标截止时间前递交投标文件的投标人名称；</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(3)宣布开标人、唱标人、记录人、监标人等有关人员姓名；</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(4)检查投标文件的密封情况，按照投标人须知前附表规定的开标顺序当众开标，公布招标项目名称、投标人名称、投标保证金的递交情况、投标报价、工期、质量目标及其他内容，并记录在案；</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(5)投标人代表、招标人代表、监标人、记录人等有关人员在开标记录上签字确认；</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(6)开标结束。</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cs="宋体"/>
          <w:b/>
          <w:kern w:val="0"/>
          <w:sz w:val="22"/>
        </w:rPr>
        <w:t>5.3 开标异议</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投标人对开标有异议的，应当在开标现场提出，招标人当场作出答复，并制作记录。</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cs="宋体"/>
          <w:b/>
          <w:kern w:val="0"/>
          <w:sz w:val="22"/>
        </w:rPr>
        <w:t>6. 评标</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cs="宋体"/>
          <w:b/>
          <w:kern w:val="0"/>
          <w:sz w:val="22"/>
        </w:rPr>
        <w:t>6.1 评标委员会</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6.1.1 评标由招标人依法组建的评标委员会负责。评标委员会由招标人或其委托的招标代理 机构熟悉相关业务的代表，以及有关技术、经济等方面的专家组成。评标委员会成员人数以及技术、经济等方面专家的确定方式见投标人须知前附表。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6.1.2 评标委员会成员有下列情形之一的，应当回避：</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(1)投标人或投标人主要负责人的近亲属；</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(2)项目主管部门或者行政监督部门的人员；</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(3)与投标人有经济利益关系，可能影响对投标公正评审的；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(4)曾因在招标、评标以及其他与招标投标有关活动中从事违法行为而受过行政处罚或刑事处罚的；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(5)与投标人有其他利害关系，</w:t>
      </w:r>
      <w:r>
        <w:rPr>
          <w:rFonts w:ascii="宋体" w:hAnsi="宋体" w:cs="宋体"/>
          <w:color w:val="000000" w:themeColor="text1"/>
          <w:kern w:val="0"/>
          <w:sz w:val="22"/>
          <w14:textFill>
            <w14:solidFill>
              <w14:schemeClr w14:val="tx1"/>
            </w14:solidFill>
          </w14:textFill>
        </w:rPr>
        <w:t>可能影响对投标公正评审的</w:t>
      </w:r>
      <w:r>
        <w:rPr>
          <w:rFonts w:hint="eastAsia"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6.1.3 评标过程中，评标委员会成员有回避事由、擅离职守或者因健康等原因不能继续评标 的，招标人有权更换。被更换的评标委员会成员作出的评审结论无效，由更换后的评标委员会成员重新进行评审。</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cs="宋体"/>
          <w:b/>
          <w:kern w:val="0"/>
          <w:sz w:val="22"/>
        </w:rPr>
        <w:t>6.2 评标原则</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评标活动遵循公平、公正、科学和择优的原则。</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cs="宋体"/>
          <w:b/>
          <w:kern w:val="0"/>
          <w:sz w:val="22"/>
        </w:rPr>
        <w:t>6.3 评标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6.3.1 评标委员会按照第三章“评标办法”规定的方法、评审因素、标准和程序对投标文件进行评审。第三章“评标办法”没有规定的方法、评审因素和标准，不作为评标依据。</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6.3.2 评标完成后，评标委员会应当向招标人提交书面评标报告和中标候选人名单。评标委员会推荐中标候选人的人数见投标人须知前附表。</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cs="宋体"/>
          <w:b/>
          <w:kern w:val="0"/>
          <w:sz w:val="22"/>
        </w:rPr>
        <w:t>7. 合同授予</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cs="宋体"/>
          <w:b/>
          <w:kern w:val="0"/>
          <w:sz w:val="22"/>
        </w:rPr>
        <w:t>7.1 中标候选人公示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招标人将按照投标人须知前附表规定的公示媒介和期限公示第一中标候选人，公示期不得少于 3 天。</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cs="宋体"/>
          <w:b/>
          <w:kern w:val="0"/>
          <w:sz w:val="22"/>
        </w:rPr>
        <w:t>7.2 评标结果异议</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投标人或者其他利害关系人对评标结果有异议的，应当在中标候选人公示期间提出。招标 人将在收到异议之日起 3 日内作出答复；作出答复前，将暂停本项目招标投标活动。</w:t>
      </w:r>
    </w:p>
    <w:p>
      <w:pPr>
        <w:autoSpaceDE w:val="0"/>
        <w:autoSpaceDN w:val="0"/>
        <w:adjustRightInd w:val="0"/>
        <w:snapToGrid w:val="0"/>
        <w:spacing w:line="360" w:lineRule="exact"/>
        <w:ind w:firstLine="440" w:firstLineChars="200"/>
        <w:rPr>
          <w:rFonts w:ascii="宋体" w:hAnsi="宋体" w:cs="宋体"/>
          <w:color w:val="000000" w:themeColor="text1"/>
          <w:kern w:val="0"/>
          <w:sz w:val="22"/>
          <w14:textFill>
            <w14:solidFill>
              <w14:schemeClr w14:val="tx1"/>
            </w14:solidFill>
          </w14:textFill>
        </w:rPr>
      </w:pPr>
      <w:r>
        <w:rPr>
          <w:rFonts w:ascii="宋体" w:hAnsi="宋体" w:cs="宋体"/>
          <w:color w:val="000000" w:themeColor="text1"/>
          <w:kern w:val="0"/>
          <w:sz w:val="22"/>
          <w14:textFill>
            <w14:solidFill>
              <w14:schemeClr w14:val="tx1"/>
            </w14:solidFill>
          </w14:textFill>
        </w:rPr>
        <w:t>异议书应当包括下列主要内容：①异议人名称、地址、有效联系人、联系电话；②与异议事项有关的当事人的名称；③异议的具体事实、具体理由；④相关请求和主张；⑤有效的证据材料；⑥提起异议的日期。</w:t>
      </w:r>
    </w:p>
    <w:p>
      <w:pPr>
        <w:autoSpaceDE w:val="0"/>
        <w:autoSpaceDN w:val="0"/>
        <w:adjustRightInd w:val="0"/>
        <w:snapToGrid w:val="0"/>
        <w:spacing w:line="360" w:lineRule="exact"/>
        <w:ind w:firstLine="440" w:firstLineChars="200"/>
        <w:rPr>
          <w:rFonts w:ascii="宋体" w:hAnsi="宋体" w:cs="宋体"/>
          <w:color w:val="000000" w:themeColor="text1"/>
          <w:kern w:val="0"/>
          <w:sz w:val="22"/>
          <w14:textFill>
            <w14:solidFill>
              <w14:schemeClr w14:val="tx1"/>
            </w14:solidFill>
          </w14:textFill>
        </w:rPr>
      </w:pPr>
      <w:r>
        <w:rPr>
          <w:rFonts w:ascii="宋体" w:hAnsi="宋体" w:cs="宋体"/>
          <w:color w:val="000000" w:themeColor="text1"/>
          <w:kern w:val="0"/>
          <w:sz w:val="22"/>
          <w14:textFill>
            <w14:solidFill>
              <w14:schemeClr w14:val="tx1"/>
            </w14:solidFill>
          </w14:textFill>
        </w:rPr>
        <w:t>异议人是法人的，异议书必须由其法定代表人或者授权代表签字并加盖公章；其他组织或者个人提出异议的，异议书必须由其主要负责人或者提出异议的本人签字，并附有效身份证明复制件。</w:t>
      </w:r>
    </w:p>
    <w:p>
      <w:pPr>
        <w:autoSpaceDE w:val="0"/>
        <w:autoSpaceDN w:val="0"/>
        <w:adjustRightInd w:val="0"/>
        <w:snapToGrid w:val="0"/>
        <w:spacing w:line="360" w:lineRule="exact"/>
        <w:ind w:firstLine="440" w:firstLineChars="200"/>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异议的接收邮箱和联系电话见投标人须知前附表。</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cs="宋体"/>
          <w:b/>
          <w:kern w:val="0"/>
          <w:sz w:val="22"/>
        </w:rPr>
        <w:t>7.3 中标候选人履约能力审查</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中标候选人的经营、财务状况发生较大变化或存在违法行为，招标人认为可能影响其履约能力的，将在发出中标通知书前提请原评标委员会按照招标文件规定的标准和方法进行审查确认。</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cs="宋体"/>
          <w:b/>
          <w:kern w:val="0"/>
          <w:sz w:val="22"/>
        </w:rPr>
        <w:t>7.4 定标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除投标人须知前附表规定评标委员会直接确定中标人外，招标人依据评标委员会推荐的中标候选人确定中标人。</w:t>
      </w:r>
    </w:p>
    <w:p>
      <w:pPr>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招标人将确定评标委员会推荐的第一中标候选人为中标人。第一中标候选人放弃中标、因不可抗力不能履行合同、不按照招标文件要求提交履约保证金，或者被查实存在影响中标结果的违法行为等情形，不符合中标条件的，招标人可以在其他中标候选人中按照推荐的排序确定中标人或重新招标。</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cs="宋体"/>
          <w:b/>
          <w:kern w:val="0"/>
          <w:sz w:val="22"/>
        </w:rPr>
        <w:t>7.5 中标通知</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在本章第 3.3 款规定的投标有效期内，招标人以书面形式向中标人发出中标通知书。</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cs="宋体"/>
          <w:b/>
          <w:kern w:val="0"/>
          <w:sz w:val="22"/>
        </w:rPr>
        <w:t>7.6 履约保证金</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7.6.1中标人应按投标人须知前附表规定的形式、金额和招标文件第四章“合同条款及格式”规定的或者事先经过招标人书面认可的履约保证金格式向招标人提交履约保证金。履约保证金按投标人须知前附表规定</w:t>
      </w:r>
      <w:r>
        <w:rPr>
          <w:rFonts w:ascii="宋体" w:hAnsi="宋体" w:cs="宋体"/>
          <w:kern w:val="0"/>
          <w:sz w:val="22"/>
        </w:rPr>
        <w:t>执行</w:t>
      </w:r>
      <w:r>
        <w:rPr>
          <w:rFonts w:hint="eastAsia" w:ascii="宋体" w:hAnsi="宋体" w:cs="宋体"/>
          <w:kern w:val="0"/>
          <w:sz w:val="22"/>
        </w:rPr>
        <w:t>。联合体中标的，其履约保证金以联合体各方或者联合体中牵头人的名义提交。</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7.6.2 中标人不能按本章第 7.6.1 项要求提交履约保证金的，视为放弃中标，其投标保证金不予退还，给招标人造成的损失超过投标保证金数额的，中标人还应当对超过部分予以赔偿。</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cs="宋体"/>
          <w:b/>
          <w:kern w:val="0"/>
          <w:sz w:val="22"/>
        </w:rPr>
        <w:t>7.7 签订合同</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7.7.1 招标人和中标人应当在中标通知书发出之日起 30 日内，根据招标文件和中标人的投 标文件订立书面合同</w:t>
      </w:r>
      <w:r>
        <w:rPr>
          <w:rFonts w:ascii="宋体" w:hAnsi="宋体" w:cs="Calibri"/>
          <w:kern w:val="0"/>
          <w:sz w:val="22"/>
        </w:rPr>
        <w:t>(合同条款按第</w:t>
      </w:r>
      <w:r>
        <w:rPr>
          <w:rFonts w:hint="eastAsia" w:ascii="宋体" w:hAnsi="宋体" w:cs="Calibri"/>
          <w:kern w:val="0"/>
          <w:sz w:val="22"/>
        </w:rPr>
        <w:t>四</w:t>
      </w:r>
      <w:r>
        <w:rPr>
          <w:rFonts w:ascii="宋体" w:hAnsi="宋体" w:cs="Calibri"/>
          <w:kern w:val="0"/>
          <w:sz w:val="22"/>
        </w:rPr>
        <w:t>章</w:t>
      </w:r>
      <w:r>
        <w:rPr>
          <w:rFonts w:hint="eastAsia" w:ascii="宋体" w:hAnsi="宋体" w:cs="Calibri"/>
          <w:kern w:val="0"/>
          <w:sz w:val="22"/>
        </w:rPr>
        <w:t>“</w:t>
      </w:r>
      <w:r>
        <w:rPr>
          <w:rFonts w:ascii="宋体" w:hAnsi="宋体" w:cs="Calibri"/>
          <w:kern w:val="0"/>
          <w:sz w:val="22"/>
        </w:rPr>
        <w:t>合同条款</w:t>
      </w:r>
      <w:r>
        <w:rPr>
          <w:rFonts w:hint="eastAsia" w:ascii="宋体" w:hAnsi="宋体" w:cs="Calibri"/>
          <w:kern w:val="0"/>
          <w:sz w:val="22"/>
        </w:rPr>
        <w:t>及格式”</w:t>
      </w:r>
      <w:r>
        <w:rPr>
          <w:rFonts w:ascii="宋体" w:hAnsi="宋体" w:cs="Calibri"/>
          <w:kern w:val="0"/>
          <w:sz w:val="22"/>
        </w:rPr>
        <w:t>)</w:t>
      </w:r>
      <w:r>
        <w:rPr>
          <w:rFonts w:hint="eastAsia" w:ascii="宋体" w:hAnsi="宋体" w:cs="宋体"/>
          <w:kern w:val="0"/>
          <w:sz w:val="22"/>
        </w:rPr>
        <w:t>。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7.7.2 发出中标通知书后，招标人无正当理由拒签合同，或者在签订合同时向中标人提出附加条件的，招标人向中标人退还投标保证金；给中标人造成损失的，还应当赔偿损失。</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7.7.3 联合体中标的，联合体各方应当共同与招标人签订合同，就中标项目向招标人承担连 带责任。</w:t>
      </w:r>
    </w:p>
    <w:p>
      <w:pPr>
        <w:autoSpaceDE w:val="0"/>
        <w:autoSpaceDN w:val="0"/>
        <w:adjustRightInd w:val="0"/>
        <w:snapToGrid w:val="0"/>
        <w:spacing w:line="360" w:lineRule="exact"/>
        <w:ind w:firstLine="440" w:firstLineChars="200"/>
        <w:rPr>
          <w:rFonts w:ascii="宋体" w:hAnsi="宋体" w:cs="宋体"/>
          <w:b/>
          <w:bCs/>
          <w:kern w:val="0"/>
          <w:sz w:val="22"/>
        </w:rPr>
      </w:pPr>
      <w:r>
        <w:rPr>
          <w:rFonts w:hint="eastAsia" w:ascii="宋体" w:hAnsi="宋体" w:cs="宋体"/>
          <w:b/>
          <w:bCs/>
          <w:kern w:val="0"/>
          <w:sz w:val="22"/>
        </w:rPr>
        <w:t>7.7.4 招标人在授予合同有权对本项目的服务内容等予以增加或者减少，中标人不得提出异议，否则招标人有权取消其中标资格。招标人在授予合同前的任何时候，仍保留接受或者拒绝任何投标和拒绝所有投标的权利。</w:t>
      </w:r>
    </w:p>
    <w:p>
      <w:pPr>
        <w:autoSpaceDE w:val="0"/>
        <w:autoSpaceDN w:val="0"/>
        <w:adjustRightInd w:val="0"/>
        <w:snapToGrid w:val="0"/>
        <w:spacing w:line="360" w:lineRule="exact"/>
        <w:ind w:firstLine="440" w:firstLineChars="200"/>
        <w:rPr>
          <w:rFonts w:ascii="宋体" w:hAnsi="宋体" w:cs="宋体"/>
          <w:b/>
          <w:kern w:val="0"/>
          <w:sz w:val="22"/>
        </w:rPr>
      </w:pPr>
      <w:bookmarkStart w:id="27" w:name="_Toc220123242"/>
      <w:bookmarkStart w:id="28" w:name="_Toc15553"/>
      <w:bookmarkStart w:id="29" w:name="_Toc219809802"/>
      <w:r>
        <w:rPr>
          <w:rFonts w:hint="eastAsia" w:ascii="宋体" w:hAnsi="宋体" w:cs="宋体"/>
          <w:b/>
          <w:kern w:val="0"/>
          <w:sz w:val="22"/>
        </w:rPr>
        <w:t>8.重新招标和不再招标</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cs="宋体"/>
          <w:b/>
          <w:kern w:val="0"/>
          <w:sz w:val="22"/>
        </w:rPr>
        <w:t>8.1 重新招标</w:t>
      </w:r>
      <w:bookmarkEnd w:id="27"/>
      <w:bookmarkEnd w:id="28"/>
      <w:bookmarkEnd w:id="29"/>
    </w:p>
    <w:p>
      <w:pPr>
        <w:adjustRightInd w:val="0"/>
        <w:snapToGrid w:val="0"/>
        <w:spacing w:line="360" w:lineRule="exact"/>
        <w:ind w:firstLine="440"/>
        <w:rPr>
          <w:rFonts w:ascii="宋体" w:hAnsi="宋体" w:cs="Calibri"/>
          <w:sz w:val="22"/>
        </w:rPr>
      </w:pPr>
      <w:r>
        <w:rPr>
          <w:rFonts w:ascii="宋体" w:hAnsi="宋体" w:cs="Calibri"/>
          <w:sz w:val="22"/>
        </w:rPr>
        <w:t>有下列情形之一的，招标人将重新招标；</w:t>
      </w:r>
    </w:p>
    <w:p>
      <w:pPr>
        <w:adjustRightInd w:val="0"/>
        <w:snapToGrid w:val="0"/>
        <w:spacing w:line="360" w:lineRule="exact"/>
        <w:ind w:firstLine="440"/>
        <w:rPr>
          <w:rFonts w:ascii="宋体" w:hAnsi="宋体" w:cs="Calibri"/>
          <w:kern w:val="0"/>
          <w:sz w:val="22"/>
        </w:rPr>
      </w:pPr>
      <w:r>
        <w:rPr>
          <w:rFonts w:ascii="宋体" w:hAnsi="宋体" w:cs="Calibri"/>
          <w:kern w:val="0"/>
          <w:sz w:val="22"/>
        </w:rPr>
        <w:t>(1)投标截止时间止，投标人少于3个的；</w:t>
      </w:r>
    </w:p>
    <w:p>
      <w:pPr>
        <w:adjustRightInd w:val="0"/>
        <w:snapToGrid w:val="0"/>
        <w:spacing w:line="360" w:lineRule="exact"/>
        <w:ind w:firstLine="476"/>
        <w:rPr>
          <w:rFonts w:ascii="宋体" w:hAnsi="宋体" w:cs="Calibri"/>
          <w:b/>
          <w:kern w:val="0"/>
          <w:sz w:val="22"/>
        </w:rPr>
      </w:pPr>
      <w:r>
        <w:rPr>
          <w:rFonts w:ascii="宋体" w:hAnsi="宋体" w:cs="Calibri"/>
          <w:b/>
          <w:kern w:val="0"/>
          <w:sz w:val="22"/>
        </w:rPr>
        <w:t>(2)</w:t>
      </w:r>
      <w:r>
        <w:rPr>
          <w:rFonts w:hint="eastAsia" w:ascii="宋体" w:hAnsi="宋体" w:cs="Calibri"/>
          <w:b/>
          <w:kern w:val="0"/>
          <w:sz w:val="22"/>
        </w:rPr>
        <w:t>所有投标人的报价均偏高，招标人无法接受的；</w:t>
      </w:r>
    </w:p>
    <w:p>
      <w:pPr>
        <w:adjustRightInd w:val="0"/>
        <w:snapToGrid w:val="0"/>
        <w:spacing w:line="360" w:lineRule="exact"/>
        <w:ind w:firstLine="440"/>
        <w:rPr>
          <w:rFonts w:ascii="宋体" w:hAnsi="宋体" w:cs="Calibri"/>
          <w:kern w:val="0"/>
          <w:sz w:val="22"/>
        </w:rPr>
      </w:pPr>
      <w:r>
        <w:rPr>
          <w:rFonts w:ascii="宋体" w:hAnsi="宋体" w:cs="Calibri"/>
          <w:kern w:val="0"/>
          <w:sz w:val="22"/>
        </w:rPr>
        <w:t>(</w:t>
      </w:r>
      <w:r>
        <w:rPr>
          <w:rFonts w:hint="eastAsia" w:ascii="宋体" w:hAnsi="宋体" w:cs="Calibri"/>
          <w:kern w:val="0"/>
          <w:sz w:val="22"/>
        </w:rPr>
        <w:t>3</w:t>
      </w:r>
      <w:r>
        <w:rPr>
          <w:rFonts w:ascii="宋体" w:hAnsi="宋体" w:cs="Calibri"/>
          <w:kern w:val="0"/>
          <w:sz w:val="22"/>
        </w:rPr>
        <w:t>)经评标委员会评审后否决所有投标的。</w:t>
      </w:r>
    </w:p>
    <w:p>
      <w:pPr>
        <w:adjustRightInd w:val="0"/>
        <w:snapToGrid w:val="0"/>
        <w:spacing w:line="360" w:lineRule="exact"/>
        <w:ind w:firstLine="440"/>
        <w:rPr>
          <w:rFonts w:ascii="宋体" w:hAnsi="宋体" w:cs="Calibri"/>
          <w:b/>
          <w:sz w:val="22"/>
        </w:rPr>
      </w:pPr>
      <w:r>
        <w:rPr>
          <w:rFonts w:hint="eastAsia" w:ascii="宋体" w:hAnsi="宋体" w:cs="Calibri"/>
          <w:b/>
          <w:sz w:val="22"/>
        </w:rPr>
        <w:t>投标</w:t>
      </w:r>
      <w:r>
        <w:rPr>
          <w:rFonts w:ascii="宋体" w:hAnsi="宋体" w:cs="Calibri"/>
          <w:b/>
          <w:sz w:val="22"/>
        </w:rPr>
        <w:t>人少于三</w:t>
      </w:r>
      <w:r>
        <w:rPr>
          <w:rFonts w:hint="eastAsia" w:ascii="宋体" w:hAnsi="宋体" w:cs="Calibri"/>
          <w:b/>
          <w:sz w:val="22"/>
        </w:rPr>
        <w:t>个</w:t>
      </w:r>
      <w:r>
        <w:rPr>
          <w:rFonts w:ascii="宋体" w:hAnsi="宋体" w:cs="Calibri"/>
          <w:b/>
          <w:sz w:val="22"/>
        </w:rPr>
        <w:t>或</w:t>
      </w:r>
      <w:r>
        <w:rPr>
          <w:rFonts w:hint="eastAsia" w:ascii="宋体" w:hAnsi="宋体" w:cs="Calibri"/>
          <w:b/>
          <w:sz w:val="22"/>
        </w:rPr>
        <w:t>经</w:t>
      </w:r>
      <w:r>
        <w:rPr>
          <w:rFonts w:ascii="宋体" w:hAnsi="宋体" w:cs="Calibri"/>
          <w:b/>
          <w:sz w:val="22"/>
        </w:rPr>
        <w:t>符合性评审投标人</w:t>
      </w:r>
      <w:r>
        <w:rPr>
          <w:rFonts w:hint="eastAsia" w:ascii="宋体" w:hAnsi="宋体" w:cs="Calibri"/>
          <w:b/>
          <w:sz w:val="22"/>
        </w:rPr>
        <w:t>少于三个</w:t>
      </w:r>
      <w:r>
        <w:rPr>
          <w:rFonts w:ascii="宋体" w:hAnsi="宋体" w:cs="Calibri"/>
          <w:b/>
          <w:sz w:val="22"/>
        </w:rPr>
        <w:t>且</w:t>
      </w:r>
      <w:r>
        <w:rPr>
          <w:rFonts w:hint="eastAsia" w:ascii="宋体" w:hAnsi="宋体" w:cs="Calibri"/>
          <w:b/>
          <w:sz w:val="22"/>
        </w:rPr>
        <w:t>不具备</w:t>
      </w:r>
      <w:r>
        <w:rPr>
          <w:rFonts w:ascii="宋体" w:hAnsi="宋体" w:cs="Calibri"/>
          <w:b/>
          <w:sz w:val="22"/>
        </w:rPr>
        <w:t>竞争性</w:t>
      </w:r>
      <w:r>
        <w:rPr>
          <w:rFonts w:hint="eastAsia" w:ascii="宋体" w:hAnsi="宋体" w:cs="Calibri"/>
          <w:b/>
          <w:sz w:val="22"/>
        </w:rPr>
        <w:t>的</w:t>
      </w:r>
      <w:r>
        <w:rPr>
          <w:rFonts w:ascii="宋体" w:hAnsi="宋体" w:cs="Calibri"/>
          <w:b/>
          <w:sz w:val="22"/>
        </w:rPr>
        <w:t>，招标人不再</w:t>
      </w:r>
      <w:r>
        <w:rPr>
          <w:rFonts w:hint="eastAsia" w:ascii="宋体" w:hAnsi="宋体" w:cs="Calibri"/>
          <w:b/>
          <w:sz w:val="22"/>
        </w:rPr>
        <w:t>另行</w:t>
      </w:r>
      <w:r>
        <w:rPr>
          <w:rFonts w:ascii="宋体" w:hAnsi="宋体" w:cs="Calibri"/>
          <w:b/>
          <w:sz w:val="22"/>
        </w:rPr>
        <w:t>发布流标公告</w:t>
      </w:r>
      <w:r>
        <w:rPr>
          <w:rFonts w:hint="eastAsia" w:ascii="宋体" w:hAnsi="宋体" w:cs="Calibri"/>
          <w:b/>
          <w:sz w:val="22"/>
        </w:rPr>
        <w:t>，</w:t>
      </w:r>
      <w:r>
        <w:rPr>
          <w:rFonts w:ascii="宋体" w:hAnsi="宋体" w:cs="Calibri"/>
          <w:b/>
          <w:sz w:val="22"/>
        </w:rPr>
        <w:t>重新招标公告</w:t>
      </w:r>
      <w:r>
        <w:rPr>
          <w:rFonts w:hint="eastAsia" w:ascii="宋体" w:hAnsi="宋体" w:cs="Calibri"/>
          <w:b/>
          <w:sz w:val="22"/>
        </w:rPr>
        <w:t>发布</w:t>
      </w:r>
      <w:r>
        <w:rPr>
          <w:rFonts w:ascii="宋体" w:hAnsi="宋体" w:cs="Calibri"/>
          <w:b/>
          <w:sz w:val="22"/>
        </w:rPr>
        <w:t>即表示</w:t>
      </w:r>
      <w:r>
        <w:rPr>
          <w:rFonts w:hint="eastAsia" w:ascii="宋体" w:hAnsi="宋体" w:cs="Calibri"/>
          <w:b/>
          <w:sz w:val="22"/>
        </w:rPr>
        <w:t>本项目已进入新一轮招标。</w:t>
      </w:r>
    </w:p>
    <w:p>
      <w:pPr>
        <w:autoSpaceDE w:val="0"/>
        <w:autoSpaceDN w:val="0"/>
        <w:adjustRightInd w:val="0"/>
        <w:snapToGrid w:val="0"/>
        <w:spacing w:line="360" w:lineRule="exact"/>
        <w:ind w:firstLine="440" w:firstLineChars="200"/>
        <w:rPr>
          <w:rFonts w:ascii="宋体" w:hAnsi="宋体" w:cs="宋体"/>
          <w:b/>
          <w:kern w:val="0"/>
          <w:sz w:val="22"/>
        </w:rPr>
      </w:pPr>
      <w:bookmarkStart w:id="30" w:name="_Toc18806"/>
      <w:bookmarkStart w:id="31" w:name="_Toc220123243"/>
      <w:bookmarkStart w:id="32" w:name="_Toc219809803"/>
      <w:r>
        <w:rPr>
          <w:rFonts w:hint="eastAsia" w:ascii="宋体" w:hAnsi="宋体" w:cs="宋体"/>
          <w:b/>
          <w:kern w:val="0"/>
          <w:sz w:val="22"/>
        </w:rPr>
        <w:t>8.2 不再招标</w:t>
      </w:r>
      <w:bookmarkEnd w:id="30"/>
      <w:bookmarkEnd w:id="31"/>
      <w:bookmarkEnd w:id="32"/>
    </w:p>
    <w:p>
      <w:pPr>
        <w:autoSpaceDE w:val="0"/>
        <w:autoSpaceDN w:val="0"/>
        <w:adjustRightInd w:val="0"/>
        <w:snapToGrid w:val="0"/>
        <w:spacing w:line="360" w:lineRule="exact"/>
        <w:ind w:firstLine="440" w:firstLineChars="200"/>
        <w:rPr>
          <w:rFonts w:ascii="宋体" w:hAnsi="宋体" w:cs="宋体"/>
          <w:b/>
          <w:bCs/>
          <w:kern w:val="0"/>
          <w:sz w:val="22"/>
        </w:rPr>
      </w:pPr>
      <w:r>
        <w:rPr>
          <w:rFonts w:ascii="宋体" w:hAnsi="宋体" w:cs="Calibri"/>
          <w:sz w:val="22"/>
        </w:rPr>
        <w:t>重新招标后投标人仍少于3个或者所有投标被否决的，经批准后</w:t>
      </w:r>
      <w:r>
        <w:rPr>
          <w:rFonts w:hint="eastAsia" w:ascii="宋体" w:hAnsi="宋体" w:cs="Calibri"/>
          <w:color w:val="000000" w:themeColor="text1"/>
          <w:sz w:val="22"/>
          <w14:textFill>
            <w14:solidFill>
              <w14:schemeClr w14:val="tx1"/>
            </w14:solidFill>
          </w14:textFill>
        </w:rPr>
        <w:t>可采用其他方式实施</w:t>
      </w:r>
      <w:r>
        <w:rPr>
          <w:rFonts w:ascii="宋体" w:hAnsi="宋体" w:cs="Calibri"/>
          <w:sz w:val="22"/>
        </w:rPr>
        <w:t>。</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cs="宋体"/>
          <w:b/>
          <w:kern w:val="0"/>
          <w:sz w:val="22"/>
        </w:rPr>
        <w:t>9.纪律和监督</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cs="宋体"/>
          <w:b/>
          <w:kern w:val="0"/>
          <w:sz w:val="22"/>
        </w:rPr>
        <w:t>9.1 对招标人的纪律要求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招标人不得泄露招标投标活动中应当保密的情况和资料，不得与投标人串通损害国家利益、 社会公共利益或者他人合法权益。</w:t>
      </w:r>
    </w:p>
    <w:p>
      <w:pPr>
        <w:autoSpaceDE w:val="0"/>
        <w:autoSpaceDN w:val="0"/>
        <w:adjustRightInd w:val="0"/>
        <w:snapToGrid w:val="0"/>
        <w:spacing w:line="360" w:lineRule="exact"/>
        <w:ind w:firstLine="440" w:firstLineChars="200"/>
        <w:rPr>
          <w:rFonts w:ascii="宋体" w:hAnsi="宋体" w:cs="宋体"/>
          <w:b/>
          <w:bCs/>
          <w:kern w:val="0"/>
          <w:sz w:val="22"/>
        </w:rPr>
      </w:pPr>
      <w:r>
        <w:rPr>
          <w:rFonts w:hint="eastAsia" w:ascii="宋体" w:hAnsi="宋体" w:cs="宋体"/>
          <w:b/>
          <w:bCs/>
          <w:kern w:val="0"/>
          <w:sz w:val="22"/>
        </w:rPr>
        <w:t>9.2 对投标人的纪律要求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投标人不得相互串通投标或者与招标人串通投标，不得向招标人或者评标委员会成员行贿谋取中标，不得以他人名义投标或者以其他方式弄虚作假骗取中标；投标人不得以任何方式干扰、影响评标工作。</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b/>
          <w:bCs/>
          <w:kern w:val="0"/>
          <w:sz w:val="22"/>
        </w:rPr>
        <w:t>若投标人存在串通投标或弄虚作假或有其他违法行为的，招标人有权没收投标人的投标保证金，2年内禁止参与招标人所有招标项目的投标，给招标人造成损失的，还需承担赔偿责任。</w:t>
      </w:r>
    </w:p>
    <w:p>
      <w:pPr>
        <w:autoSpaceDE w:val="0"/>
        <w:autoSpaceDN w:val="0"/>
        <w:adjustRightInd w:val="0"/>
        <w:snapToGrid w:val="0"/>
        <w:spacing w:line="360" w:lineRule="exact"/>
        <w:ind w:firstLine="440" w:firstLineChars="200"/>
        <w:rPr>
          <w:rFonts w:ascii="宋体" w:hAnsi="宋体" w:cs="宋体"/>
          <w:b/>
          <w:bCs/>
          <w:kern w:val="0"/>
          <w:sz w:val="22"/>
        </w:rPr>
      </w:pPr>
      <w:r>
        <w:rPr>
          <w:rFonts w:hint="eastAsia" w:ascii="宋体" w:hAnsi="宋体" w:cs="宋体"/>
          <w:b/>
          <w:bCs/>
          <w:kern w:val="0"/>
          <w:sz w:val="22"/>
        </w:rPr>
        <w:t>9.3 对评标委员会成员的纪律要求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评标委员会成员不得收受他人的财物或者其他好处，不得向他人透露对投标文件的评审和比较、中标候选人的推荐情况以及评标有关的其他情况。在评标活动中，评标委员会成员应当客观、公正地履行职责，遵守职业道德，不得擅离职守，影响评标程序正常进行，不得使用第三章“评标办法”没有规定的评审因素和标准进行评标。</w:t>
      </w:r>
    </w:p>
    <w:p>
      <w:pPr>
        <w:autoSpaceDE w:val="0"/>
        <w:autoSpaceDN w:val="0"/>
        <w:adjustRightInd w:val="0"/>
        <w:snapToGrid w:val="0"/>
        <w:spacing w:line="360" w:lineRule="exact"/>
        <w:ind w:firstLine="440" w:firstLineChars="200"/>
        <w:rPr>
          <w:rFonts w:ascii="宋体" w:hAnsi="宋体" w:cs="宋体"/>
          <w:b/>
          <w:bCs/>
          <w:kern w:val="0"/>
          <w:sz w:val="22"/>
        </w:rPr>
      </w:pPr>
      <w:r>
        <w:rPr>
          <w:rFonts w:hint="eastAsia" w:ascii="宋体" w:hAnsi="宋体" w:cs="宋体"/>
          <w:b/>
          <w:bCs/>
          <w:kern w:val="0"/>
          <w:sz w:val="22"/>
        </w:rPr>
        <w:t>9.4 对与评标活动有关的工作人员的纪律要求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与评标活动有关的工作人员不得收受他人的财物或者其他好处，不得向他人透露对投标文件的评审和比较、中标候选人的推荐情况以及评标有关的其他情况。在评标活动中，与评标活动有关的工作人员不得擅离职守，影响评标程序正常进行。</w:t>
      </w:r>
    </w:p>
    <w:p>
      <w:pPr>
        <w:autoSpaceDE w:val="0"/>
        <w:autoSpaceDN w:val="0"/>
        <w:adjustRightInd w:val="0"/>
        <w:snapToGrid w:val="0"/>
        <w:spacing w:line="360" w:lineRule="exact"/>
        <w:ind w:firstLine="440" w:firstLineChars="200"/>
        <w:rPr>
          <w:rFonts w:ascii="宋体" w:hAnsi="宋体" w:cs="宋体"/>
          <w:b/>
          <w:bCs/>
          <w:kern w:val="0"/>
          <w:sz w:val="22"/>
        </w:rPr>
      </w:pPr>
      <w:r>
        <w:rPr>
          <w:rFonts w:hint="eastAsia" w:ascii="宋体" w:hAnsi="宋体" w:cs="宋体"/>
          <w:b/>
          <w:bCs/>
          <w:kern w:val="0"/>
          <w:sz w:val="22"/>
        </w:rPr>
        <w:t>9.5 投诉</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9.5.1 投标人或者其他利害关系人认为招标投标活动不符合法律、行政法规规定的，可以自 知道或者应当知道之日起 10 日内向有关行政监督部门投诉。投诉应当有明确的请求和必要的证 明材料。</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9.5.2 投标人或者其他利害关系人对招标文件、开标和评标结果提出投诉的，应当按照投标 人须知第 2.4 款、第 5.3 款和第 7.2 款的规定先向招标人提出异议。</w:t>
      </w:r>
      <w:r>
        <w:rPr>
          <w:rFonts w:ascii="宋体" w:hAnsi="宋体" w:cs="宋体"/>
          <w:color w:val="000000" w:themeColor="text1"/>
          <w:kern w:val="0"/>
          <w:sz w:val="22"/>
          <w14:textFill>
            <w14:solidFill>
              <w14:schemeClr w14:val="tx1"/>
            </w14:solidFill>
          </w14:textFill>
        </w:rPr>
        <w:t>未先向招标人提出异议或逾期提出异议或投诉，视为放弃投诉权利</w:t>
      </w:r>
      <w:r>
        <w:rPr>
          <w:rFonts w:hint="eastAsia" w:ascii="宋体" w:hAnsi="宋体" w:cs="宋体"/>
          <w:color w:val="000000" w:themeColor="text1"/>
          <w:kern w:val="0"/>
          <w:sz w:val="22"/>
          <w14:textFill>
            <w14:solidFill>
              <w14:schemeClr w14:val="tx1"/>
            </w14:solidFill>
          </w14:textFill>
        </w:rPr>
        <w:t>。</w:t>
      </w:r>
      <w:r>
        <w:rPr>
          <w:rFonts w:hint="eastAsia" w:ascii="宋体" w:hAnsi="宋体" w:cs="宋体"/>
          <w:kern w:val="0"/>
          <w:sz w:val="22"/>
        </w:rPr>
        <w:t>异议答复期间不计算在第 9.5.1 项规定的期限内。</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cs="宋体"/>
          <w:b/>
          <w:kern w:val="0"/>
          <w:sz w:val="22"/>
        </w:rPr>
        <w:t>10.是否采用电子招标投标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本招标项目是否采用电子招标投标方式，见投标人须知前附表。</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cs="宋体"/>
          <w:b/>
          <w:kern w:val="0"/>
          <w:sz w:val="22"/>
        </w:rPr>
        <w:t>11.需要补充的其他内容</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需要补充的其他内容：见投标人须知前附表。</w:t>
      </w:r>
    </w:p>
    <w:p>
      <w:pPr>
        <w:autoSpaceDE w:val="0"/>
        <w:autoSpaceDN w:val="0"/>
        <w:adjustRightInd w:val="0"/>
        <w:snapToGrid w:val="0"/>
        <w:spacing w:line="400" w:lineRule="exact"/>
        <w:ind w:firstLine="440" w:firstLineChars="200"/>
        <w:rPr>
          <w:rFonts w:ascii="宋体" w:hAnsi="宋体" w:cs="宋体"/>
          <w:kern w:val="0"/>
          <w:sz w:val="22"/>
        </w:rPr>
        <w:sectPr>
          <w:footerReference r:id="rId8" w:type="default"/>
          <w:pgSz w:w="11907" w:h="16840"/>
          <w:pgMar w:top="1191" w:right="1191" w:bottom="1191" w:left="1191" w:header="567" w:footer="720" w:gutter="227"/>
          <w:pgNumType w:fmt="numberInDash"/>
          <w:cols w:space="720" w:num="1"/>
        </w:sectPr>
      </w:pPr>
    </w:p>
    <w:bookmarkEnd w:id="25"/>
    <w:p>
      <w:pPr>
        <w:pStyle w:val="3"/>
        <w:spacing w:line="564" w:lineRule="exact"/>
        <w:ind w:right="57"/>
        <w:jc w:val="center"/>
        <w:rPr>
          <w:bCs w:val="0"/>
          <w:sz w:val="32"/>
          <w:szCs w:val="32"/>
        </w:rPr>
      </w:pPr>
      <w:bookmarkStart w:id="33" w:name="_Toc2188"/>
      <w:r>
        <w:rPr>
          <w:rFonts w:hint="eastAsia"/>
          <w:bCs w:val="0"/>
          <w:sz w:val="32"/>
          <w:szCs w:val="32"/>
        </w:rPr>
        <w:t>第三章</w:t>
      </w:r>
      <w:r>
        <w:rPr>
          <w:bCs w:val="0"/>
          <w:sz w:val="32"/>
          <w:szCs w:val="32"/>
        </w:rPr>
        <w:t xml:space="preserve">  </w:t>
      </w:r>
      <w:r>
        <w:rPr>
          <w:rFonts w:hint="eastAsia"/>
          <w:bCs w:val="0"/>
          <w:sz w:val="32"/>
          <w:szCs w:val="32"/>
        </w:rPr>
        <w:t>评标办法</w:t>
      </w:r>
      <w:bookmarkEnd w:id="33"/>
    </w:p>
    <w:p>
      <w:pPr>
        <w:autoSpaceDE w:val="0"/>
        <w:autoSpaceDN w:val="0"/>
        <w:adjustRightInd w:val="0"/>
        <w:spacing w:before="3" w:line="100" w:lineRule="exact"/>
        <w:jc w:val="left"/>
        <w:rPr>
          <w:rFonts w:ascii="微软雅黑" w:hAnsi="Times New Roman" w:cs="微软雅黑"/>
          <w:kern w:val="0"/>
          <w:sz w:val="10"/>
          <w:szCs w:val="10"/>
        </w:rPr>
      </w:pPr>
    </w:p>
    <w:p>
      <w:pPr>
        <w:adjustRightInd w:val="0"/>
        <w:snapToGrid w:val="0"/>
        <w:spacing w:line="360" w:lineRule="exact"/>
        <w:ind w:firstLine="440" w:firstLineChars="200"/>
        <w:rPr>
          <w:rFonts w:ascii="宋体" w:hAnsi="宋体" w:cs="宋体"/>
          <w:sz w:val="22"/>
        </w:rPr>
      </w:pPr>
      <w:r>
        <w:rPr>
          <w:rFonts w:hint="eastAsia" w:ascii="宋体" w:hAnsi="宋体" w:cs="宋体"/>
          <w:sz w:val="22"/>
        </w:rPr>
        <w:t>根据《中华人民共和国招标投标法》、《中华人民共和国招标投标法实施条例》等有关规定，制定本办法。</w:t>
      </w:r>
    </w:p>
    <w:p>
      <w:pPr>
        <w:snapToGrid w:val="0"/>
        <w:spacing w:line="360" w:lineRule="exact"/>
        <w:ind w:firstLine="432" w:firstLineChars="196"/>
        <w:rPr>
          <w:rFonts w:ascii="宋体" w:hAnsi="宋体" w:cs="宋体"/>
          <w:b/>
          <w:kern w:val="0"/>
          <w:sz w:val="22"/>
        </w:rPr>
      </w:pPr>
      <w:r>
        <w:rPr>
          <w:rFonts w:hint="eastAsia" w:ascii="宋体" w:hAnsi="宋体" w:cs="宋体"/>
          <w:b/>
          <w:kern w:val="0"/>
          <w:sz w:val="22"/>
        </w:rPr>
        <w:t>一、评标原则</w:t>
      </w:r>
    </w:p>
    <w:p>
      <w:pPr>
        <w:snapToGrid w:val="0"/>
        <w:spacing w:line="360" w:lineRule="exact"/>
        <w:ind w:firstLine="495" w:firstLineChars="225"/>
        <w:rPr>
          <w:rFonts w:ascii="宋体" w:hAnsi="宋体" w:cs="宋体"/>
          <w:kern w:val="0"/>
          <w:sz w:val="22"/>
        </w:rPr>
      </w:pPr>
      <w:r>
        <w:rPr>
          <w:rFonts w:hint="eastAsia" w:ascii="宋体" w:hAnsi="宋体" w:cs="宋体"/>
          <w:kern w:val="0"/>
          <w:sz w:val="22"/>
        </w:rPr>
        <w:t>评标应遵循公平、公正、科学、择优的原则。</w:t>
      </w:r>
    </w:p>
    <w:p>
      <w:pPr>
        <w:snapToGrid w:val="0"/>
        <w:spacing w:line="360" w:lineRule="exact"/>
        <w:ind w:firstLine="432" w:firstLineChars="196"/>
        <w:rPr>
          <w:rFonts w:ascii="宋体" w:hAnsi="宋体" w:cs="宋体"/>
          <w:b/>
          <w:kern w:val="0"/>
          <w:sz w:val="22"/>
        </w:rPr>
      </w:pPr>
      <w:r>
        <w:rPr>
          <w:rFonts w:hint="eastAsia" w:ascii="宋体" w:hAnsi="宋体" w:cs="宋体"/>
          <w:b/>
          <w:kern w:val="0"/>
          <w:sz w:val="22"/>
        </w:rPr>
        <w:t>二、评标组织</w:t>
      </w:r>
    </w:p>
    <w:p>
      <w:pPr>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评标工作由招标人依法组建的评标委员会负责。</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评标委员会应当按照招标文件确定的评标标准和方法，客观、公正对投标文件进行评审和比较，招标文件没有规定的评标标准和方法不得作为评标的依据。</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评标委员会对投标文件作出的评审结论，应当符合有关法律、法规、规章和招标文件的规定。</w:t>
      </w:r>
    </w:p>
    <w:p>
      <w:pPr>
        <w:adjustRightInd w:val="0"/>
        <w:snapToGrid w:val="0"/>
        <w:spacing w:line="360" w:lineRule="exact"/>
        <w:ind w:firstLine="440" w:firstLineChars="200"/>
      </w:pPr>
      <w:bookmarkStart w:id="34" w:name="_Hlk47377016"/>
      <w:r>
        <w:rPr>
          <w:rFonts w:hint="eastAsia" w:ascii="宋体" w:hAnsi="宋体" w:cs="宋体"/>
          <w:sz w:val="22"/>
        </w:rPr>
        <w:t>在任何评标环节中，评标委员会就某项定性的评审结论意见不一致的，由评标委员会全体成员按照少数服从多数的原则，以记名投票方式表决。</w:t>
      </w:r>
      <w:bookmarkEnd w:id="34"/>
    </w:p>
    <w:p>
      <w:pPr>
        <w:snapToGrid w:val="0"/>
        <w:spacing w:line="360" w:lineRule="exact"/>
        <w:ind w:firstLine="511" w:firstLineChars="232"/>
        <w:rPr>
          <w:rFonts w:ascii="宋体" w:hAnsi="宋体" w:cs="宋体"/>
          <w:b/>
          <w:kern w:val="0"/>
          <w:sz w:val="22"/>
        </w:rPr>
      </w:pPr>
      <w:r>
        <w:rPr>
          <w:rFonts w:hint="eastAsia" w:ascii="宋体" w:hAnsi="宋体" w:cs="宋体"/>
          <w:b/>
          <w:kern w:val="0"/>
          <w:sz w:val="22"/>
        </w:rPr>
        <w:t>三、评标程序和内容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(一)熟悉招标文件和评标办法；</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(二)投标文件的符合性评审；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(三)投标文件的资信评审；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(四)投标文件的技术标评审；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(五)投标文件的商务标评审；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(六)必要时对投标文件中的问题进行询标，包括拟作出否决投标决定前对相关投标人进行的询问核实；</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(七)根据评标办法和标准计算综合得分；</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(八)对投标人进行排序，推荐中标候选人，完成评标报告。</w:t>
      </w:r>
    </w:p>
    <w:p>
      <w:pPr>
        <w:adjustRightInd w:val="0"/>
        <w:snapToGrid w:val="0"/>
        <w:spacing w:line="360" w:lineRule="exact"/>
        <w:ind w:firstLine="440" w:firstLineChars="200"/>
        <w:rPr>
          <w:rFonts w:ascii="宋体" w:hAnsi="宋体" w:cs="宋体"/>
          <w:b/>
          <w:sz w:val="22"/>
        </w:rPr>
      </w:pPr>
      <w:r>
        <w:rPr>
          <w:rFonts w:hint="eastAsia" w:ascii="宋体" w:hAnsi="宋体" w:cs="宋体"/>
          <w:b/>
          <w:sz w:val="22"/>
        </w:rPr>
        <w:t>四、评审细则</w:t>
      </w:r>
    </w:p>
    <w:p>
      <w:pPr>
        <w:adjustRightInd w:val="0"/>
        <w:snapToGrid w:val="0"/>
        <w:spacing w:line="360" w:lineRule="exact"/>
        <w:ind w:firstLine="440" w:firstLineChars="200"/>
        <w:rPr>
          <w:rFonts w:ascii="宋体" w:hAnsi="宋体" w:cs="宋体"/>
          <w:b/>
          <w:sz w:val="22"/>
        </w:rPr>
      </w:pPr>
      <w:r>
        <w:rPr>
          <w:rFonts w:hint="eastAsia" w:ascii="宋体" w:hAnsi="宋体" w:cs="宋体"/>
          <w:b/>
          <w:sz w:val="22"/>
        </w:rPr>
        <w:t>(一)符合性评审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评标委员会应依照招标文件的要求和规定首先对投标人的投标资格和投标文件进行符合性评审，</w:t>
      </w:r>
      <w:r>
        <w:rPr>
          <w:rFonts w:hint="eastAsia" w:ascii="宋体" w:hAnsi="宋体" w:cs="宋体"/>
          <w:b/>
          <w:sz w:val="22"/>
        </w:rPr>
        <w:t>审查过程中评标委员会可以要求投标人提交审查项所需的有关证明和证件的原件，以便核验。</w:t>
      </w:r>
      <w:r>
        <w:rPr>
          <w:rFonts w:hint="eastAsia" w:ascii="宋体" w:hAnsi="宋体" w:cs="宋体"/>
          <w:sz w:val="22"/>
        </w:rPr>
        <w:t>投标文件如存在</w:t>
      </w:r>
      <w:r>
        <w:rPr>
          <w:rFonts w:ascii="宋体" w:hAnsi="宋体" w:cs="宋体"/>
          <w:b/>
          <w:color w:val="000000" w:themeColor="text1"/>
          <w:sz w:val="22"/>
          <w14:textFill>
            <w14:solidFill>
              <w14:schemeClr w14:val="tx1"/>
            </w14:solidFill>
          </w14:textFill>
        </w:rPr>
        <w:t>投标人须知前附表</w:t>
      </w:r>
      <w:r>
        <w:rPr>
          <w:rFonts w:hint="eastAsia" w:ascii="宋体" w:hAnsi="宋体" w:cs="宋体"/>
          <w:b/>
          <w:color w:val="000000" w:themeColor="text1"/>
          <w:sz w:val="22"/>
          <w14:textFill>
            <w14:solidFill>
              <w14:schemeClr w14:val="tx1"/>
            </w14:solidFill>
          </w14:textFill>
        </w:rPr>
        <w:t>第</w:t>
      </w:r>
      <w:r>
        <w:rPr>
          <w:rFonts w:ascii="宋体" w:hAnsi="宋体" w:cs="宋体"/>
          <w:b/>
          <w:color w:val="000000" w:themeColor="text1"/>
          <w:sz w:val="22"/>
          <w14:textFill>
            <w14:solidFill>
              <w14:schemeClr w14:val="tx1"/>
            </w14:solidFill>
          </w14:textFill>
        </w:rPr>
        <w:t>1.12.1</w:t>
      </w:r>
      <w:r>
        <w:rPr>
          <w:rFonts w:hint="eastAsia" w:ascii="宋体" w:hAnsi="宋体" w:cs="宋体"/>
          <w:b/>
          <w:color w:val="000000" w:themeColor="text1"/>
          <w:sz w:val="22"/>
          <w14:textFill>
            <w14:solidFill>
              <w14:schemeClr w14:val="tx1"/>
            </w14:solidFill>
          </w14:textFill>
        </w:rPr>
        <w:t>款</w:t>
      </w:r>
      <w:r>
        <w:rPr>
          <w:rFonts w:ascii="宋体" w:hAnsi="宋体" w:cs="宋体"/>
          <w:b/>
          <w:color w:val="000000" w:themeColor="text1"/>
          <w:sz w:val="22"/>
          <w14:textFill>
            <w14:solidFill>
              <w14:schemeClr w14:val="tx1"/>
            </w14:solidFill>
          </w14:textFill>
        </w:rPr>
        <w:t>“</w:t>
      </w:r>
      <w:r>
        <w:rPr>
          <w:rFonts w:hint="eastAsia" w:ascii="宋体" w:hAnsi="宋体" w:cs="宋体"/>
          <w:b/>
          <w:color w:val="000000" w:themeColor="text1"/>
          <w:sz w:val="22"/>
          <w14:textFill>
            <w14:solidFill>
              <w14:schemeClr w14:val="tx1"/>
            </w14:solidFill>
          </w14:textFill>
        </w:rPr>
        <w:t>实质性要求和条件</w:t>
      </w:r>
      <w:r>
        <w:rPr>
          <w:rFonts w:ascii="宋体" w:hAnsi="宋体" w:cs="宋体"/>
          <w:b/>
          <w:color w:val="000000" w:themeColor="text1"/>
          <w:sz w:val="22"/>
          <w14:textFill>
            <w14:solidFill>
              <w14:schemeClr w14:val="tx1"/>
            </w14:solidFill>
          </w14:textFill>
        </w:rPr>
        <w:t>”</w:t>
      </w:r>
      <w:r>
        <w:rPr>
          <w:rFonts w:hint="eastAsia" w:ascii="宋体" w:hAnsi="宋体" w:cs="宋体"/>
          <w:b/>
          <w:color w:val="000000" w:themeColor="text1"/>
          <w:sz w:val="22"/>
          <w14:textFill>
            <w14:solidFill>
              <w14:schemeClr w14:val="tx1"/>
            </w14:solidFill>
          </w14:textFill>
        </w:rPr>
        <w:t>所列情形</w:t>
      </w:r>
      <w:r>
        <w:rPr>
          <w:rFonts w:ascii="宋体" w:hAnsi="宋体" w:cs="宋体"/>
          <w:b/>
          <w:color w:val="000000" w:themeColor="text1"/>
          <w:sz w:val="22"/>
          <w14:textFill>
            <w14:solidFill>
              <w14:schemeClr w14:val="tx1"/>
            </w14:solidFill>
          </w14:textFill>
        </w:rPr>
        <w:t>之一</w:t>
      </w:r>
      <w:r>
        <w:rPr>
          <w:rFonts w:hint="eastAsia" w:ascii="宋体" w:hAnsi="宋体" w:cs="宋体"/>
          <w:sz w:val="22"/>
        </w:rPr>
        <w:t>的，</w:t>
      </w:r>
      <w:r>
        <w:rPr>
          <w:rFonts w:hint="eastAsia" w:ascii="宋体" w:hAnsi="宋体" w:cs="宋体"/>
          <w:color w:val="000000" w:themeColor="text1"/>
          <w:sz w:val="22"/>
          <w14:textFill>
            <w14:solidFill>
              <w14:schemeClr w14:val="tx1"/>
            </w14:solidFill>
          </w14:textFill>
        </w:rPr>
        <w:t>经评标委员会评审后</w:t>
      </w:r>
      <w:r>
        <w:rPr>
          <w:rFonts w:hint="eastAsia" w:ascii="宋体" w:hAnsi="宋体" w:cs="宋体"/>
          <w:sz w:val="22"/>
        </w:rPr>
        <w:t>，符合性审查不予通过，不再进行下一步评审。</w:t>
      </w:r>
    </w:p>
    <w:p>
      <w:pPr>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在评标过程中，评标委员会发现投标人的报价明显低于其他投标报价，使得其投标报价可能低于其个别成本的，应当要求该投标人作出书面说明并提供相关证明材料。投标人不能合理说明或者不能提供相关证明材料的，由评标委员会认定该投标人以低于成本报价竞标，应当否决其投标。</w:t>
      </w:r>
    </w:p>
    <w:p>
      <w:pPr>
        <w:adjustRightInd w:val="0"/>
        <w:snapToGrid w:val="0"/>
        <w:spacing w:line="360" w:lineRule="exact"/>
        <w:ind w:firstLine="440" w:firstLineChars="200"/>
        <w:rPr>
          <w:rFonts w:ascii="宋体" w:hAnsi="宋体" w:cs="宋体"/>
          <w:b/>
          <w:sz w:val="22"/>
        </w:rPr>
      </w:pPr>
      <w:r>
        <w:rPr>
          <w:rFonts w:hint="eastAsia" w:ascii="宋体" w:hAnsi="宋体" w:cs="宋体"/>
          <w:b/>
          <w:sz w:val="22"/>
        </w:rPr>
        <w:t>(二)询标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(1)投标文件中有含义不明确的内容、明显文字或计算错误，评标委员会认为需要投标人作出必要澄清、说明的，应当组织询标。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w:t>
      </w:r>
      <w:r>
        <w:rPr>
          <w:rFonts w:hint="eastAsia" w:ascii="宋体" w:hAnsi="宋体" w:cs="宋体"/>
          <w:color w:val="000000" w:themeColor="text1"/>
          <w:sz w:val="22"/>
          <w14:textFill>
            <w14:solidFill>
              <w14:schemeClr w14:val="tx1"/>
            </w14:solidFill>
          </w14:textFill>
        </w:rPr>
        <w:t xml:space="preserve"> 投标人所留联系方式无法联系上、在规定的时限内投标人不参加询标或不予答复的，</w:t>
      </w:r>
      <w:r>
        <w:rPr>
          <w:rFonts w:ascii="宋体" w:hAnsi="宋体" w:cs="宋体"/>
          <w:color w:val="000000" w:themeColor="text1"/>
          <w:sz w:val="22"/>
          <w14:textFill>
            <w14:solidFill>
              <w14:schemeClr w14:val="tx1"/>
            </w14:solidFill>
          </w14:textFill>
        </w:rPr>
        <w:t>投标人</w:t>
      </w:r>
      <w:r>
        <w:rPr>
          <w:rFonts w:hint="eastAsia" w:ascii="宋体" w:hAnsi="宋体" w:cs="宋体"/>
          <w:color w:val="000000" w:themeColor="text1"/>
          <w:sz w:val="22"/>
          <w14:textFill>
            <w14:solidFill>
              <w14:schemeClr w14:val="tx1"/>
            </w14:solidFill>
          </w14:textFill>
        </w:rPr>
        <w:t>自行承担</w:t>
      </w:r>
      <w:r>
        <w:rPr>
          <w:rFonts w:ascii="宋体" w:hAnsi="宋体" w:cs="宋体"/>
          <w:color w:val="000000" w:themeColor="text1"/>
          <w:sz w:val="22"/>
          <w14:textFill>
            <w14:solidFill>
              <w14:schemeClr w14:val="tx1"/>
            </w14:solidFill>
          </w14:textFill>
        </w:rPr>
        <w:t>放弃询</w:t>
      </w:r>
      <w:r>
        <w:rPr>
          <w:rFonts w:hint="eastAsia" w:ascii="宋体" w:hAnsi="宋体" w:cs="宋体"/>
          <w:color w:val="000000" w:themeColor="text1"/>
          <w:sz w:val="22"/>
          <w14:textFill>
            <w14:solidFill>
              <w14:schemeClr w14:val="tx1"/>
            </w14:solidFill>
          </w14:textFill>
        </w:rPr>
        <w:t>标</w:t>
      </w:r>
      <w:r>
        <w:rPr>
          <w:rFonts w:ascii="宋体" w:hAnsi="宋体" w:cs="宋体"/>
          <w:color w:val="000000" w:themeColor="text1"/>
          <w:sz w:val="22"/>
          <w14:textFill>
            <w14:solidFill>
              <w14:schemeClr w14:val="tx1"/>
            </w14:solidFill>
          </w14:textFill>
        </w:rPr>
        <w:t>机会的</w:t>
      </w:r>
      <w:r>
        <w:rPr>
          <w:rFonts w:hint="eastAsia" w:ascii="宋体" w:hAnsi="宋体" w:cs="宋体"/>
          <w:color w:val="000000" w:themeColor="text1"/>
          <w:sz w:val="22"/>
          <w14:textFill>
            <w14:solidFill>
              <w14:schemeClr w14:val="tx1"/>
            </w14:solidFill>
          </w14:textFill>
        </w:rPr>
        <w:t>后果。</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(3)询标问题及投标人的澄清、说明不得超出投标文件的范围或者改变投标文件的实质性内容。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(4)评标委员会不得暗示或者诱导投标人作出澄清、说明，不得接受投标人主动提出的澄清、说明。</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(5)</w:t>
      </w:r>
      <w:r>
        <w:rPr>
          <w:rFonts w:ascii="宋体" w:hAnsi="宋体" w:cs="宋体"/>
          <w:color w:val="000000" w:themeColor="text1"/>
          <w:sz w:val="22"/>
          <w14:textFill>
            <w14:solidFill>
              <w14:schemeClr w14:val="tx1"/>
            </w14:solidFill>
          </w14:textFill>
        </w:rPr>
        <w:t xml:space="preserve"> 投标人须知前附表</w:t>
      </w:r>
      <w:r>
        <w:rPr>
          <w:rFonts w:hint="eastAsia" w:ascii="宋体" w:hAnsi="宋体" w:cs="宋体"/>
          <w:b/>
          <w:color w:val="000000" w:themeColor="text1"/>
          <w:sz w:val="22"/>
          <w14:textFill>
            <w14:solidFill>
              <w14:schemeClr w14:val="tx1"/>
            </w14:solidFill>
          </w14:textFill>
        </w:rPr>
        <w:t>第</w:t>
      </w:r>
      <w:r>
        <w:rPr>
          <w:rFonts w:ascii="宋体" w:hAnsi="宋体" w:cs="宋体"/>
          <w:b/>
          <w:color w:val="000000" w:themeColor="text1"/>
          <w:sz w:val="22"/>
          <w14:textFill>
            <w14:solidFill>
              <w14:schemeClr w14:val="tx1"/>
            </w14:solidFill>
          </w14:textFill>
        </w:rPr>
        <w:t>1.12.1</w:t>
      </w:r>
      <w:r>
        <w:rPr>
          <w:rFonts w:hint="eastAsia" w:ascii="宋体" w:hAnsi="宋体" w:cs="宋体"/>
          <w:b/>
          <w:color w:val="000000" w:themeColor="text1"/>
          <w:sz w:val="22"/>
          <w14:textFill>
            <w14:solidFill>
              <w14:schemeClr w14:val="tx1"/>
            </w14:solidFill>
          </w14:textFill>
        </w:rPr>
        <w:t>款</w:t>
      </w:r>
      <w:r>
        <w:rPr>
          <w:rFonts w:ascii="宋体" w:hAnsi="宋体" w:cs="宋体"/>
          <w:b/>
          <w:color w:val="000000" w:themeColor="text1"/>
          <w:sz w:val="22"/>
          <w14:textFill>
            <w14:solidFill>
              <w14:schemeClr w14:val="tx1"/>
            </w14:solidFill>
          </w14:textFill>
        </w:rPr>
        <w:t>“</w:t>
      </w:r>
      <w:r>
        <w:rPr>
          <w:rFonts w:hint="eastAsia" w:ascii="宋体" w:hAnsi="宋体" w:cs="宋体"/>
          <w:b/>
          <w:color w:val="000000" w:themeColor="text1"/>
          <w:sz w:val="22"/>
          <w14:textFill>
            <w14:solidFill>
              <w14:schemeClr w14:val="tx1"/>
            </w14:solidFill>
          </w14:textFill>
        </w:rPr>
        <w:t>实质性要求和条件</w:t>
      </w:r>
      <w:r>
        <w:rPr>
          <w:rFonts w:ascii="宋体" w:hAnsi="宋体" w:cs="宋体"/>
          <w:b/>
          <w:color w:val="000000" w:themeColor="text1"/>
          <w:sz w:val="22"/>
          <w14:textFill>
            <w14:solidFill>
              <w14:schemeClr w14:val="tx1"/>
            </w14:solidFill>
          </w14:textFill>
        </w:rPr>
        <w:t>”</w:t>
      </w:r>
      <w:r>
        <w:rPr>
          <w:rFonts w:hint="eastAsia" w:ascii="宋体" w:hAnsi="宋体" w:cs="宋体"/>
          <w:b/>
          <w:color w:val="000000" w:themeColor="text1"/>
          <w:sz w:val="22"/>
          <w14:textFill>
            <w14:solidFill>
              <w14:schemeClr w14:val="tx1"/>
            </w14:solidFill>
          </w14:textFill>
        </w:rPr>
        <w:t>所列情形</w:t>
      </w:r>
      <w:r>
        <w:rPr>
          <w:rFonts w:hint="eastAsia" w:ascii="宋体" w:hAnsi="宋体" w:cs="宋体"/>
          <w:color w:val="000000" w:themeColor="text1"/>
          <w:sz w:val="22"/>
          <w14:textFill>
            <w14:solidFill>
              <w14:schemeClr w14:val="tx1"/>
            </w14:solidFill>
          </w14:textFill>
        </w:rPr>
        <w:t>属于重大偏差，</w:t>
      </w:r>
      <w:r>
        <w:rPr>
          <w:rFonts w:ascii="宋体" w:hAnsi="宋体" w:cs="宋体"/>
          <w:color w:val="000000" w:themeColor="text1"/>
          <w:sz w:val="22"/>
          <w14:textFill>
            <w14:solidFill>
              <w14:schemeClr w14:val="tx1"/>
            </w14:solidFill>
          </w14:textFill>
        </w:rPr>
        <w:t>投标人不得通过补充、修改或撤消投标文件中的内容使其成为实质性响应的投标，投标人在投标截止时间以后不得提交任何资料作为评标依据</w:t>
      </w:r>
      <w:r>
        <w:rPr>
          <w:rFonts w:hint="eastAsia" w:ascii="宋体" w:hAnsi="宋体" w:cs="宋体"/>
          <w:sz w:val="22"/>
        </w:rPr>
        <w:t>。</w:t>
      </w:r>
    </w:p>
    <w:p>
      <w:pPr>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sz w:val="22"/>
        </w:rPr>
        <w:t>(6)</w:t>
      </w:r>
      <w:r>
        <w:rPr>
          <w:rFonts w:ascii="宋体" w:hAnsi="宋体" w:cs="宋体"/>
          <w:color w:val="000000" w:themeColor="text1"/>
          <w:sz w:val="22"/>
          <w14:textFill>
            <w14:solidFill>
              <w14:schemeClr w14:val="tx1"/>
            </w14:solidFill>
          </w14:textFill>
        </w:rPr>
        <w:t xml:space="preserve"> 投标人须知前附表</w:t>
      </w:r>
      <w:r>
        <w:rPr>
          <w:rFonts w:hint="eastAsia" w:ascii="宋体" w:hAnsi="宋体" w:cs="宋体"/>
          <w:b/>
          <w:color w:val="000000" w:themeColor="text1"/>
          <w:sz w:val="22"/>
          <w14:textFill>
            <w14:solidFill>
              <w14:schemeClr w14:val="tx1"/>
            </w14:solidFill>
          </w14:textFill>
        </w:rPr>
        <w:t>第</w:t>
      </w:r>
      <w:r>
        <w:rPr>
          <w:rFonts w:ascii="宋体" w:hAnsi="宋体" w:cs="宋体"/>
          <w:b/>
          <w:color w:val="000000" w:themeColor="text1"/>
          <w:sz w:val="22"/>
          <w14:textFill>
            <w14:solidFill>
              <w14:schemeClr w14:val="tx1"/>
            </w14:solidFill>
          </w14:textFill>
        </w:rPr>
        <w:t>1.12.1</w:t>
      </w:r>
      <w:r>
        <w:rPr>
          <w:rFonts w:hint="eastAsia" w:ascii="宋体" w:hAnsi="宋体" w:cs="宋体"/>
          <w:b/>
          <w:color w:val="000000" w:themeColor="text1"/>
          <w:sz w:val="22"/>
          <w14:textFill>
            <w14:solidFill>
              <w14:schemeClr w14:val="tx1"/>
            </w14:solidFill>
          </w14:textFill>
        </w:rPr>
        <w:t>款</w:t>
      </w:r>
      <w:r>
        <w:rPr>
          <w:rFonts w:ascii="宋体" w:hAnsi="宋体" w:cs="宋体"/>
          <w:b/>
          <w:color w:val="000000" w:themeColor="text1"/>
          <w:sz w:val="22"/>
          <w14:textFill>
            <w14:solidFill>
              <w14:schemeClr w14:val="tx1"/>
            </w14:solidFill>
          </w14:textFill>
        </w:rPr>
        <w:t>“</w:t>
      </w:r>
      <w:r>
        <w:rPr>
          <w:rFonts w:hint="eastAsia" w:ascii="宋体" w:hAnsi="宋体" w:cs="宋体"/>
          <w:b/>
          <w:color w:val="000000" w:themeColor="text1"/>
          <w:sz w:val="22"/>
          <w14:textFill>
            <w14:solidFill>
              <w14:schemeClr w14:val="tx1"/>
            </w14:solidFill>
          </w14:textFill>
        </w:rPr>
        <w:t>实质性要求和条件</w:t>
      </w:r>
      <w:r>
        <w:rPr>
          <w:rFonts w:ascii="宋体" w:hAnsi="宋体" w:cs="宋体"/>
          <w:b/>
          <w:color w:val="000000" w:themeColor="text1"/>
          <w:sz w:val="22"/>
          <w14:textFill>
            <w14:solidFill>
              <w14:schemeClr w14:val="tx1"/>
            </w14:solidFill>
          </w14:textFill>
        </w:rPr>
        <w:t>”</w:t>
      </w:r>
      <w:r>
        <w:rPr>
          <w:rFonts w:hint="eastAsia" w:ascii="宋体" w:hAnsi="宋体" w:cs="宋体"/>
          <w:b/>
          <w:color w:val="000000" w:themeColor="text1"/>
          <w:sz w:val="22"/>
          <w14:textFill>
            <w14:solidFill>
              <w14:schemeClr w14:val="tx1"/>
            </w14:solidFill>
          </w14:textFill>
        </w:rPr>
        <w:t>所列情形</w:t>
      </w:r>
      <w:r>
        <w:rPr>
          <w:rFonts w:hint="eastAsia" w:ascii="宋体" w:hAnsi="宋体" w:cs="宋体"/>
          <w:color w:val="000000" w:themeColor="text1"/>
          <w:sz w:val="22"/>
          <w14:textFill>
            <w14:solidFill>
              <w14:schemeClr w14:val="tx1"/>
            </w14:solidFill>
          </w14:textFill>
        </w:rPr>
        <w:t>以外的偏差属于细微偏差，细微偏差不影响投标文件的有效性。评标委员会应当书面要求存在细微偏差的投标人在评标结束前予以补正。</w:t>
      </w:r>
    </w:p>
    <w:p>
      <w:pPr>
        <w:adjustRightInd w:val="0"/>
        <w:snapToGrid w:val="0"/>
        <w:spacing w:line="360" w:lineRule="exact"/>
        <w:ind w:firstLine="440" w:firstLineChars="200"/>
        <w:rPr>
          <w:rFonts w:ascii="宋体" w:hAnsi="宋体" w:cs="宋体"/>
          <w:b/>
          <w:sz w:val="22"/>
        </w:rPr>
      </w:pPr>
      <w:r>
        <w:rPr>
          <w:rFonts w:hint="eastAsia" w:ascii="宋体" w:hAnsi="宋体" w:cs="宋体"/>
          <w:b/>
          <w:sz w:val="22"/>
        </w:rPr>
        <w:t>(三)错误的修正</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投标报价中用数字表示的数额与用文字表示的数额不一致时，一律以投标函中用文字表示的投标</w:t>
      </w:r>
      <w:r>
        <w:rPr>
          <w:rFonts w:hint="eastAsia" w:ascii="宋体" w:hAnsi="宋体" w:cs="宋体"/>
          <w:color w:val="000000" w:themeColor="text1"/>
          <w:sz w:val="22"/>
          <w14:textFill>
            <w14:solidFill>
              <w14:schemeClr w14:val="tx1"/>
            </w14:solidFill>
          </w14:textFill>
        </w:rPr>
        <w:t>报价为准，计算商务分时不作调整</w:t>
      </w:r>
      <w:r>
        <w:rPr>
          <w:rFonts w:hint="eastAsia" w:ascii="宋体" w:hAnsi="宋体" w:cs="宋体"/>
          <w:sz w:val="22"/>
        </w:rPr>
        <w:t>。</w:t>
      </w:r>
    </w:p>
    <w:p>
      <w:pPr>
        <w:adjustRightInd w:val="0"/>
        <w:snapToGrid w:val="0"/>
        <w:spacing w:line="360" w:lineRule="exact"/>
        <w:ind w:left="105" w:leftChars="50" w:firstLine="330" w:firstLineChars="15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当投标函中的投标报价与投标报价表中的投标报价不一致，或投标报价表中存在计算错误，或</w:t>
      </w:r>
      <w:r>
        <w:rPr>
          <w:rFonts w:ascii="宋体" w:hAnsi="宋体" w:cs="宋体"/>
          <w:color w:val="000000" w:themeColor="text1"/>
          <w:sz w:val="22"/>
          <w14:textFill>
            <w14:solidFill>
              <w14:schemeClr w14:val="tx1"/>
            </w14:solidFill>
          </w14:textFill>
        </w:rPr>
        <w:t>投标函载明的</w:t>
      </w:r>
      <w:r>
        <w:rPr>
          <w:rFonts w:hint="eastAsia" w:ascii="宋体" w:hAnsi="宋体" w:cs="宋体"/>
          <w:color w:val="000000" w:themeColor="text1"/>
          <w:sz w:val="22"/>
          <w14:textFill>
            <w14:solidFill>
              <w14:schemeClr w14:val="tx1"/>
            </w14:solidFill>
          </w14:textFill>
        </w:rPr>
        <w:t>大写数额</w:t>
      </w:r>
      <w:r>
        <w:rPr>
          <w:rFonts w:ascii="宋体" w:hAnsi="宋体" w:cs="宋体"/>
          <w:color w:val="000000" w:themeColor="text1"/>
          <w:sz w:val="22"/>
          <w14:textFill>
            <w14:solidFill>
              <w14:schemeClr w14:val="tx1"/>
            </w14:solidFill>
          </w14:textFill>
        </w:rPr>
        <w:t>有明显错误</w:t>
      </w:r>
      <w:r>
        <w:rPr>
          <w:rFonts w:hint="eastAsia" w:ascii="宋体" w:hAnsi="宋体" w:cs="宋体"/>
          <w:color w:val="000000" w:themeColor="text1"/>
          <w:sz w:val="22"/>
          <w14:textFill>
            <w14:solidFill>
              <w14:schemeClr w14:val="tx1"/>
            </w14:solidFill>
          </w14:textFill>
        </w:rPr>
        <w:t>，或投标报价存在其他错误时，评标委员会按有利于招标人的原则对投标报价进行修正，投标人必须书面确认修正价格，承诺如中标接受修正价格为合同签约价。投标人不接受修正价格的，其投标作否决处理。</w:t>
      </w:r>
    </w:p>
    <w:p>
      <w:pPr>
        <w:adjustRightInd w:val="0"/>
        <w:snapToGrid w:val="0"/>
        <w:spacing w:line="360" w:lineRule="exact"/>
        <w:ind w:firstLine="440" w:firstLineChars="200"/>
        <w:rPr>
          <w:rFonts w:ascii="宋体" w:hAnsi="宋体" w:cs="宋体"/>
          <w:b/>
          <w:bCs/>
          <w:color w:val="000000" w:themeColor="text1"/>
          <w:sz w:val="22"/>
          <w14:textFill>
            <w14:solidFill>
              <w14:schemeClr w14:val="tx1"/>
            </w14:solidFill>
          </w14:textFill>
        </w:rPr>
      </w:pPr>
      <w:r>
        <w:rPr>
          <w:rFonts w:hint="eastAsia" w:ascii="宋体" w:hAnsi="宋体" w:cs="宋体"/>
          <w:b/>
          <w:bCs/>
          <w:color w:val="000000" w:themeColor="text1"/>
          <w:sz w:val="22"/>
          <w14:textFill>
            <w14:solidFill>
              <w14:schemeClr w14:val="tx1"/>
            </w14:solidFill>
          </w14:textFill>
        </w:rPr>
        <w:t>该错误即使在评标阶段未被发现，招标人有权在合同签订前按以上原则对价格进行修正，并按修正后的价格进行签约，投标人不接受修正价格的，将取消其中标候选人或中标人资格。</w:t>
      </w:r>
    </w:p>
    <w:p>
      <w:pPr>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当通过符合性评审的单位少于三家时(不包括三家)，应由评标委员会确认是否具有竞争性，如果有竞争性，则评标继续进行。</w:t>
      </w:r>
    </w:p>
    <w:p>
      <w:pPr>
        <w:adjustRightInd w:val="0"/>
        <w:snapToGrid w:val="0"/>
        <w:spacing w:line="360" w:lineRule="exact"/>
        <w:ind w:firstLine="440" w:firstLineChars="200"/>
        <w:rPr>
          <w:rFonts w:ascii="宋体" w:hAnsi="宋体" w:cs="宋体"/>
          <w:b/>
          <w:sz w:val="22"/>
        </w:rPr>
      </w:pPr>
      <w:r>
        <w:rPr>
          <w:rFonts w:hint="eastAsia" w:ascii="宋体" w:hAnsi="宋体" w:cs="宋体"/>
          <w:b/>
          <w:sz w:val="22"/>
        </w:rPr>
        <w:t>(四)评标细则</w:t>
      </w:r>
    </w:p>
    <w:p>
      <w:pPr>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sz w:val="22"/>
        </w:rPr>
        <w:t>本次评标采用</w:t>
      </w:r>
      <w:r>
        <w:rPr>
          <w:rFonts w:hint="eastAsia" w:ascii="宋体" w:hAnsi="宋体" w:cs="宋体"/>
          <w:b/>
          <w:sz w:val="22"/>
        </w:rPr>
        <w:t>综合评估法</w:t>
      </w:r>
      <w:r>
        <w:rPr>
          <w:rFonts w:hint="eastAsia" w:ascii="宋体" w:hAnsi="宋体" w:cs="宋体"/>
          <w:sz w:val="22"/>
        </w:rPr>
        <w:t>，评标委员会根据评审情况，对技术、商务等方面进行评审。评标委员会根据评审情况，</w:t>
      </w:r>
      <w:r>
        <w:rPr>
          <w:rFonts w:hint="eastAsia" w:ascii="宋体" w:hAnsi="宋体" w:cs="宋体"/>
          <w:color w:val="000000" w:themeColor="text1"/>
          <w:sz w:val="22"/>
          <w14:textFill>
            <w14:solidFill>
              <w14:schemeClr w14:val="tx1"/>
            </w14:solidFill>
          </w14:textFill>
        </w:rPr>
        <w:t>对各投标人的投标文件进行打分。若评标委员会的评分表中计分不在分值范围内的，则该评分表无效。</w:t>
      </w:r>
    </w:p>
    <w:p>
      <w:pPr>
        <w:spacing w:line="360" w:lineRule="exact"/>
        <w:ind w:firstLine="440" w:firstLineChars="200"/>
        <w:rPr>
          <w:rFonts w:ascii="宋体" w:hAnsi="宋体" w:eastAsia="等线" w:cs="宋体"/>
          <w:b/>
          <w:color w:val="000000" w:themeColor="text1"/>
          <w:sz w:val="22"/>
          <w14:textFill>
            <w14:solidFill>
              <w14:schemeClr w14:val="tx1"/>
            </w14:solidFill>
          </w14:textFill>
        </w:rPr>
      </w:pPr>
      <w:r>
        <w:rPr>
          <w:rFonts w:hint="eastAsia" w:ascii="宋体" w:hAnsi="宋体" w:cs="宋体"/>
          <w:b/>
          <w:color w:val="000000" w:themeColor="text1"/>
          <w:sz w:val="22"/>
          <w14:textFill>
            <w14:solidFill>
              <w14:schemeClr w14:val="tx1"/>
            </w14:solidFill>
          </w14:textFill>
        </w:rPr>
        <w:t>1.投标文件的资信评审(</w:t>
      </w:r>
      <w:r>
        <w:rPr>
          <w:rFonts w:hint="eastAsia" w:ascii="宋体" w:hAnsi="宋体" w:cs="宋体"/>
          <w:b/>
          <w:color w:val="000000" w:themeColor="text1"/>
          <w:sz w:val="22"/>
          <w:u w:val="single"/>
          <w14:textFill>
            <w14:solidFill>
              <w14:schemeClr w14:val="tx1"/>
            </w14:solidFill>
          </w14:textFill>
        </w:rPr>
        <w:t xml:space="preserve"> 10 </w:t>
      </w:r>
      <w:r>
        <w:rPr>
          <w:rFonts w:ascii="宋体" w:hAnsi="宋体" w:cs="宋体"/>
          <w:b/>
          <w:color w:val="000000" w:themeColor="text1"/>
          <w:sz w:val="22"/>
          <w14:textFill>
            <w14:solidFill>
              <w14:schemeClr w14:val="tx1"/>
            </w14:solidFill>
          </w14:textFill>
        </w:rPr>
        <w:t>分</w:t>
      </w:r>
      <w:r>
        <w:rPr>
          <w:rFonts w:hint="eastAsia" w:ascii="宋体" w:hAnsi="宋体" w:cs="宋体"/>
          <w:b/>
          <w:color w:val="000000" w:themeColor="text1"/>
          <w:sz w:val="22"/>
          <w14:textFill>
            <w14:solidFill>
              <w14:schemeClr w14:val="tx1"/>
            </w14:solidFill>
          </w14:textFill>
        </w:rPr>
        <w:t>)</w:t>
      </w:r>
    </w:p>
    <w:p>
      <w:pPr>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该评分分值由评标委员会成员统一打分(具体分值设定详见下表)。</w:t>
      </w:r>
    </w:p>
    <w:tbl>
      <w:tblPr>
        <w:tblStyle w:val="79"/>
        <w:tblW w:w="902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95"/>
        <w:gridCol w:w="6473"/>
        <w:gridCol w:w="11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blHeader/>
          <w:jc w:val="center"/>
        </w:trPr>
        <w:tc>
          <w:tcPr>
            <w:tcW w:w="1395" w:type="dxa"/>
            <w:vAlign w:val="center"/>
          </w:tcPr>
          <w:p>
            <w:pPr>
              <w:adjustRightInd w:val="0"/>
              <w:snapToGrid w:val="0"/>
              <w:jc w:val="center"/>
              <w:rPr>
                <w:rFonts w:ascii="宋体" w:hAnsi="宋体" w:cs="Arial"/>
                <w:b/>
                <w:bCs/>
                <w:color w:val="000000" w:themeColor="text1"/>
                <w:sz w:val="22"/>
                <w14:textFill>
                  <w14:solidFill>
                    <w14:schemeClr w14:val="tx1"/>
                  </w14:solidFill>
                </w14:textFill>
              </w:rPr>
            </w:pPr>
            <w:bookmarkStart w:id="35" w:name="_Hlk51670706"/>
            <w:r>
              <w:rPr>
                <w:rFonts w:hint="eastAsia" w:ascii="宋体" w:hAnsi="宋体" w:cs="Arial"/>
                <w:b/>
                <w:bCs/>
                <w:color w:val="000000" w:themeColor="text1"/>
                <w:sz w:val="22"/>
                <w14:textFill>
                  <w14:solidFill>
                    <w14:schemeClr w14:val="tx1"/>
                  </w14:solidFill>
                </w14:textFill>
              </w:rPr>
              <w:t>评分内容</w:t>
            </w:r>
          </w:p>
        </w:tc>
        <w:tc>
          <w:tcPr>
            <w:tcW w:w="6473" w:type="dxa"/>
            <w:vAlign w:val="center"/>
          </w:tcPr>
          <w:p>
            <w:pPr>
              <w:adjustRightInd w:val="0"/>
              <w:snapToGrid w:val="0"/>
              <w:jc w:val="center"/>
              <w:rPr>
                <w:rFonts w:ascii="宋体" w:hAnsi="宋体" w:cs="Arial"/>
                <w:b/>
                <w:bCs/>
                <w:color w:val="000000" w:themeColor="text1"/>
                <w:sz w:val="22"/>
                <w14:textFill>
                  <w14:solidFill>
                    <w14:schemeClr w14:val="tx1"/>
                  </w14:solidFill>
                </w14:textFill>
              </w:rPr>
            </w:pPr>
            <w:r>
              <w:rPr>
                <w:rFonts w:hint="eastAsia" w:ascii="宋体" w:hAnsi="宋体" w:cs="Arial"/>
                <w:b/>
                <w:bCs/>
                <w:color w:val="000000" w:themeColor="text1"/>
                <w:sz w:val="22"/>
                <w14:textFill>
                  <w14:solidFill>
                    <w14:schemeClr w14:val="tx1"/>
                  </w14:solidFill>
                </w14:textFill>
              </w:rPr>
              <w:t>评分</w:t>
            </w:r>
            <w:r>
              <w:rPr>
                <w:rFonts w:hint="eastAsia" w:ascii="宋体" w:hAnsi="宋体" w:cs="宋体"/>
                <w:b/>
                <w:bCs/>
                <w:color w:val="000000" w:themeColor="text1"/>
                <w:sz w:val="22"/>
                <w14:textFill>
                  <w14:solidFill>
                    <w14:schemeClr w14:val="tx1"/>
                  </w14:solidFill>
                </w14:textFill>
              </w:rPr>
              <w:t>标准</w:t>
            </w:r>
          </w:p>
        </w:tc>
        <w:tc>
          <w:tcPr>
            <w:tcW w:w="1158" w:type="dxa"/>
            <w:vAlign w:val="center"/>
          </w:tcPr>
          <w:p>
            <w:pPr>
              <w:tabs>
                <w:tab w:val="left" w:pos="1418"/>
              </w:tabs>
              <w:adjustRightInd w:val="0"/>
              <w:snapToGrid w:val="0"/>
              <w:jc w:val="center"/>
              <w:rPr>
                <w:rFonts w:ascii="宋体" w:hAnsi="宋体" w:cs="宋体"/>
                <w:b/>
                <w:bCs/>
                <w:color w:val="000000" w:themeColor="text1"/>
                <w:spacing w:val="-6"/>
                <w:kern w:val="0"/>
                <w:sz w:val="22"/>
                <w14:textFill>
                  <w14:solidFill>
                    <w14:schemeClr w14:val="tx1"/>
                  </w14:solidFill>
                </w14:textFill>
              </w:rPr>
            </w:pPr>
            <w:r>
              <w:rPr>
                <w:rFonts w:ascii="宋体" w:hAnsi="宋体" w:cs="宋体"/>
                <w:b/>
                <w:bCs/>
                <w:color w:val="000000" w:themeColor="text1"/>
                <w:spacing w:val="-6"/>
                <w:kern w:val="0"/>
                <w:sz w:val="22"/>
                <w14:textFill>
                  <w14:solidFill>
                    <w14:schemeClr w14:val="tx1"/>
                  </w14:solidFill>
                </w14:textFill>
              </w:rPr>
              <w:t>分值范围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blHeader/>
          <w:jc w:val="center"/>
        </w:trPr>
        <w:tc>
          <w:tcPr>
            <w:tcW w:w="1395" w:type="dxa"/>
            <w:vAlign w:val="center"/>
          </w:tcPr>
          <w:p>
            <w:pPr>
              <w:adjustRightInd w:val="0"/>
              <w:snapToGrid w:val="0"/>
              <w:jc w:val="center"/>
              <w:rPr>
                <w:rFonts w:ascii="宋体" w:hAnsi="宋体"/>
                <w:bCs/>
                <w:color w:val="000000" w:themeColor="text1"/>
                <w:sz w:val="22"/>
                <w14:textFill>
                  <w14:solidFill>
                    <w14:schemeClr w14:val="tx1"/>
                  </w14:solidFill>
                </w14:textFill>
              </w:rPr>
            </w:pPr>
            <w:r>
              <w:rPr>
                <w:rFonts w:hint="eastAsia" w:ascii="宋体" w:hAnsi="宋体"/>
                <w:bCs/>
                <w:color w:val="000000" w:themeColor="text1"/>
                <w:sz w:val="22"/>
                <w14:textFill>
                  <w14:solidFill>
                    <w14:schemeClr w14:val="tx1"/>
                  </w14:solidFill>
                </w14:textFill>
              </w:rPr>
              <w:t>投标人业绩</w:t>
            </w:r>
          </w:p>
        </w:tc>
        <w:tc>
          <w:tcPr>
            <w:tcW w:w="6473" w:type="dxa"/>
            <w:vAlign w:val="center"/>
          </w:tcPr>
          <w:p>
            <w:pPr>
              <w:pStyle w:val="25"/>
              <w:rPr>
                <w:color w:val="000000" w:themeColor="text1"/>
                <w14:textFill>
                  <w14:solidFill>
                    <w14:schemeClr w14:val="tx1"/>
                  </w14:solidFill>
                </w14:textFill>
              </w:rPr>
            </w:pPr>
            <w:r>
              <w:rPr>
                <w:rFonts w:hint="eastAsia" w:ascii="宋体" w:hAnsi="宋体"/>
                <w:color w:val="000000" w:themeColor="text1"/>
                <w:sz w:val="22"/>
                <w14:textFill>
                  <w14:solidFill>
                    <w14:schemeClr w14:val="tx1"/>
                  </w14:solidFill>
                </w14:textFill>
              </w:rPr>
              <w:t>2019年1月1日起至投标截止日止【时间以竣（交）工验收记录（报告）日期为准】投标人完成过</w:t>
            </w:r>
            <w:r>
              <w:rPr>
                <w:rFonts w:hint="eastAsia"/>
                <w:color w:val="000000" w:themeColor="text1"/>
                <w14:textFill>
                  <w14:solidFill>
                    <w14:schemeClr w14:val="tx1"/>
                  </w14:solidFill>
                </w14:textFill>
              </w:rPr>
              <w:t>安防电子类施工业绩</w:t>
            </w:r>
          </w:p>
          <w:p>
            <w:pPr>
              <w:jc w:val="left"/>
              <w:rPr>
                <w:rFonts w:ascii="宋体" w:hAnsi="宋体"/>
                <w:color w:val="000000" w:themeColor="text1"/>
                <w:sz w:val="22"/>
                <w:szCs w:val="24"/>
                <w14:textFill>
                  <w14:solidFill>
                    <w14:schemeClr w14:val="tx1"/>
                  </w14:solidFill>
                </w14:textFill>
              </w:rPr>
            </w:pPr>
            <w:r>
              <w:rPr>
                <w:rFonts w:hint="eastAsia" w:ascii="宋体" w:hAnsi="宋体"/>
                <w:color w:val="000000" w:themeColor="text1"/>
                <w:sz w:val="22"/>
                <w14:textFill>
                  <w14:solidFill>
                    <w14:schemeClr w14:val="tx1"/>
                  </w14:solidFill>
                </w14:textFill>
              </w:rPr>
              <w:t>，</w:t>
            </w:r>
            <w:r>
              <w:rPr>
                <w:rFonts w:hint="eastAsia" w:ascii="宋体" w:hAnsi="宋体"/>
                <w:color w:val="000000" w:themeColor="text1"/>
                <w:sz w:val="22"/>
                <w:szCs w:val="24"/>
                <w14:textFill>
                  <w14:solidFill>
                    <w14:schemeClr w14:val="tx1"/>
                  </w14:solidFill>
                </w14:textFill>
              </w:rPr>
              <w:t>每个得1分，最多得4分。</w:t>
            </w:r>
          </w:p>
          <w:p>
            <w:pPr>
              <w:jc w:val="left"/>
              <w:rPr>
                <w:rFonts w:ascii="宋体" w:hAnsi="宋体"/>
                <w:color w:val="000000" w:themeColor="text1"/>
                <w:sz w:val="22"/>
                <w14:textFill>
                  <w14:solidFill>
                    <w14:schemeClr w14:val="tx1"/>
                  </w14:solidFill>
                </w14:textFill>
              </w:rPr>
            </w:pPr>
            <w:r>
              <w:rPr>
                <w:rFonts w:ascii="等线" w:hAnsi="等线"/>
                <w:b/>
                <w:bCs/>
                <w:color w:val="000000" w:themeColor="text1"/>
                <w:sz w:val="22"/>
                <w14:textFill>
                  <w14:solidFill>
                    <w14:schemeClr w14:val="tx1"/>
                  </w14:solidFill>
                </w14:textFill>
              </w:rPr>
              <w:t>业绩证明材料：需同时提供相应的施工合同（或中标通知书）、竣（交）工验收报告（或竣工验收备案表或单位工程质量竣工验收记录表）</w:t>
            </w:r>
            <w:r>
              <w:rPr>
                <w:rFonts w:hint="eastAsia" w:ascii="等线" w:hAnsi="等线"/>
                <w:b/>
                <w:bCs/>
                <w:color w:val="000000" w:themeColor="text1"/>
                <w:sz w:val="22"/>
                <w14:textFill>
                  <w14:solidFill>
                    <w14:schemeClr w14:val="tx1"/>
                  </w14:solidFill>
                </w14:textFill>
              </w:rPr>
              <w:t>复制件</w:t>
            </w:r>
            <w:r>
              <w:rPr>
                <w:rFonts w:ascii="等线" w:hAnsi="等线"/>
                <w:b/>
                <w:bCs/>
                <w:color w:val="000000" w:themeColor="text1"/>
                <w:sz w:val="22"/>
                <w14:textFill>
                  <w14:solidFill>
                    <w14:schemeClr w14:val="tx1"/>
                  </w14:solidFill>
                </w14:textFill>
              </w:rPr>
              <w:t>。</w:t>
            </w:r>
          </w:p>
        </w:tc>
        <w:tc>
          <w:tcPr>
            <w:tcW w:w="1158" w:type="dxa"/>
            <w:vAlign w:val="center"/>
          </w:tcPr>
          <w:p>
            <w:pPr>
              <w:adjustRightInd w:val="0"/>
              <w:snapToGrid w:val="0"/>
              <w:jc w:val="center"/>
              <w:rPr>
                <w:rFonts w:ascii="宋体" w:hAnsi="宋体"/>
                <w:color w:val="000000" w:themeColor="text1"/>
                <w:sz w:val="22"/>
                <w14:textFill>
                  <w14:solidFill>
                    <w14:schemeClr w14:val="tx1"/>
                  </w14:solidFill>
                </w14:textFill>
              </w:rPr>
            </w:pPr>
            <w:r>
              <w:rPr>
                <w:rFonts w:hint="eastAsia" w:ascii="宋体" w:hAnsi="宋体"/>
                <w:color w:val="000000" w:themeColor="text1"/>
                <w:sz w:val="22"/>
                <w14:textFill>
                  <w14:solidFill>
                    <w14:schemeClr w14:val="tx1"/>
                  </w14:solidFill>
                </w14:textFill>
              </w:rPr>
              <w:t>0-4分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blHeader/>
          <w:jc w:val="center"/>
        </w:trPr>
        <w:tc>
          <w:tcPr>
            <w:tcW w:w="1395" w:type="dxa"/>
            <w:vAlign w:val="center"/>
          </w:tcPr>
          <w:p>
            <w:pPr>
              <w:adjustRightInd w:val="0"/>
              <w:snapToGrid w:val="0"/>
              <w:jc w:val="center"/>
              <w:rPr>
                <w:rFonts w:ascii="宋体" w:hAnsi="宋体" w:cs="Arial"/>
                <w:color w:val="000000" w:themeColor="text1"/>
                <w:sz w:val="22"/>
                <w14:textFill>
                  <w14:solidFill>
                    <w14:schemeClr w14:val="tx1"/>
                  </w14:solidFill>
                </w14:textFill>
              </w:rPr>
            </w:pPr>
            <w:r>
              <w:rPr>
                <w:rFonts w:hint="eastAsia" w:ascii="宋体" w:hAnsi="宋体"/>
                <w:color w:val="000000" w:themeColor="text1"/>
                <w:sz w:val="22"/>
                <w14:textFill>
                  <w14:solidFill>
                    <w14:schemeClr w14:val="tx1"/>
                  </w14:solidFill>
                </w14:textFill>
              </w:rPr>
              <w:t>项目经理资格及业绩</w:t>
            </w:r>
          </w:p>
        </w:tc>
        <w:tc>
          <w:tcPr>
            <w:tcW w:w="6473" w:type="dxa"/>
            <w:vAlign w:val="center"/>
          </w:tcPr>
          <w:p>
            <w:pPr>
              <w:pStyle w:val="25"/>
              <w:rPr>
                <w:color w:val="000000" w:themeColor="text1"/>
                <w14:textFill>
                  <w14:solidFill>
                    <w14:schemeClr w14:val="tx1"/>
                  </w14:solidFill>
                </w14:textFill>
              </w:rPr>
            </w:pPr>
            <w:r>
              <w:rPr>
                <w:rFonts w:hint="eastAsia" w:ascii="宋体" w:hAnsi="宋体"/>
                <w:color w:val="000000" w:themeColor="text1"/>
                <w:sz w:val="22"/>
                <w14:textFill>
                  <w14:solidFill>
                    <w14:schemeClr w14:val="tx1"/>
                  </w14:solidFill>
                </w14:textFill>
              </w:rPr>
              <w:t>201</w:t>
            </w:r>
            <w:r>
              <w:rPr>
                <w:rFonts w:hint="eastAsia" w:ascii="宋体" w:hAnsi="宋体"/>
                <w:color w:val="000000" w:themeColor="text1"/>
                <w:sz w:val="22"/>
                <w:u w:val="single"/>
                <w14:textFill>
                  <w14:solidFill>
                    <w14:schemeClr w14:val="tx1"/>
                  </w14:solidFill>
                </w14:textFill>
              </w:rPr>
              <w:t>9</w:t>
            </w:r>
            <w:r>
              <w:rPr>
                <w:rFonts w:hint="eastAsia" w:ascii="宋体" w:hAnsi="宋体"/>
                <w:color w:val="000000" w:themeColor="text1"/>
                <w:sz w:val="22"/>
                <w14:textFill>
                  <w14:solidFill>
                    <w14:schemeClr w14:val="tx1"/>
                  </w14:solidFill>
                </w14:textFill>
              </w:rPr>
              <w:t>年1月1日起至投标截止日止【时间以竣（交）工验收记录（报告）日期为准】以项目经理</w:t>
            </w:r>
            <w:r>
              <w:rPr>
                <w:rFonts w:ascii="宋体" w:hAnsi="宋体"/>
                <w:color w:val="000000" w:themeColor="text1"/>
                <w:sz w:val="22"/>
                <w14:textFill>
                  <w14:solidFill>
                    <w14:schemeClr w14:val="tx1"/>
                  </w14:solidFill>
                </w14:textFill>
              </w:rPr>
              <w:t>身份</w:t>
            </w:r>
            <w:r>
              <w:rPr>
                <w:rFonts w:hint="eastAsia" w:ascii="宋体" w:hAnsi="宋体"/>
                <w:color w:val="000000" w:themeColor="text1"/>
                <w:sz w:val="22"/>
                <w14:textFill>
                  <w14:solidFill>
                    <w14:schemeClr w14:val="tx1"/>
                  </w14:solidFill>
                </w14:textFill>
              </w:rPr>
              <w:t>完成过</w:t>
            </w:r>
            <w:r>
              <w:rPr>
                <w:rFonts w:hint="eastAsia"/>
                <w:color w:val="000000" w:themeColor="text1"/>
                <w14:textFill>
                  <w14:solidFill>
                    <w14:schemeClr w14:val="tx1"/>
                  </w14:solidFill>
                </w14:textFill>
              </w:rPr>
              <w:t>安防电子类施工业绩，</w:t>
            </w:r>
          </w:p>
          <w:p>
            <w:pPr>
              <w:adjustRightInd w:val="0"/>
              <w:snapToGrid w:val="0"/>
              <w:rPr>
                <w:rFonts w:ascii="宋体" w:hAnsi="宋体"/>
                <w:color w:val="000000" w:themeColor="text1"/>
                <w:sz w:val="22"/>
                <w14:textFill>
                  <w14:solidFill>
                    <w14:schemeClr w14:val="tx1"/>
                  </w14:solidFill>
                </w14:textFill>
              </w:rPr>
            </w:pPr>
            <w:r>
              <w:rPr>
                <w:rFonts w:hint="eastAsia" w:ascii="宋体" w:hAnsi="宋体"/>
                <w:color w:val="000000" w:themeColor="text1"/>
                <w:sz w:val="22"/>
                <w14:textFill>
                  <w14:solidFill>
                    <w14:schemeClr w14:val="tx1"/>
                  </w14:solidFill>
                </w14:textFill>
              </w:rPr>
              <w:t>每个得2分，最多得4分。</w:t>
            </w:r>
          </w:p>
          <w:p>
            <w:pPr>
              <w:adjustRightInd w:val="0"/>
              <w:snapToGrid w:val="0"/>
              <w:rPr>
                <w:rFonts w:ascii="等线" w:hAnsi="等线"/>
                <w:b/>
                <w:bCs/>
                <w:color w:val="000000" w:themeColor="text1"/>
                <w:sz w:val="22"/>
                <w14:textFill>
                  <w14:solidFill>
                    <w14:schemeClr w14:val="tx1"/>
                  </w14:solidFill>
                </w14:textFill>
              </w:rPr>
            </w:pPr>
            <w:bookmarkStart w:id="36" w:name="_Hlk3998280"/>
            <w:r>
              <w:rPr>
                <w:rFonts w:ascii="等线" w:hAnsi="等线"/>
                <w:b/>
                <w:bCs/>
                <w:color w:val="000000" w:themeColor="text1"/>
                <w:sz w:val="22"/>
                <w14:textFill>
                  <w14:solidFill>
                    <w14:schemeClr w14:val="tx1"/>
                  </w14:solidFill>
                </w14:textFill>
              </w:rPr>
              <w:t>业绩证明材料：</w:t>
            </w:r>
            <w:bookmarkEnd w:id="36"/>
            <w:r>
              <w:rPr>
                <w:rFonts w:ascii="等线" w:hAnsi="等线"/>
                <w:b/>
                <w:bCs/>
                <w:color w:val="000000" w:themeColor="text1"/>
                <w:sz w:val="22"/>
                <w14:textFill>
                  <w14:solidFill>
                    <w14:schemeClr w14:val="tx1"/>
                  </w14:solidFill>
                </w14:textFill>
              </w:rPr>
              <w:t>需同时提供相应的施工合同（或中标通知书）、竣（交）工验收报告（或竣工验收备案表或单位工程质量竣工验收记录表）</w:t>
            </w:r>
            <w:r>
              <w:rPr>
                <w:rFonts w:hint="eastAsia" w:ascii="等线" w:hAnsi="等线"/>
                <w:b/>
                <w:bCs/>
                <w:color w:val="000000" w:themeColor="text1"/>
                <w:sz w:val="22"/>
                <w14:textFill>
                  <w14:solidFill>
                    <w14:schemeClr w14:val="tx1"/>
                  </w14:solidFill>
                </w14:textFill>
              </w:rPr>
              <w:t>复制件</w:t>
            </w:r>
            <w:r>
              <w:rPr>
                <w:rFonts w:ascii="等线" w:hAnsi="等线"/>
                <w:b/>
                <w:bCs/>
                <w:color w:val="000000" w:themeColor="text1"/>
                <w:sz w:val="22"/>
                <w14:textFill>
                  <w14:solidFill>
                    <w14:schemeClr w14:val="tx1"/>
                  </w14:solidFill>
                </w14:textFill>
              </w:rPr>
              <w:t>。</w:t>
            </w:r>
          </w:p>
        </w:tc>
        <w:tc>
          <w:tcPr>
            <w:tcW w:w="1158" w:type="dxa"/>
            <w:vAlign w:val="center"/>
          </w:tcPr>
          <w:p>
            <w:pPr>
              <w:adjustRightInd w:val="0"/>
              <w:snapToGrid w:val="0"/>
              <w:jc w:val="center"/>
              <w:rPr>
                <w:rFonts w:ascii="宋体" w:hAnsi="宋体" w:cs="Arial"/>
                <w:color w:val="000000" w:themeColor="text1"/>
                <w:sz w:val="22"/>
                <w14:textFill>
                  <w14:solidFill>
                    <w14:schemeClr w14:val="tx1"/>
                  </w14:solidFill>
                </w14:textFill>
              </w:rPr>
            </w:pPr>
            <w:r>
              <w:rPr>
                <w:rFonts w:hint="eastAsia" w:ascii="宋体" w:hAnsi="宋体"/>
                <w:color w:val="000000" w:themeColor="text1"/>
                <w:sz w:val="22"/>
                <w14:textFill>
                  <w14:solidFill>
                    <w14:schemeClr w14:val="tx1"/>
                  </w14:solidFill>
                </w14:textFill>
              </w:rPr>
              <w:t>0-4分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blHeader/>
          <w:jc w:val="center"/>
        </w:trPr>
        <w:tc>
          <w:tcPr>
            <w:tcW w:w="1395" w:type="dxa"/>
            <w:vAlign w:val="center"/>
          </w:tcPr>
          <w:p>
            <w:pPr>
              <w:adjustRightInd w:val="0"/>
              <w:snapToGrid w:val="0"/>
              <w:jc w:val="center"/>
              <w:rPr>
                <w:rFonts w:ascii="宋体" w:hAnsi="宋体" w:cs="Arial"/>
                <w:color w:val="000000" w:themeColor="text1"/>
                <w:sz w:val="22"/>
                <w14:textFill>
                  <w14:solidFill>
                    <w14:schemeClr w14:val="tx1"/>
                  </w14:solidFill>
                </w14:textFill>
              </w:rPr>
            </w:pPr>
            <w:r>
              <w:rPr>
                <w:rFonts w:hint="eastAsia" w:ascii="宋体" w:hAnsi="宋体"/>
                <w:bCs/>
                <w:color w:val="000000" w:themeColor="text1"/>
                <w:sz w:val="22"/>
                <w14:textFill>
                  <w14:solidFill>
                    <w14:schemeClr w14:val="tx1"/>
                  </w14:solidFill>
                </w14:textFill>
              </w:rPr>
              <w:t>项目管理机构构成</w:t>
            </w:r>
          </w:p>
        </w:tc>
        <w:tc>
          <w:tcPr>
            <w:tcW w:w="6473" w:type="dxa"/>
            <w:vAlign w:val="center"/>
          </w:tcPr>
          <w:p>
            <w:pPr>
              <w:jc w:val="left"/>
              <w:rPr>
                <w:rFonts w:ascii="宋体" w:hAnsi="宋体"/>
                <w:color w:val="000000" w:themeColor="text1"/>
                <w:sz w:val="22"/>
                <w14:textFill>
                  <w14:solidFill>
                    <w14:schemeClr w14:val="tx1"/>
                  </w14:solidFill>
                </w14:textFill>
              </w:rPr>
            </w:pPr>
            <w:r>
              <w:rPr>
                <w:rFonts w:hint="eastAsia" w:ascii="宋体" w:hAnsi="宋体"/>
                <w:color w:val="000000" w:themeColor="text1"/>
                <w:sz w:val="22"/>
                <w14:textFill>
                  <w14:solidFill>
                    <w14:schemeClr w14:val="tx1"/>
                  </w14:solidFill>
                </w14:textFill>
              </w:rPr>
              <w:t>根据各投标人项目班子配备力量及合理性、技术管理人员专业配置的全面合理性横向比较打分。</w:t>
            </w:r>
          </w:p>
        </w:tc>
        <w:tc>
          <w:tcPr>
            <w:tcW w:w="1158" w:type="dxa"/>
            <w:vAlign w:val="center"/>
          </w:tcPr>
          <w:p>
            <w:pPr>
              <w:adjustRightInd w:val="0"/>
              <w:snapToGrid w:val="0"/>
              <w:jc w:val="center"/>
              <w:rPr>
                <w:rFonts w:ascii="宋体" w:hAnsi="宋体" w:cs="Arial"/>
                <w:color w:val="000000" w:themeColor="text1"/>
                <w:sz w:val="22"/>
                <w14:textFill>
                  <w14:solidFill>
                    <w14:schemeClr w14:val="tx1"/>
                  </w14:solidFill>
                </w14:textFill>
              </w:rPr>
            </w:pPr>
            <w:r>
              <w:rPr>
                <w:rFonts w:hint="eastAsia" w:ascii="宋体" w:hAnsi="宋体"/>
                <w:color w:val="000000" w:themeColor="text1"/>
                <w:sz w:val="22"/>
                <w14:textFill>
                  <w14:solidFill>
                    <w14:schemeClr w14:val="tx1"/>
                  </w14:solidFill>
                </w14:textFill>
              </w:rPr>
              <w:t>0-2分</w:t>
            </w:r>
          </w:p>
        </w:tc>
      </w:tr>
      <w:bookmarkEnd w:id="35"/>
    </w:tbl>
    <w:p>
      <w:pPr>
        <w:adjustRightInd w:val="0"/>
        <w:snapToGrid w:val="0"/>
        <w:spacing w:line="360" w:lineRule="exact"/>
        <w:ind w:firstLine="440" w:firstLineChars="200"/>
        <w:rPr>
          <w:rFonts w:ascii="宋体" w:hAnsi="宋体" w:cs="宋体"/>
          <w:b/>
          <w:color w:val="000000" w:themeColor="text1"/>
          <w:sz w:val="22"/>
          <w14:textFill>
            <w14:solidFill>
              <w14:schemeClr w14:val="tx1"/>
            </w14:solidFill>
          </w14:textFill>
        </w:rPr>
      </w:pPr>
      <w:r>
        <w:rPr>
          <w:rFonts w:hint="eastAsia" w:ascii="宋体" w:hAnsi="宋体" w:cs="宋体"/>
          <w:b/>
          <w:sz w:val="22"/>
        </w:rPr>
        <w:t>2.投标文件的技术评审</w:t>
      </w:r>
      <w:r>
        <w:rPr>
          <w:rFonts w:hint="eastAsia" w:ascii="宋体" w:hAnsi="宋体" w:cs="宋体"/>
          <w:b/>
          <w:color w:val="000000" w:themeColor="text1"/>
          <w:sz w:val="22"/>
          <w14:textFill>
            <w14:solidFill>
              <w14:schemeClr w14:val="tx1"/>
            </w14:solidFill>
          </w14:textFill>
        </w:rPr>
        <w:t>(</w:t>
      </w:r>
      <w:r>
        <w:rPr>
          <w:rFonts w:hint="eastAsia" w:ascii="宋体" w:hAnsi="宋体" w:cs="宋体"/>
          <w:b/>
          <w:color w:val="000000" w:themeColor="text1"/>
          <w:sz w:val="22"/>
          <w:u w:val="single"/>
          <w14:textFill>
            <w14:solidFill>
              <w14:schemeClr w14:val="tx1"/>
            </w14:solidFill>
          </w14:textFill>
        </w:rPr>
        <w:t xml:space="preserve"> 30 </w:t>
      </w:r>
      <w:r>
        <w:rPr>
          <w:rFonts w:ascii="宋体" w:hAnsi="宋体" w:cs="宋体"/>
          <w:b/>
          <w:color w:val="000000" w:themeColor="text1"/>
          <w:sz w:val="22"/>
          <w14:textFill>
            <w14:solidFill>
              <w14:schemeClr w14:val="tx1"/>
            </w14:solidFill>
          </w14:textFill>
        </w:rPr>
        <w:t>分</w:t>
      </w:r>
      <w:r>
        <w:rPr>
          <w:rFonts w:hint="eastAsia" w:ascii="宋体" w:hAnsi="宋体" w:cs="宋体"/>
          <w:b/>
          <w:color w:val="000000" w:themeColor="text1"/>
          <w:sz w:val="22"/>
          <w14:textFill>
            <w14:solidFill>
              <w14:schemeClr w14:val="tx1"/>
            </w14:solidFill>
          </w14:textFill>
        </w:rPr>
        <w:t>)</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该评分分值由评标委员会成员独立打分(具体分值设定详见下表)，小数点后保留1位小数。每个投标人的最终技术得分为评标委员会打分的算术平均值(小数点后保留2位，第三位四舍五入)。</w:t>
      </w:r>
    </w:p>
    <w:tbl>
      <w:tblPr>
        <w:tblStyle w:val="79"/>
        <w:tblW w:w="889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34"/>
        <w:gridCol w:w="6183"/>
        <w:gridCol w:w="107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blHeader/>
          <w:jc w:val="center"/>
        </w:trPr>
        <w:tc>
          <w:tcPr>
            <w:tcW w:w="1634" w:type="dxa"/>
            <w:vAlign w:val="center"/>
          </w:tcPr>
          <w:p>
            <w:pPr>
              <w:adjustRightInd w:val="0"/>
              <w:snapToGrid w:val="0"/>
              <w:jc w:val="center"/>
              <w:rPr>
                <w:rFonts w:ascii="宋体" w:hAnsi="宋体" w:cs="Arial"/>
                <w:b/>
                <w:bCs/>
                <w:color w:val="000000" w:themeColor="text1"/>
                <w:sz w:val="22"/>
                <w14:textFill>
                  <w14:solidFill>
                    <w14:schemeClr w14:val="tx1"/>
                  </w14:solidFill>
                </w14:textFill>
              </w:rPr>
            </w:pPr>
            <w:r>
              <w:rPr>
                <w:rFonts w:hint="eastAsia" w:ascii="宋体" w:hAnsi="宋体" w:cs="Arial"/>
                <w:b/>
                <w:bCs/>
                <w:color w:val="000000" w:themeColor="text1"/>
                <w:sz w:val="22"/>
                <w14:textFill>
                  <w14:solidFill>
                    <w14:schemeClr w14:val="tx1"/>
                  </w14:solidFill>
                </w14:textFill>
              </w:rPr>
              <w:t>评分内容</w:t>
            </w:r>
          </w:p>
        </w:tc>
        <w:tc>
          <w:tcPr>
            <w:tcW w:w="6183" w:type="dxa"/>
            <w:vAlign w:val="center"/>
          </w:tcPr>
          <w:p>
            <w:pPr>
              <w:adjustRightInd w:val="0"/>
              <w:snapToGrid w:val="0"/>
              <w:jc w:val="center"/>
              <w:rPr>
                <w:rFonts w:ascii="宋体" w:hAnsi="宋体" w:cs="Arial"/>
                <w:b/>
                <w:bCs/>
                <w:color w:val="000000" w:themeColor="text1"/>
                <w:sz w:val="22"/>
                <w14:textFill>
                  <w14:solidFill>
                    <w14:schemeClr w14:val="tx1"/>
                  </w14:solidFill>
                </w14:textFill>
              </w:rPr>
            </w:pPr>
            <w:r>
              <w:rPr>
                <w:rFonts w:hint="eastAsia" w:ascii="宋体" w:hAnsi="宋体" w:cs="Arial"/>
                <w:b/>
                <w:bCs/>
                <w:color w:val="000000" w:themeColor="text1"/>
                <w:sz w:val="22"/>
                <w14:textFill>
                  <w14:solidFill>
                    <w14:schemeClr w14:val="tx1"/>
                  </w14:solidFill>
                </w14:textFill>
              </w:rPr>
              <w:t>评分</w:t>
            </w:r>
            <w:r>
              <w:rPr>
                <w:rFonts w:hint="eastAsia" w:ascii="宋体" w:hAnsi="宋体" w:cs="宋体"/>
                <w:b/>
                <w:bCs/>
                <w:color w:val="000000" w:themeColor="text1"/>
                <w:sz w:val="22"/>
                <w14:textFill>
                  <w14:solidFill>
                    <w14:schemeClr w14:val="tx1"/>
                  </w14:solidFill>
                </w14:textFill>
              </w:rPr>
              <w:t>标准</w:t>
            </w:r>
          </w:p>
        </w:tc>
        <w:tc>
          <w:tcPr>
            <w:tcW w:w="1074" w:type="dxa"/>
            <w:vAlign w:val="center"/>
          </w:tcPr>
          <w:p>
            <w:pPr>
              <w:tabs>
                <w:tab w:val="left" w:pos="1418"/>
              </w:tabs>
              <w:adjustRightInd w:val="0"/>
              <w:snapToGrid w:val="0"/>
              <w:jc w:val="center"/>
              <w:rPr>
                <w:rFonts w:ascii="宋体" w:hAnsi="宋体" w:cs="宋体"/>
                <w:b/>
                <w:bCs/>
                <w:color w:val="000000" w:themeColor="text1"/>
                <w:spacing w:val="-6"/>
                <w:kern w:val="0"/>
                <w:sz w:val="22"/>
                <w14:textFill>
                  <w14:solidFill>
                    <w14:schemeClr w14:val="tx1"/>
                  </w14:solidFill>
                </w14:textFill>
              </w:rPr>
            </w:pPr>
            <w:r>
              <w:rPr>
                <w:rFonts w:ascii="宋体" w:hAnsi="宋体" w:cs="宋体"/>
                <w:b/>
                <w:bCs/>
                <w:color w:val="000000" w:themeColor="text1"/>
                <w:spacing w:val="-6"/>
                <w:kern w:val="0"/>
                <w:sz w:val="22"/>
                <w14:textFill>
                  <w14:solidFill>
                    <w14:schemeClr w14:val="tx1"/>
                  </w14:solidFill>
                </w14:textFill>
              </w:rPr>
              <w:t>分值范围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81" w:hRule="atLeast"/>
          <w:tblHeader/>
          <w:jc w:val="center"/>
        </w:trPr>
        <w:tc>
          <w:tcPr>
            <w:tcW w:w="1634" w:type="dxa"/>
            <w:vAlign w:val="center"/>
          </w:tcPr>
          <w:p>
            <w:pPr>
              <w:snapToGrid w:val="0"/>
              <w:jc w:val="center"/>
              <w:rPr>
                <w:rFonts w:ascii="宋体" w:hAnsi="宋体"/>
                <w:color w:val="000000" w:themeColor="text1"/>
                <w:sz w:val="22"/>
                <w14:textFill>
                  <w14:solidFill>
                    <w14:schemeClr w14:val="tx1"/>
                  </w14:solidFill>
                </w14:textFill>
              </w:rPr>
            </w:pPr>
            <w:r>
              <w:rPr>
                <w:rFonts w:hint="eastAsia" w:ascii="宋体" w:hAnsi="宋体" w:cs="Calibri"/>
                <w:kern w:val="0"/>
                <w:sz w:val="22"/>
                <w:lang w:val="zh-CN"/>
              </w:rPr>
              <w:t>设备技术指响应偏离情况</w:t>
            </w:r>
          </w:p>
        </w:tc>
        <w:tc>
          <w:tcPr>
            <w:tcW w:w="6183" w:type="dxa"/>
            <w:vAlign w:val="center"/>
          </w:tcPr>
          <w:p>
            <w:pPr>
              <w:snapToGrid w:val="0"/>
              <w:jc w:val="left"/>
              <w:rPr>
                <w:rFonts w:ascii="宋体" w:hAnsi="宋体"/>
                <w:color w:val="000000" w:themeColor="text1"/>
                <w:sz w:val="22"/>
                <w14:textFill>
                  <w14:solidFill>
                    <w14:schemeClr w14:val="tx1"/>
                  </w14:solidFill>
                </w14:textFill>
              </w:rPr>
            </w:pPr>
            <w:r>
              <w:rPr>
                <w:rFonts w:hint="eastAsia" w:ascii="宋体" w:hAnsi="宋体" w:cs="Calibri"/>
                <w:kern w:val="0"/>
                <w:sz w:val="22"/>
                <w:lang w:val="zh-CN"/>
              </w:rPr>
              <w:t>对投标文件中设备技术的偏离情况进行评分。满分</w:t>
            </w:r>
            <w:r>
              <w:rPr>
                <w:rFonts w:hint="eastAsia" w:ascii="宋体" w:hAnsi="宋体" w:cs="Calibri"/>
                <w:kern w:val="0"/>
                <w:sz w:val="22"/>
              </w:rPr>
              <w:t>3</w:t>
            </w:r>
            <w:r>
              <w:rPr>
                <w:rFonts w:hint="eastAsia" w:ascii="宋体" w:hAnsi="宋体" w:cs="Calibri"/>
                <w:kern w:val="0"/>
                <w:sz w:val="22"/>
                <w:lang w:val="zh-CN"/>
              </w:rPr>
              <w:t>分，每项负偏离扣</w:t>
            </w:r>
            <w:r>
              <w:rPr>
                <w:rFonts w:hint="eastAsia" w:ascii="宋体" w:hAnsi="宋体" w:cs="Calibri"/>
                <w:kern w:val="0"/>
                <w:sz w:val="22"/>
              </w:rPr>
              <w:t>0.6</w:t>
            </w:r>
            <w:r>
              <w:rPr>
                <w:rFonts w:hint="eastAsia" w:ascii="宋体" w:hAnsi="宋体" w:cs="Calibri"/>
                <w:kern w:val="0"/>
                <w:sz w:val="22"/>
                <w:lang w:val="zh-CN"/>
              </w:rPr>
              <w:t>分，扣完为止；</w:t>
            </w:r>
          </w:p>
        </w:tc>
        <w:tc>
          <w:tcPr>
            <w:tcW w:w="1074" w:type="dxa"/>
            <w:vAlign w:val="center"/>
          </w:tcPr>
          <w:p>
            <w:pPr>
              <w:adjustRightInd w:val="0"/>
              <w:snapToGrid w:val="0"/>
              <w:jc w:val="center"/>
              <w:rPr>
                <w:rFonts w:ascii="宋体" w:hAnsi="宋体"/>
                <w:color w:val="000000" w:themeColor="text1"/>
                <w:sz w:val="22"/>
                <w14:textFill>
                  <w14:solidFill>
                    <w14:schemeClr w14:val="tx1"/>
                  </w14:solidFill>
                </w14:textFill>
              </w:rPr>
            </w:pPr>
            <w:r>
              <w:rPr>
                <w:rFonts w:hint="eastAsia" w:ascii="宋体" w:hAnsi="宋体"/>
                <w:color w:val="000000" w:themeColor="text1"/>
                <w:sz w:val="22"/>
                <w14:textFill>
                  <w14:solidFill>
                    <w14:schemeClr w14:val="tx1"/>
                  </w14:solidFill>
                </w14:textFill>
              </w:rPr>
              <w:t>0-3分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81" w:hRule="atLeast"/>
          <w:tblHeader/>
          <w:jc w:val="center"/>
        </w:trPr>
        <w:tc>
          <w:tcPr>
            <w:tcW w:w="1634" w:type="dxa"/>
            <w:vAlign w:val="center"/>
          </w:tcPr>
          <w:p>
            <w:pPr>
              <w:snapToGrid w:val="0"/>
              <w:jc w:val="center"/>
              <w:rPr>
                <w:rFonts w:ascii="宋体" w:hAnsi="宋体"/>
                <w:color w:val="000000" w:themeColor="text1"/>
                <w:sz w:val="22"/>
                <w14:textFill>
                  <w14:solidFill>
                    <w14:schemeClr w14:val="tx1"/>
                  </w14:solidFill>
                </w14:textFill>
              </w:rPr>
            </w:pPr>
            <w:r>
              <w:rPr>
                <w:rFonts w:hint="eastAsia" w:ascii="宋体" w:hAnsi="宋体"/>
                <w:color w:val="000000" w:themeColor="text1"/>
                <w:sz w:val="22"/>
                <w14:textFill>
                  <w14:solidFill>
                    <w14:schemeClr w14:val="tx1"/>
                  </w14:solidFill>
                </w14:textFill>
              </w:rPr>
              <w:t>施工方案与技术措施</w:t>
            </w:r>
          </w:p>
        </w:tc>
        <w:tc>
          <w:tcPr>
            <w:tcW w:w="6183" w:type="dxa"/>
            <w:vAlign w:val="center"/>
          </w:tcPr>
          <w:p>
            <w:pPr>
              <w:snapToGrid w:val="0"/>
              <w:jc w:val="left"/>
              <w:rPr>
                <w:rFonts w:ascii="宋体" w:hAnsi="宋体"/>
                <w:color w:val="000000" w:themeColor="text1"/>
                <w:sz w:val="22"/>
                <w14:textFill>
                  <w14:solidFill>
                    <w14:schemeClr w14:val="tx1"/>
                  </w14:solidFill>
                </w14:textFill>
              </w:rPr>
            </w:pPr>
            <w:r>
              <w:rPr>
                <w:rFonts w:hint="eastAsia" w:ascii="宋体" w:hAnsi="宋体"/>
                <w:color w:val="000000" w:themeColor="text1"/>
                <w:sz w:val="22"/>
                <w14:textFill>
                  <w14:solidFill>
                    <w14:schemeClr w14:val="tx1"/>
                  </w14:solidFill>
                </w14:textFill>
              </w:rPr>
              <w:t>施工方案与技术措施内容的完整性、针对性和可行性</w:t>
            </w:r>
            <w:r>
              <w:rPr>
                <w:rFonts w:ascii="宋体" w:hAnsi="宋体"/>
                <w:color w:val="000000" w:themeColor="text1"/>
                <w:sz w:val="22"/>
                <w14:textFill>
                  <w14:solidFill>
                    <w14:schemeClr w14:val="tx1"/>
                  </w14:solidFill>
                </w14:textFill>
              </w:rPr>
              <w:t>，</w:t>
            </w:r>
            <w:r>
              <w:rPr>
                <w:rFonts w:hint="eastAsia" w:ascii="宋体" w:hAnsi="宋体"/>
                <w:color w:val="000000" w:themeColor="text1"/>
                <w:sz w:val="22"/>
                <w:lang w:eastAsia="zh-Hans"/>
                <w14:textFill>
                  <w14:solidFill>
                    <w14:schemeClr w14:val="tx1"/>
                  </w14:solidFill>
                </w14:textFill>
              </w:rPr>
              <w:t>特别是针对本项目重点难点部位</w:t>
            </w:r>
            <w:r>
              <w:rPr>
                <w:rFonts w:ascii="宋体" w:hAnsi="宋体"/>
                <w:color w:val="000000" w:themeColor="text1"/>
                <w:sz w:val="22"/>
                <w14:textFill>
                  <w14:solidFill>
                    <w14:schemeClr w14:val="tx1"/>
                  </w14:solidFill>
                </w14:textFill>
              </w:rPr>
              <w:t>；</w:t>
            </w:r>
            <w:r>
              <w:rPr>
                <w:rFonts w:hint="eastAsia" w:ascii="宋体" w:hAnsi="宋体"/>
                <w:color w:val="000000" w:themeColor="text1"/>
                <w:sz w:val="22"/>
                <w14:textFill>
                  <w14:solidFill>
                    <w14:schemeClr w14:val="tx1"/>
                  </w14:solidFill>
                </w14:textFill>
              </w:rPr>
              <w:t>各投标文件横向比较，</w:t>
            </w:r>
            <w:r>
              <w:rPr>
                <w:rFonts w:hint="eastAsia" w:ascii="宋体" w:hAnsi="宋体" w:cs="宋体"/>
                <w:color w:val="000000" w:themeColor="text1"/>
                <w:sz w:val="22"/>
                <w14:textFill>
                  <w14:solidFill>
                    <w14:schemeClr w14:val="tx1"/>
                  </w14:solidFill>
                </w14:textFill>
              </w:rPr>
              <w:t>优秀的得4.1-6分；良好的2.1-4.0分；一般的得0-2.0分。</w:t>
            </w:r>
          </w:p>
        </w:tc>
        <w:tc>
          <w:tcPr>
            <w:tcW w:w="1074" w:type="dxa"/>
            <w:vAlign w:val="center"/>
          </w:tcPr>
          <w:p>
            <w:pPr>
              <w:adjustRightInd w:val="0"/>
              <w:snapToGrid w:val="0"/>
              <w:jc w:val="center"/>
              <w:rPr>
                <w:rFonts w:ascii="宋体" w:hAnsi="宋体" w:cs="Arial"/>
                <w:color w:val="000000" w:themeColor="text1"/>
                <w:sz w:val="22"/>
                <w14:textFill>
                  <w14:solidFill>
                    <w14:schemeClr w14:val="tx1"/>
                  </w14:solidFill>
                </w14:textFill>
              </w:rPr>
            </w:pPr>
            <w:r>
              <w:rPr>
                <w:rFonts w:hint="eastAsia" w:ascii="宋体" w:hAnsi="宋体"/>
                <w:color w:val="000000" w:themeColor="text1"/>
                <w:sz w:val="22"/>
                <w14:textFill>
                  <w14:solidFill>
                    <w14:schemeClr w14:val="tx1"/>
                  </w14:solidFill>
                </w14:textFill>
              </w:rPr>
              <w:t>0-6分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blHeader/>
          <w:jc w:val="center"/>
        </w:trPr>
        <w:tc>
          <w:tcPr>
            <w:tcW w:w="1634" w:type="dxa"/>
            <w:vAlign w:val="center"/>
          </w:tcPr>
          <w:p>
            <w:pPr>
              <w:snapToGrid w:val="0"/>
              <w:jc w:val="center"/>
              <w:rPr>
                <w:rFonts w:ascii="宋体" w:hAnsi="宋体"/>
                <w:color w:val="000000" w:themeColor="text1"/>
                <w:sz w:val="22"/>
                <w14:textFill>
                  <w14:solidFill>
                    <w14:schemeClr w14:val="tx1"/>
                  </w14:solidFill>
                </w14:textFill>
              </w:rPr>
            </w:pPr>
            <w:r>
              <w:rPr>
                <w:rFonts w:hint="eastAsia" w:ascii="宋体" w:hAnsi="宋体"/>
                <w:color w:val="000000" w:themeColor="text1"/>
                <w:sz w:val="22"/>
                <w14:textFill>
                  <w14:solidFill>
                    <w14:schemeClr w14:val="tx1"/>
                  </w14:solidFill>
                </w14:textFill>
              </w:rPr>
              <w:t>质量管理体系与措施</w:t>
            </w:r>
          </w:p>
        </w:tc>
        <w:tc>
          <w:tcPr>
            <w:tcW w:w="6183" w:type="dxa"/>
            <w:vAlign w:val="center"/>
          </w:tcPr>
          <w:p>
            <w:pPr>
              <w:snapToGrid w:val="0"/>
              <w:jc w:val="left"/>
              <w:rPr>
                <w:rFonts w:ascii="宋体" w:hAnsi="宋体"/>
                <w:color w:val="000000" w:themeColor="text1"/>
                <w:sz w:val="22"/>
                <w14:textFill>
                  <w14:solidFill>
                    <w14:schemeClr w14:val="tx1"/>
                  </w14:solidFill>
                </w14:textFill>
              </w:rPr>
            </w:pPr>
            <w:r>
              <w:rPr>
                <w:rFonts w:hint="eastAsia" w:ascii="宋体" w:hAnsi="宋体"/>
                <w:color w:val="000000" w:themeColor="text1"/>
                <w:sz w:val="22"/>
                <w14:textFill>
                  <w14:solidFill>
                    <w14:schemeClr w14:val="tx1"/>
                  </w14:solidFill>
                </w14:textFill>
              </w:rPr>
              <w:t>施工质量的控制和检验手段是否科学、可靠；各投标文件横向比较，</w:t>
            </w:r>
            <w:r>
              <w:rPr>
                <w:rFonts w:hint="eastAsia" w:ascii="宋体" w:hAnsi="宋体" w:cs="宋体"/>
                <w:color w:val="000000" w:themeColor="text1"/>
                <w:sz w:val="22"/>
                <w14:textFill>
                  <w14:solidFill>
                    <w14:schemeClr w14:val="tx1"/>
                  </w14:solidFill>
                </w14:textFill>
              </w:rPr>
              <w:t>优秀的得2.1-3分；良好的1.1-2分；一般的得0-1分。</w:t>
            </w:r>
          </w:p>
        </w:tc>
        <w:tc>
          <w:tcPr>
            <w:tcW w:w="1074" w:type="dxa"/>
            <w:vAlign w:val="center"/>
          </w:tcPr>
          <w:p>
            <w:pPr>
              <w:jc w:val="center"/>
              <w:rPr>
                <w:color w:val="000000" w:themeColor="text1"/>
                <w:sz w:val="22"/>
                <w14:textFill>
                  <w14:solidFill>
                    <w14:schemeClr w14:val="tx1"/>
                  </w14:solidFill>
                </w14:textFill>
              </w:rPr>
            </w:pPr>
            <w:r>
              <w:rPr>
                <w:rFonts w:hint="eastAsia" w:ascii="宋体" w:hAnsi="宋体"/>
                <w:color w:val="000000" w:themeColor="text1"/>
                <w:sz w:val="22"/>
                <w14:textFill>
                  <w14:solidFill>
                    <w14:schemeClr w14:val="tx1"/>
                  </w14:solidFill>
                </w14:textFill>
              </w:rPr>
              <w:t>0-3</w:t>
            </w:r>
            <w:r>
              <w:rPr>
                <w:rFonts w:hint="eastAsia" w:ascii="宋体" w:hAnsi="宋体" w:cs="Arial"/>
                <w:color w:val="000000" w:themeColor="text1"/>
                <w:sz w:val="22"/>
                <w14:textFill>
                  <w14:solidFill>
                    <w14:schemeClr w14:val="tx1"/>
                  </w14:solidFill>
                </w14:textFill>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blHeader/>
          <w:jc w:val="center"/>
        </w:trPr>
        <w:tc>
          <w:tcPr>
            <w:tcW w:w="1634" w:type="dxa"/>
            <w:vAlign w:val="center"/>
          </w:tcPr>
          <w:p>
            <w:pPr>
              <w:snapToGrid w:val="0"/>
              <w:jc w:val="center"/>
              <w:rPr>
                <w:rFonts w:ascii="宋体" w:hAnsi="宋体"/>
                <w:color w:val="000000" w:themeColor="text1"/>
                <w:sz w:val="22"/>
                <w14:textFill>
                  <w14:solidFill>
                    <w14:schemeClr w14:val="tx1"/>
                  </w14:solidFill>
                </w14:textFill>
              </w:rPr>
            </w:pPr>
            <w:r>
              <w:rPr>
                <w:rFonts w:hint="eastAsia" w:ascii="宋体" w:hAnsi="宋体"/>
                <w:color w:val="000000" w:themeColor="text1"/>
                <w:sz w:val="22"/>
                <w14:textFill>
                  <w14:solidFill>
                    <w14:schemeClr w14:val="tx1"/>
                  </w14:solidFill>
                </w14:textFill>
              </w:rPr>
              <w:t>安全管理体系与措施</w:t>
            </w:r>
          </w:p>
        </w:tc>
        <w:tc>
          <w:tcPr>
            <w:tcW w:w="6183" w:type="dxa"/>
            <w:shd w:val="clear" w:color="auto" w:fill="auto"/>
            <w:vAlign w:val="center"/>
          </w:tcPr>
          <w:p>
            <w:pPr>
              <w:snapToGrid w:val="0"/>
              <w:jc w:val="left"/>
              <w:rPr>
                <w:rFonts w:ascii="宋体" w:hAnsi="宋体"/>
                <w:color w:val="000000" w:themeColor="text1"/>
                <w:sz w:val="22"/>
                <w14:textFill>
                  <w14:solidFill>
                    <w14:schemeClr w14:val="tx1"/>
                  </w14:solidFill>
                </w14:textFill>
              </w:rPr>
            </w:pPr>
            <w:r>
              <w:rPr>
                <w:rFonts w:hint="eastAsia" w:ascii="宋体" w:hAnsi="宋体"/>
                <w:color w:val="000000" w:themeColor="text1"/>
                <w:sz w:val="22"/>
                <w14:textFill>
                  <w14:solidFill>
                    <w14:schemeClr w14:val="tx1"/>
                  </w14:solidFill>
                </w14:textFill>
              </w:rPr>
              <w:t>高空作业、消防安全、文明施工的保证措施是否科学、合理流动、到位；各投标文件横向比较，优秀的得</w:t>
            </w:r>
            <w:r>
              <w:rPr>
                <w:rFonts w:ascii="宋体" w:hAnsi="宋体"/>
                <w:color w:val="000000" w:themeColor="text1"/>
                <w:sz w:val="22"/>
                <w14:textFill>
                  <w14:solidFill>
                    <w14:schemeClr w14:val="tx1"/>
                  </w14:solidFill>
                </w14:textFill>
              </w:rPr>
              <w:t>2.1-3分；良好的1.1-2分；一般的得0-1分。</w:t>
            </w:r>
            <w:r>
              <w:rPr>
                <w:rFonts w:hint="eastAsia" w:ascii="宋体" w:hAnsi="宋体"/>
                <w:b/>
                <w:color w:val="000000" w:themeColor="text1"/>
                <w:sz w:val="22"/>
                <w14:textFill>
                  <w14:solidFill>
                    <w14:schemeClr w14:val="tx1"/>
                  </w14:solidFill>
                </w14:textFill>
              </w:rPr>
              <w:t>另外施工人员中有高空作业</w:t>
            </w:r>
            <w:r>
              <w:rPr>
                <w:rFonts w:hint="eastAsia" w:ascii="宋体" w:hAnsi="宋体"/>
                <w:b/>
                <w:sz w:val="22"/>
              </w:rPr>
              <w:t>经验业绩，每项业绩得</w:t>
            </w:r>
            <w:r>
              <w:rPr>
                <w:rFonts w:ascii="宋体" w:hAnsi="宋体"/>
                <w:b/>
                <w:sz w:val="22"/>
              </w:rPr>
              <w:t>1分，最多得2分，需提供项目内容说明、现场施工照片。</w:t>
            </w:r>
          </w:p>
        </w:tc>
        <w:tc>
          <w:tcPr>
            <w:tcW w:w="1074" w:type="dxa"/>
            <w:vAlign w:val="center"/>
          </w:tcPr>
          <w:p>
            <w:pPr>
              <w:jc w:val="center"/>
              <w:rPr>
                <w:color w:val="000000" w:themeColor="text1"/>
                <w:sz w:val="22"/>
                <w:highlight w:val="yellow"/>
                <w14:textFill>
                  <w14:solidFill>
                    <w14:schemeClr w14:val="tx1"/>
                  </w14:solidFill>
                </w14:textFill>
              </w:rPr>
            </w:pPr>
            <w:r>
              <w:rPr>
                <w:rFonts w:hint="eastAsia" w:ascii="宋体" w:hAnsi="宋体"/>
                <w:color w:val="000000" w:themeColor="text1"/>
                <w:sz w:val="22"/>
                <w14:textFill>
                  <w14:solidFill>
                    <w14:schemeClr w14:val="tx1"/>
                  </w14:solidFill>
                </w14:textFill>
              </w:rPr>
              <w:t>0-5分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blHeader/>
          <w:jc w:val="center"/>
        </w:trPr>
        <w:tc>
          <w:tcPr>
            <w:tcW w:w="1634" w:type="dxa"/>
            <w:vAlign w:val="center"/>
          </w:tcPr>
          <w:p>
            <w:pPr>
              <w:snapToGrid w:val="0"/>
              <w:jc w:val="center"/>
              <w:rPr>
                <w:rFonts w:ascii="宋体" w:hAnsi="宋体"/>
                <w:color w:val="000000" w:themeColor="text1"/>
                <w:sz w:val="22"/>
                <w14:textFill>
                  <w14:solidFill>
                    <w14:schemeClr w14:val="tx1"/>
                  </w14:solidFill>
                </w14:textFill>
              </w:rPr>
            </w:pPr>
            <w:r>
              <w:rPr>
                <w:rFonts w:hint="eastAsia" w:ascii="宋体" w:hAnsi="宋体"/>
                <w:color w:val="000000" w:themeColor="text1"/>
                <w:sz w:val="22"/>
                <w14:textFill>
                  <w14:solidFill>
                    <w14:schemeClr w14:val="tx1"/>
                  </w14:solidFill>
                </w14:textFill>
              </w:rPr>
              <w:t>工期保证体系及保证措施</w:t>
            </w:r>
          </w:p>
        </w:tc>
        <w:tc>
          <w:tcPr>
            <w:tcW w:w="6183" w:type="dxa"/>
            <w:vAlign w:val="center"/>
          </w:tcPr>
          <w:p>
            <w:pPr>
              <w:snapToGrid w:val="0"/>
              <w:jc w:val="left"/>
              <w:rPr>
                <w:rFonts w:ascii="宋体" w:hAnsi="宋体"/>
                <w:color w:val="000000" w:themeColor="text1"/>
                <w:sz w:val="22"/>
                <w14:textFill>
                  <w14:solidFill>
                    <w14:schemeClr w14:val="tx1"/>
                  </w14:solidFill>
                </w14:textFill>
              </w:rPr>
            </w:pPr>
            <w:r>
              <w:rPr>
                <w:rFonts w:hint="eastAsia" w:ascii="宋体" w:hAnsi="宋体"/>
                <w:color w:val="000000" w:themeColor="text1"/>
                <w:sz w:val="22"/>
                <w14:textFill>
                  <w14:solidFill>
                    <w14:schemeClr w14:val="tx1"/>
                  </w14:solidFill>
                </w14:textFill>
              </w:rPr>
              <w:t>工期承诺及组织保证措施的可行性、合理性；施工进度网络计划、关键节点和线路的技术保证措施是否具有针对性和可行性；现场施工不利条件和恶劣天气对施工带来影响的解决办法；</w:t>
            </w:r>
            <w:r>
              <w:rPr>
                <w:rFonts w:hint="eastAsia" w:ascii="宋体" w:hAnsi="宋体" w:cs="宋体"/>
                <w:color w:val="000000" w:themeColor="text1"/>
                <w:sz w:val="22"/>
                <w14:textFill>
                  <w14:solidFill>
                    <w14:schemeClr w14:val="tx1"/>
                  </w14:solidFill>
                </w14:textFill>
              </w:rPr>
              <w:t>优秀的得2.1-3分；良好的1.1-2分；一般的得0-1分。</w:t>
            </w:r>
          </w:p>
        </w:tc>
        <w:tc>
          <w:tcPr>
            <w:tcW w:w="1074" w:type="dxa"/>
            <w:vAlign w:val="center"/>
          </w:tcPr>
          <w:p>
            <w:pPr>
              <w:jc w:val="center"/>
              <w:rPr>
                <w:color w:val="000000" w:themeColor="text1"/>
                <w:sz w:val="22"/>
                <w14:textFill>
                  <w14:solidFill>
                    <w14:schemeClr w14:val="tx1"/>
                  </w14:solidFill>
                </w14:textFill>
              </w:rPr>
            </w:pPr>
            <w:r>
              <w:rPr>
                <w:rFonts w:hint="eastAsia" w:ascii="宋体" w:hAnsi="宋体"/>
                <w:color w:val="000000" w:themeColor="text1"/>
                <w:sz w:val="22"/>
                <w14:textFill>
                  <w14:solidFill>
                    <w14:schemeClr w14:val="tx1"/>
                  </w14:solidFill>
                </w14:textFill>
              </w:rPr>
              <w:t>0-3</w:t>
            </w:r>
            <w:r>
              <w:rPr>
                <w:rFonts w:hint="eastAsia" w:ascii="宋体" w:hAnsi="宋体" w:cs="Arial"/>
                <w:color w:val="000000" w:themeColor="text1"/>
                <w:sz w:val="22"/>
                <w14:textFill>
                  <w14:solidFill>
                    <w14:schemeClr w14:val="tx1"/>
                  </w14:solidFill>
                </w14:textFill>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blHeader/>
          <w:jc w:val="center"/>
        </w:trPr>
        <w:tc>
          <w:tcPr>
            <w:tcW w:w="1634" w:type="dxa"/>
            <w:vAlign w:val="center"/>
          </w:tcPr>
          <w:p>
            <w:pPr>
              <w:snapToGrid w:val="0"/>
              <w:jc w:val="center"/>
              <w:rPr>
                <w:rFonts w:ascii="宋体" w:hAnsi="宋体"/>
                <w:color w:val="000000" w:themeColor="text1"/>
                <w:sz w:val="22"/>
                <w14:textFill>
                  <w14:solidFill>
                    <w14:schemeClr w14:val="tx1"/>
                  </w14:solidFill>
                </w14:textFill>
              </w:rPr>
            </w:pPr>
            <w:r>
              <w:rPr>
                <w:rFonts w:hint="eastAsia" w:ascii="宋体" w:hAnsi="宋体"/>
                <w:color w:val="000000" w:themeColor="text1"/>
                <w:sz w:val="22"/>
                <w14:textFill>
                  <w14:solidFill>
                    <w14:schemeClr w14:val="tx1"/>
                  </w14:solidFill>
                </w14:textFill>
              </w:rPr>
              <w:t>资源配置计划</w:t>
            </w:r>
          </w:p>
        </w:tc>
        <w:tc>
          <w:tcPr>
            <w:tcW w:w="6183" w:type="dxa"/>
            <w:vAlign w:val="center"/>
          </w:tcPr>
          <w:p>
            <w:pPr>
              <w:snapToGrid w:val="0"/>
              <w:jc w:val="left"/>
              <w:rPr>
                <w:rFonts w:ascii="宋体" w:hAnsi="宋体"/>
                <w:color w:val="000000" w:themeColor="text1"/>
                <w:sz w:val="22"/>
                <w14:textFill>
                  <w14:solidFill>
                    <w14:schemeClr w14:val="tx1"/>
                  </w14:solidFill>
                </w14:textFill>
              </w:rPr>
            </w:pPr>
            <w:r>
              <w:rPr>
                <w:rFonts w:hint="eastAsia" w:ascii="宋体" w:hAnsi="宋体"/>
                <w:color w:val="000000" w:themeColor="text1"/>
                <w:sz w:val="22"/>
                <w14:textFill>
                  <w14:solidFill>
                    <w14:schemeClr w14:val="tx1"/>
                  </w14:solidFill>
                </w14:textFill>
              </w:rPr>
              <w:t>各专业工种的配置和劳动力的投入是否能满足工程的需要；施工机具和检验仪器的投入是否能够满足工程质量和进度的要求；各投标文件横向比较，</w:t>
            </w:r>
            <w:r>
              <w:rPr>
                <w:rFonts w:hint="eastAsia" w:ascii="宋体" w:hAnsi="宋体" w:cs="宋体"/>
                <w:color w:val="000000" w:themeColor="text1"/>
                <w:sz w:val="22"/>
                <w14:textFill>
                  <w14:solidFill>
                    <w14:schemeClr w14:val="tx1"/>
                  </w14:solidFill>
                </w14:textFill>
              </w:rPr>
              <w:t>优秀的得1.4-2分；良好的0.7-1.3分；一般的得0-0.6分。</w:t>
            </w:r>
          </w:p>
        </w:tc>
        <w:tc>
          <w:tcPr>
            <w:tcW w:w="1074" w:type="dxa"/>
            <w:vAlign w:val="center"/>
          </w:tcPr>
          <w:p>
            <w:pPr>
              <w:jc w:val="center"/>
              <w:rPr>
                <w:color w:val="000000" w:themeColor="text1"/>
                <w:sz w:val="22"/>
                <w14:textFill>
                  <w14:solidFill>
                    <w14:schemeClr w14:val="tx1"/>
                  </w14:solidFill>
                </w14:textFill>
              </w:rPr>
            </w:pPr>
            <w:r>
              <w:rPr>
                <w:rFonts w:hint="eastAsia" w:ascii="宋体" w:hAnsi="宋体"/>
                <w:color w:val="000000" w:themeColor="text1"/>
                <w:sz w:val="22"/>
                <w14:textFill>
                  <w14:solidFill>
                    <w14:schemeClr w14:val="tx1"/>
                  </w14:solidFill>
                </w14:textFill>
              </w:rPr>
              <w:t>0-</w:t>
            </w:r>
            <w:r>
              <w:rPr>
                <w:rFonts w:ascii="宋体" w:hAnsi="宋体"/>
                <w:color w:val="000000" w:themeColor="text1"/>
                <w:sz w:val="22"/>
                <w14:textFill>
                  <w14:solidFill>
                    <w14:schemeClr w14:val="tx1"/>
                  </w14:solidFill>
                </w14:textFill>
              </w:rPr>
              <w:t>2</w:t>
            </w:r>
            <w:r>
              <w:rPr>
                <w:rFonts w:hint="eastAsia" w:ascii="宋体" w:hAnsi="宋体" w:cs="Arial"/>
                <w:color w:val="000000" w:themeColor="text1"/>
                <w:sz w:val="22"/>
                <w14:textFill>
                  <w14:solidFill>
                    <w14:schemeClr w14:val="tx1"/>
                  </w14:solidFill>
                </w14:textFill>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186" w:hRule="atLeast"/>
          <w:tblHeader/>
          <w:jc w:val="center"/>
        </w:trPr>
        <w:tc>
          <w:tcPr>
            <w:tcW w:w="1634" w:type="dxa"/>
            <w:vAlign w:val="center"/>
          </w:tcPr>
          <w:p>
            <w:pPr>
              <w:adjustRightInd w:val="0"/>
              <w:snapToGrid w:val="0"/>
              <w:jc w:val="center"/>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材料设备</w:t>
            </w:r>
          </w:p>
        </w:tc>
        <w:tc>
          <w:tcPr>
            <w:tcW w:w="6183" w:type="dxa"/>
            <w:vAlign w:val="center"/>
          </w:tcPr>
          <w:p>
            <w:pPr>
              <w:adjustRightInd w:val="0"/>
              <w:snapToGrid w:val="0"/>
              <w:jc w:val="left"/>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投标人所使用的主要设备材料，应为行业内优秀产品，应具备一定的先进性及优越性，根据投标人提供的证明文件进行综合打分，优秀的得3.6-5分；良好的1.6-3.5分；一般的得0-1.5分。</w:t>
            </w:r>
          </w:p>
        </w:tc>
        <w:tc>
          <w:tcPr>
            <w:tcW w:w="1074" w:type="dxa"/>
            <w:vAlign w:val="center"/>
          </w:tcPr>
          <w:p>
            <w:pPr>
              <w:jc w:val="center"/>
              <w:rPr>
                <w:color w:val="000000" w:themeColor="text1"/>
                <w:sz w:val="22"/>
                <w14:textFill>
                  <w14:solidFill>
                    <w14:schemeClr w14:val="tx1"/>
                  </w14:solidFill>
                </w14:textFill>
              </w:rPr>
            </w:pPr>
            <w:r>
              <w:rPr>
                <w:rFonts w:hint="eastAsia" w:ascii="宋体" w:hAnsi="宋体"/>
                <w:color w:val="000000" w:themeColor="text1"/>
                <w:sz w:val="22"/>
                <w14:textFill>
                  <w14:solidFill>
                    <w14:schemeClr w14:val="tx1"/>
                  </w14:solidFill>
                </w14:textFill>
              </w:rPr>
              <w:t>0-5分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blHeader/>
          <w:jc w:val="center"/>
        </w:trPr>
        <w:tc>
          <w:tcPr>
            <w:tcW w:w="1634" w:type="dxa"/>
            <w:vAlign w:val="center"/>
          </w:tcPr>
          <w:p>
            <w:pPr>
              <w:adjustRightInd w:val="0"/>
              <w:snapToGrid w:val="0"/>
              <w:jc w:val="center"/>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售后服务</w:t>
            </w:r>
          </w:p>
        </w:tc>
        <w:tc>
          <w:tcPr>
            <w:tcW w:w="6183" w:type="dxa"/>
            <w:vAlign w:val="center"/>
          </w:tcPr>
          <w:p>
            <w:pPr>
              <w:snapToGrid w:val="0"/>
              <w:jc w:val="left"/>
              <w:rPr>
                <w:rFonts w:ascii="宋体" w:hAnsi="宋体"/>
                <w:color w:val="000000" w:themeColor="text1"/>
                <w:sz w:val="22"/>
                <w14:textFill>
                  <w14:solidFill>
                    <w14:schemeClr w14:val="tx1"/>
                  </w14:solidFill>
                </w14:textFill>
              </w:rPr>
            </w:pPr>
            <w:r>
              <w:rPr>
                <w:rFonts w:hint="eastAsia" w:ascii="宋体" w:hAnsi="宋体"/>
                <w:color w:val="000000" w:themeColor="text1"/>
                <w:sz w:val="22"/>
                <w14:textFill>
                  <w14:solidFill>
                    <w14:schemeClr w14:val="tx1"/>
                  </w14:solidFill>
                </w14:textFill>
              </w:rPr>
              <w:t>根据投标人售后服务方案、售后服务承诺、</w:t>
            </w:r>
            <w:r>
              <w:rPr>
                <w:rFonts w:hint="eastAsia" w:ascii="宋体" w:hAnsi="宋体" w:cs="宋体"/>
                <w:color w:val="000000" w:themeColor="text1"/>
                <w:sz w:val="22"/>
                <w:lang w:val="zh-CN"/>
                <w14:textFill>
                  <w14:solidFill>
                    <w14:schemeClr w14:val="tx1"/>
                  </w14:solidFill>
                </w14:textFill>
              </w:rPr>
              <w:t>报修响应及赶赴现场处理故障时间</w:t>
            </w:r>
            <w:r>
              <w:rPr>
                <w:rFonts w:hint="eastAsia" w:ascii="宋体" w:hAnsi="宋体" w:cs="宋体"/>
                <w:color w:val="000000" w:themeColor="text1"/>
                <w:sz w:val="22"/>
                <w14:textFill>
                  <w14:solidFill>
                    <w14:schemeClr w14:val="tx1"/>
                  </w14:solidFill>
                </w14:textFill>
              </w:rPr>
              <w:t>及售后服务能力等进行综合打分。优秀的得2.1-3分；良好的1.1-2.0分；一般的得0-1.0分。</w:t>
            </w:r>
          </w:p>
        </w:tc>
        <w:tc>
          <w:tcPr>
            <w:tcW w:w="1074" w:type="dxa"/>
            <w:vAlign w:val="center"/>
          </w:tcPr>
          <w:p>
            <w:pPr>
              <w:jc w:val="center"/>
              <w:rPr>
                <w:rFonts w:ascii="宋体" w:hAnsi="宋体"/>
                <w:color w:val="000000" w:themeColor="text1"/>
                <w:sz w:val="22"/>
                <w14:textFill>
                  <w14:solidFill>
                    <w14:schemeClr w14:val="tx1"/>
                  </w14:solidFill>
                </w14:textFill>
              </w:rPr>
            </w:pPr>
            <w:r>
              <w:rPr>
                <w:rFonts w:hint="eastAsia" w:ascii="宋体" w:hAnsi="宋体"/>
                <w:color w:val="000000" w:themeColor="text1"/>
                <w:sz w:val="22"/>
                <w14:textFill>
                  <w14:solidFill>
                    <w14:schemeClr w14:val="tx1"/>
                  </w14:solidFill>
                </w14:textFill>
              </w:rPr>
              <w:t>0-3</w:t>
            </w:r>
            <w:r>
              <w:rPr>
                <w:rFonts w:hint="eastAsia" w:ascii="宋体" w:hAnsi="宋体" w:cs="Arial"/>
                <w:color w:val="000000" w:themeColor="text1"/>
                <w:sz w:val="22"/>
                <w14:textFill>
                  <w14:solidFill>
                    <w14:schemeClr w14:val="tx1"/>
                  </w14:solidFill>
                </w14:textFill>
              </w:rPr>
              <w:t>分</w:t>
            </w:r>
          </w:p>
        </w:tc>
      </w:tr>
    </w:tbl>
    <w:p>
      <w:pPr>
        <w:adjustRightInd w:val="0"/>
        <w:snapToGrid w:val="0"/>
        <w:spacing w:line="360" w:lineRule="exact"/>
        <w:ind w:firstLine="440" w:firstLineChars="200"/>
        <w:rPr>
          <w:rFonts w:ascii="宋体" w:hAnsi="宋体" w:cs="宋体"/>
          <w:sz w:val="22"/>
        </w:rPr>
      </w:pPr>
      <w:r>
        <w:rPr>
          <w:rFonts w:hint="eastAsia" w:ascii="宋体" w:hAnsi="宋体" w:cs="宋体"/>
          <w:b/>
          <w:sz w:val="22"/>
        </w:rPr>
        <w:t>3.投标文件的商务报价评审</w:t>
      </w:r>
      <w:r>
        <w:rPr>
          <w:rFonts w:hint="eastAsia" w:ascii="宋体" w:hAnsi="宋体" w:cs="宋体"/>
          <w:b/>
          <w:color w:val="000000" w:themeColor="text1"/>
          <w:sz w:val="22"/>
          <w14:textFill>
            <w14:solidFill>
              <w14:schemeClr w14:val="tx1"/>
            </w14:solidFill>
          </w14:textFill>
        </w:rPr>
        <w:t>(</w:t>
      </w:r>
      <w:r>
        <w:rPr>
          <w:rFonts w:hint="eastAsia" w:ascii="宋体" w:hAnsi="宋体" w:cs="宋体"/>
          <w:b/>
          <w:color w:val="000000" w:themeColor="text1"/>
          <w:sz w:val="22"/>
          <w:u w:val="single"/>
          <w14:textFill>
            <w14:solidFill>
              <w14:schemeClr w14:val="tx1"/>
            </w14:solidFill>
          </w14:textFill>
        </w:rPr>
        <w:t xml:space="preserve"> 60 </w:t>
      </w:r>
      <w:r>
        <w:rPr>
          <w:rFonts w:ascii="宋体" w:hAnsi="宋体" w:cs="宋体"/>
          <w:b/>
          <w:color w:val="000000" w:themeColor="text1"/>
          <w:sz w:val="22"/>
          <w14:textFill>
            <w14:solidFill>
              <w14:schemeClr w14:val="tx1"/>
            </w14:solidFill>
          </w14:textFill>
        </w:rPr>
        <w:t>分</w:t>
      </w:r>
      <w:r>
        <w:rPr>
          <w:rFonts w:hint="eastAsia" w:ascii="宋体" w:hAnsi="宋体" w:cs="宋体"/>
          <w:b/>
          <w:color w:val="000000" w:themeColor="text1"/>
          <w:sz w:val="22"/>
          <w14:textFill>
            <w14:solidFill>
              <w14:schemeClr w14:val="tx1"/>
            </w14:solidFill>
          </w14:textFill>
        </w:rPr>
        <w:t>)</w:t>
      </w:r>
      <w:r>
        <w:rPr>
          <w:rFonts w:hint="eastAsia" w:ascii="宋体" w:hAnsi="宋体" w:cs="宋体"/>
          <w:sz w:val="22"/>
        </w:rPr>
        <w:t xml:space="preserve"> </w:t>
      </w:r>
    </w:p>
    <w:p>
      <w:pPr>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sz w:val="22"/>
        </w:rPr>
        <w:t>(1)由评标委员会全体成员对投标文件的</w:t>
      </w:r>
      <w:r>
        <w:rPr>
          <w:rFonts w:hint="eastAsia" w:ascii="宋体" w:hAnsi="宋体" w:cs="宋体"/>
          <w:color w:val="000000" w:themeColor="text1"/>
          <w:sz w:val="22"/>
          <w14:textFill>
            <w14:solidFill>
              <w14:schemeClr w14:val="tx1"/>
            </w14:solidFill>
          </w14:textFill>
        </w:rPr>
        <w:t>商务报价进行统一评审</w:t>
      </w:r>
      <w:r>
        <w:rPr>
          <w:rFonts w:hint="eastAsia" w:ascii="宋体" w:hAnsi="宋体" w:cs="宋体"/>
          <w:sz w:val="22"/>
        </w:rPr>
        <w:t>。</w:t>
      </w:r>
      <w:r>
        <w:rPr>
          <w:rFonts w:hint="eastAsia" w:ascii="宋体" w:hAnsi="宋体" w:cs="宋体"/>
          <w:color w:val="000000" w:themeColor="text1"/>
          <w:sz w:val="22"/>
          <w14:textFill>
            <w14:solidFill>
              <w14:schemeClr w14:val="tx1"/>
            </w14:solidFill>
          </w14:textFill>
        </w:rPr>
        <w:t>评标委员会应对报价的范围、数量、单价、费用组成和总价等进行全面审阅和对比分析，找出报价差异的原因及存在的问题。</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(2)评标基准价由评标委员会依据下述方法计算，除计算差错外，确认后的评标基准价在本次招标期间保持不变。</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计算差错，仅限于以下两种情况：(1)纯算术性四则运算差错；(2)未按约定的计算方法，多计或者少计投标人报价的。由于评标差错，导致否决投标错误，重新评标纠正等其他情况，不属于计算差错。</w:t>
      </w:r>
    </w:p>
    <w:p>
      <w:pPr>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w:t>
      </w:r>
      <w:r>
        <w:rPr>
          <w:rFonts w:ascii="宋体" w:hAnsi="宋体" w:cs="宋体"/>
          <w:color w:val="000000" w:themeColor="text1"/>
          <w:sz w:val="22"/>
          <w14:textFill>
            <w14:solidFill>
              <w14:schemeClr w14:val="tx1"/>
            </w14:solidFill>
          </w14:textFill>
        </w:rPr>
        <w:t>3</w:t>
      </w:r>
      <w:r>
        <w:rPr>
          <w:rFonts w:hint="eastAsia" w:ascii="宋体" w:hAnsi="宋体" w:cs="宋体"/>
          <w:color w:val="000000" w:themeColor="text1"/>
          <w:sz w:val="22"/>
          <w14:textFill>
            <w14:solidFill>
              <w14:schemeClr w14:val="tx1"/>
            </w14:solidFill>
          </w14:textFill>
        </w:rPr>
        <w:t>)评分范围：通过符合性审查的所有投标文件进入评分范围(下称有效评标价)。</w:t>
      </w:r>
    </w:p>
    <w:p>
      <w:pPr>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w:t>
      </w:r>
      <w:r>
        <w:rPr>
          <w:rFonts w:ascii="宋体" w:hAnsi="宋体" w:cs="宋体"/>
          <w:color w:val="000000" w:themeColor="text1"/>
          <w:sz w:val="22"/>
          <w14:textFill>
            <w14:solidFill>
              <w14:schemeClr w14:val="tx1"/>
            </w14:solidFill>
          </w14:textFill>
        </w:rPr>
        <w:t>4</w:t>
      </w:r>
      <w:r>
        <w:rPr>
          <w:rFonts w:hint="eastAsia" w:ascii="宋体" w:hAnsi="宋体" w:cs="宋体"/>
          <w:color w:val="000000" w:themeColor="text1"/>
          <w:sz w:val="22"/>
          <w14:textFill>
            <w14:solidFill>
              <w14:schemeClr w14:val="tx1"/>
            </w14:solidFill>
          </w14:textFill>
        </w:rPr>
        <w:t>)报价平均值：有效评标价的算术平均值为报价平均值(有效评标价在5个及以上时，去除一个最高价和一个最低价；有效评标价在8个及以上时，去除一个最高价、一个次高价和一个最低价、一个次低价)。</w:t>
      </w:r>
    </w:p>
    <w:p>
      <w:pPr>
        <w:adjustRightInd w:val="0"/>
        <w:snapToGrid w:val="0"/>
        <w:spacing w:line="360" w:lineRule="exact"/>
        <w:ind w:firstLine="440" w:firstLineChars="200"/>
      </w:pPr>
      <w:r>
        <w:rPr>
          <w:rFonts w:hint="eastAsia" w:ascii="宋体" w:hAnsi="宋体" w:cs="宋体"/>
          <w:color w:val="000000" w:themeColor="text1"/>
          <w:sz w:val="22"/>
          <w14:textFill>
            <w14:solidFill>
              <w14:schemeClr w14:val="tx1"/>
            </w14:solidFill>
          </w14:textFill>
        </w:rPr>
        <w:t>(</w:t>
      </w:r>
      <w:r>
        <w:rPr>
          <w:rFonts w:ascii="宋体" w:hAnsi="宋体" w:cs="宋体"/>
          <w:color w:val="000000" w:themeColor="text1"/>
          <w:sz w:val="22"/>
          <w14:textFill>
            <w14:solidFill>
              <w14:schemeClr w14:val="tx1"/>
            </w14:solidFill>
          </w14:textFill>
        </w:rPr>
        <w:t>5</w:t>
      </w:r>
      <w:r>
        <w:rPr>
          <w:rFonts w:hint="eastAsia" w:ascii="宋体" w:hAnsi="宋体" w:cs="宋体"/>
          <w:color w:val="000000" w:themeColor="text1"/>
          <w:sz w:val="22"/>
          <w14:textFill>
            <w14:solidFill>
              <w14:schemeClr w14:val="tx1"/>
            </w14:solidFill>
          </w14:textFill>
        </w:rPr>
        <w:t>)评标基准价：报价平均值与有效评标价中的次低评标价(不足4个的与最低评标价)的算术平均值为评标基准价。</w:t>
      </w:r>
    </w:p>
    <w:p>
      <w:pPr>
        <w:adjustRightInd w:val="0"/>
        <w:snapToGrid w:val="0"/>
        <w:spacing w:line="360" w:lineRule="exact"/>
        <w:jc w:val="left"/>
        <w:rPr>
          <w:rFonts w:ascii="宋体" w:hAnsi="宋体" w:cs="宋体"/>
          <w:sz w:val="22"/>
        </w:rPr>
      </w:pPr>
      <w:r>
        <w:rPr>
          <w:rFonts w:hint="eastAsia" w:ascii="宋体" w:hAnsi="宋体" w:cs="宋体"/>
          <w:sz w:val="22"/>
        </w:rPr>
        <w:t xml:space="preserve">    (6)根据投标文件的投标评标价与评标基准价对比，计算投标人的商务报价的得分值。即：</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a.有效评标价等于评标基准价时，得满分；</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b.有效评标价每低于评标基准价1个百分点，扣0.5分；</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c.有效评标价每高于评标基准价1个百分点，扣1分。</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以上报价得分不足一个百分点时，使用直线插入法计算，保留小数2位。</w:t>
      </w:r>
    </w:p>
    <w:p>
      <w:pPr>
        <w:pStyle w:val="1853"/>
        <w:spacing w:line="360" w:lineRule="exact"/>
        <w:ind w:firstLine="330" w:firstLineChars="150"/>
        <w:rPr>
          <w:rFonts w:ascii="宋体" w:hAnsi="宋体" w:cs="宋体"/>
          <w:sz w:val="22"/>
        </w:rPr>
      </w:pPr>
      <w:r>
        <w:rPr>
          <w:rFonts w:hint="eastAsia" w:ascii="宋体" w:hAnsi="宋体" w:cs="宋体"/>
          <w:sz w:val="22"/>
        </w:rPr>
        <w:t xml:space="preserve"> 投标文件的商务标评分不足30分的，计为30分。</w:t>
      </w:r>
    </w:p>
    <w:p>
      <w:pPr>
        <w:adjustRightInd w:val="0"/>
        <w:snapToGrid w:val="0"/>
        <w:spacing w:line="360" w:lineRule="exact"/>
        <w:ind w:firstLine="440" w:firstLineChars="200"/>
        <w:rPr>
          <w:rFonts w:ascii="宋体" w:hAnsi="宋体" w:cs="宋体"/>
          <w:b/>
          <w:sz w:val="22"/>
        </w:rPr>
      </w:pPr>
      <w:r>
        <w:rPr>
          <w:rFonts w:hint="eastAsia" w:ascii="宋体" w:hAnsi="宋体" w:cs="宋体"/>
          <w:b/>
          <w:sz w:val="22"/>
        </w:rPr>
        <w:t>3.投标文件的综合评分：每个投标人最终得分=</w:t>
      </w:r>
      <w:r>
        <w:rPr>
          <w:rFonts w:hint="eastAsia" w:ascii="宋体" w:hAnsi="宋体" w:cs="宋体"/>
          <w:b/>
          <w:color w:val="000000" w:themeColor="text1"/>
          <w:sz w:val="22"/>
          <w14:textFill>
            <w14:solidFill>
              <w14:schemeClr w14:val="tx1"/>
            </w14:solidFill>
          </w14:textFill>
        </w:rPr>
        <w:t>资信分+</w:t>
      </w:r>
      <w:r>
        <w:rPr>
          <w:rFonts w:hint="eastAsia" w:ascii="宋体" w:hAnsi="宋体" w:cs="宋体"/>
          <w:b/>
          <w:sz w:val="22"/>
        </w:rPr>
        <w:t>商务报价分+技术分。</w:t>
      </w:r>
    </w:p>
    <w:p>
      <w:pPr>
        <w:adjustRightInd w:val="0"/>
        <w:snapToGrid w:val="0"/>
        <w:spacing w:line="360" w:lineRule="exact"/>
        <w:ind w:firstLine="440" w:firstLineChars="200"/>
        <w:rPr>
          <w:rFonts w:ascii="宋体" w:hAnsi="宋体" w:cs="宋体"/>
          <w:sz w:val="22"/>
        </w:rPr>
      </w:pPr>
      <w:r>
        <w:rPr>
          <w:rFonts w:hint="eastAsia" w:ascii="宋体" w:hAnsi="宋体" w:cs="宋体"/>
          <w:b/>
          <w:sz w:val="22"/>
        </w:rPr>
        <w:t>4.对投标人进行排序，推荐中标候选人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(1)评标委员会根据综合评分对进入评分范围的投标文件按最终得分由高到低进行排序，综合得分相同时，评标价低者优先；</w:t>
      </w:r>
      <w:r>
        <w:rPr>
          <w:rFonts w:hint="eastAsia" w:ascii="宋体" w:hAnsi="宋体" w:cs="宋体"/>
          <w:color w:val="000000" w:themeColor="text1"/>
          <w:sz w:val="22"/>
          <w14:textFill>
            <w14:solidFill>
              <w14:schemeClr w14:val="tx1"/>
            </w14:solidFill>
          </w14:textFill>
        </w:rPr>
        <w:t>综合得分、评标价均相同时</w:t>
      </w:r>
      <w:r>
        <w:rPr>
          <w:rFonts w:hint="eastAsia" w:ascii="宋体" w:hAnsi="宋体" w:cs="宋体"/>
          <w:sz w:val="22"/>
        </w:rPr>
        <w:t>，由评标委员会通过抽签(或记名投票表决)方式排序。</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(2)当有效投标文件只有一名时，则由评标委员会确定是否推荐为中标候选人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(3)评标委员会根据投标人须知前附表6.3.2、7.4规定，确定中标人或推荐中标候选人。</w:t>
      </w:r>
    </w:p>
    <w:p>
      <w:pPr>
        <w:adjustRightInd w:val="0"/>
        <w:snapToGrid w:val="0"/>
        <w:spacing w:line="360" w:lineRule="exact"/>
        <w:ind w:firstLine="440" w:firstLineChars="200"/>
        <w:rPr>
          <w:rFonts w:ascii="宋体" w:hAnsi="宋体" w:cs="宋体"/>
          <w:b/>
          <w:sz w:val="22"/>
        </w:rPr>
      </w:pPr>
      <w:r>
        <w:rPr>
          <w:rFonts w:hint="eastAsia" w:ascii="宋体" w:hAnsi="宋体" w:cs="宋体"/>
          <w:b/>
          <w:sz w:val="22"/>
        </w:rPr>
        <w:t>五、完成评标报告</w:t>
      </w:r>
    </w:p>
    <w:p>
      <w:pPr>
        <w:adjustRightInd w:val="0"/>
        <w:snapToGrid w:val="0"/>
        <w:spacing w:line="360" w:lineRule="exact"/>
        <w:ind w:firstLine="440" w:firstLineChars="200"/>
        <w:rPr>
          <w:rFonts w:ascii="宋体" w:hAnsi="宋体" w:cs="宋体"/>
          <w:sz w:val="22"/>
        </w:rPr>
      </w:pPr>
      <w:r>
        <w:rPr>
          <w:rFonts w:hint="eastAsia" w:ascii="宋体" w:hAnsi="宋体" w:cs="宋体"/>
          <w:b/>
          <w:sz w:val="22"/>
        </w:rPr>
        <w:t>(一)评标委员会应当向招标人提交书面评标报告。</w:t>
      </w:r>
      <w:r>
        <w:rPr>
          <w:rFonts w:hint="eastAsia" w:ascii="宋体" w:hAnsi="宋体" w:cs="宋体"/>
          <w:sz w:val="22"/>
        </w:rPr>
        <w:t>评标报告由评标委员会全体成员签字。对评标结果有不同意见的评标委员会成员应当以书面形式说明其不同意见和理由，评标报告应当注明该不同意见。评标委员会成员拒绝在评标报告上签字又不书面说明其不同意见和理由的，视为同意评标结果。</w:t>
      </w:r>
    </w:p>
    <w:p>
      <w:pPr>
        <w:adjustRightInd w:val="0"/>
        <w:snapToGrid w:val="0"/>
        <w:spacing w:line="360" w:lineRule="exact"/>
        <w:rPr>
          <w:rFonts w:ascii="宋体" w:hAnsi="宋体" w:cs="宋体"/>
          <w:b/>
          <w:sz w:val="22"/>
        </w:rPr>
      </w:pPr>
      <w:r>
        <w:rPr>
          <w:rFonts w:hint="eastAsia" w:ascii="宋体" w:hAnsi="宋体" w:cs="宋体"/>
          <w:b/>
          <w:sz w:val="22"/>
        </w:rPr>
        <w:t xml:space="preserve">   (二)评标报告应包括以下内容：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1、开标记录；</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2、评标内容、过程和结果；</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3、询标澄清纪要（若有）；</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4、否决投标情况说明及依据；</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5、推荐中标候选人；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6、其他建议。</w:t>
      </w:r>
    </w:p>
    <w:p>
      <w:pPr>
        <w:adjustRightInd w:val="0"/>
        <w:snapToGrid w:val="0"/>
        <w:spacing w:line="360" w:lineRule="exact"/>
        <w:ind w:firstLine="440" w:firstLineChars="200"/>
        <w:rPr>
          <w:rFonts w:ascii="宋体" w:hAnsi="宋体" w:cs="宋体"/>
          <w:b/>
          <w:sz w:val="22"/>
        </w:rPr>
      </w:pPr>
    </w:p>
    <w:p>
      <w:pPr>
        <w:spacing w:line="360" w:lineRule="exact"/>
        <w:rPr>
          <w:rFonts w:ascii="宋体" w:hAnsi="宋体"/>
          <w:sz w:val="24"/>
        </w:rPr>
      </w:pPr>
    </w:p>
    <w:p>
      <w:pPr>
        <w:spacing w:line="360" w:lineRule="exact"/>
        <w:ind w:firstLine="241"/>
        <w:rPr>
          <w:rFonts w:ascii="宋体" w:hAnsi="宋体"/>
          <w:b/>
          <w:sz w:val="24"/>
        </w:rPr>
        <w:sectPr>
          <w:footerReference r:id="rId9" w:type="default"/>
          <w:pgSz w:w="11906" w:h="16838"/>
          <w:pgMar w:top="1701" w:right="1588" w:bottom="1588" w:left="1588" w:header="851" w:footer="992" w:gutter="0"/>
          <w:cols w:space="720" w:num="1"/>
          <w:docGrid w:linePitch="312" w:charSpace="0"/>
        </w:sectPr>
      </w:pPr>
    </w:p>
    <w:p>
      <w:pPr>
        <w:pStyle w:val="3"/>
        <w:spacing w:line="564" w:lineRule="exact"/>
        <w:ind w:right="57"/>
        <w:jc w:val="center"/>
        <w:rPr>
          <w:sz w:val="32"/>
          <w:szCs w:val="32"/>
        </w:rPr>
      </w:pPr>
      <w:bookmarkStart w:id="37" w:name="_Toc6402"/>
      <w:r>
        <w:rPr>
          <w:rFonts w:hint="eastAsia"/>
          <w:sz w:val="32"/>
          <w:szCs w:val="32"/>
        </w:rPr>
        <w:t>第四章</w:t>
      </w:r>
      <w:r>
        <w:rPr>
          <w:sz w:val="32"/>
          <w:szCs w:val="32"/>
        </w:rPr>
        <w:t xml:space="preserve">  </w:t>
      </w:r>
      <w:r>
        <w:rPr>
          <w:rFonts w:hint="eastAsia"/>
          <w:sz w:val="32"/>
          <w:szCs w:val="32"/>
        </w:rPr>
        <w:t>合同条款及格式</w:t>
      </w:r>
      <w:bookmarkEnd w:id="37"/>
    </w:p>
    <w:p>
      <w:pPr>
        <w:keepNext/>
        <w:keepLines/>
        <w:spacing w:after="120"/>
        <w:ind w:right="-16"/>
        <w:jc w:val="center"/>
        <w:outlineLvl w:val="0"/>
        <w:rPr>
          <w:rFonts w:ascii="宋体"/>
          <w:b/>
          <w:bCs/>
          <w:sz w:val="28"/>
          <w:szCs w:val="28"/>
        </w:rPr>
      </w:pPr>
      <w:bookmarkStart w:id="38" w:name="_Toc453573187"/>
      <w:bookmarkStart w:id="39" w:name="_Toc453061475"/>
      <w:bookmarkStart w:id="40" w:name="_Toc28755"/>
      <w:bookmarkStart w:id="41" w:name="_Toc3386354"/>
      <w:bookmarkStart w:id="42" w:name="_Toc361217188"/>
      <w:bookmarkStart w:id="43" w:name="_Toc416964986"/>
      <w:bookmarkStart w:id="44" w:name="_Toc246392119"/>
      <w:r>
        <w:rPr>
          <w:rFonts w:hint="eastAsia" w:ascii="宋体" w:hAnsi="宋体" w:cs="宋体"/>
          <w:b/>
          <w:bCs/>
          <w:sz w:val="28"/>
          <w:szCs w:val="28"/>
        </w:rPr>
        <w:t>第一部分</w:t>
      </w:r>
      <w:r>
        <w:rPr>
          <w:rFonts w:ascii="宋体" w:hAnsi="宋体" w:cs="宋体"/>
          <w:b/>
          <w:bCs/>
          <w:sz w:val="28"/>
          <w:szCs w:val="28"/>
        </w:rPr>
        <w:t xml:space="preserve">  </w:t>
      </w:r>
      <w:r>
        <w:rPr>
          <w:rFonts w:hint="eastAsia" w:ascii="宋体" w:hAnsi="宋体" w:cs="宋体"/>
          <w:b/>
          <w:bCs/>
          <w:sz w:val="28"/>
          <w:szCs w:val="28"/>
        </w:rPr>
        <w:t>合同协议书</w:t>
      </w:r>
      <w:bookmarkEnd w:id="38"/>
      <w:bookmarkEnd w:id="39"/>
      <w:bookmarkEnd w:id="40"/>
      <w:bookmarkEnd w:id="41"/>
    </w:p>
    <w:p>
      <w:pPr>
        <w:adjustRightInd w:val="0"/>
        <w:snapToGrid w:val="0"/>
        <w:spacing w:line="360" w:lineRule="exact"/>
        <w:ind w:firstLine="440" w:firstLineChars="200"/>
        <w:rPr>
          <w:rFonts w:ascii="宋体" w:hAnsi="宋体" w:cs="仿宋"/>
          <w:color w:val="000000" w:themeColor="text1"/>
          <w:sz w:val="22"/>
          <w14:textFill>
            <w14:solidFill>
              <w14:schemeClr w14:val="tx1"/>
            </w14:solidFill>
          </w14:textFill>
        </w:rPr>
      </w:pPr>
      <w:r>
        <w:rPr>
          <w:rFonts w:hint="eastAsia" w:ascii="宋体" w:hAnsi="宋体" w:cs="仿宋"/>
          <w:color w:val="000000" w:themeColor="text1"/>
          <w:sz w:val="22"/>
          <w14:textFill>
            <w14:solidFill>
              <w14:schemeClr w14:val="tx1"/>
            </w14:solidFill>
          </w14:textFill>
        </w:rPr>
        <w:t>杭州萧山国际机场有限公司（以下简称“发包人”）为实施</w:t>
      </w:r>
      <w:r>
        <w:rPr>
          <w:rFonts w:hint="eastAsia" w:ascii="宋体" w:hAnsi="宋体"/>
          <w:color w:val="000000" w:themeColor="text1"/>
          <w:sz w:val="22"/>
          <w:u w:val="single"/>
          <w14:textFill>
            <w14:solidFill>
              <w14:schemeClr w14:val="tx1"/>
            </w14:solidFill>
          </w14:textFill>
        </w:rPr>
        <w:t>杭州萧山国际机场场区全景数字化高清监控系统项目</w:t>
      </w:r>
      <w:r>
        <w:rPr>
          <w:rFonts w:hint="eastAsia" w:ascii="宋体" w:hAnsi="宋体" w:cs="仿宋"/>
          <w:color w:val="000000" w:themeColor="text1"/>
          <w:sz w:val="22"/>
          <w14:textFill>
            <w14:solidFill>
              <w14:schemeClr w14:val="tx1"/>
            </w14:solidFill>
          </w14:textFill>
        </w:rPr>
        <w:t>（项目名称），已接受</w:t>
      </w:r>
      <w:r>
        <w:rPr>
          <w:rFonts w:hint="eastAsia" w:ascii="宋体" w:hAnsi="宋体" w:cs="宋体"/>
          <w:color w:val="000000" w:themeColor="text1"/>
          <w:sz w:val="22"/>
          <w14:textFill>
            <w14:solidFill>
              <w14:schemeClr w14:val="tx1"/>
            </w14:solidFill>
          </w14:textFill>
        </w:rPr>
        <w:t>【】</w:t>
      </w:r>
      <w:r>
        <w:rPr>
          <w:rFonts w:hint="eastAsia" w:ascii="宋体" w:hAnsi="宋体" w:cs="仿宋"/>
          <w:color w:val="000000" w:themeColor="text1"/>
          <w:sz w:val="22"/>
          <w14:textFill>
            <w14:solidFill>
              <w14:schemeClr w14:val="tx1"/>
            </w14:solidFill>
          </w14:textFill>
        </w:rPr>
        <w:t>（以下简称“承包人”）对该项目施工的投标。发包人和承包人共同达成如下协议。</w:t>
      </w:r>
    </w:p>
    <w:p>
      <w:pPr>
        <w:adjustRightInd w:val="0"/>
        <w:snapToGrid w:val="0"/>
        <w:spacing w:line="360" w:lineRule="exact"/>
        <w:ind w:firstLine="440" w:firstLineChars="200"/>
        <w:rPr>
          <w:rFonts w:ascii="宋体" w:hAnsi="宋体" w:cs="仿宋"/>
          <w:color w:val="000000" w:themeColor="text1"/>
          <w:sz w:val="22"/>
          <w14:textFill>
            <w14:solidFill>
              <w14:schemeClr w14:val="tx1"/>
            </w14:solidFill>
          </w14:textFill>
        </w:rPr>
      </w:pPr>
      <w:r>
        <w:rPr>
          <w:rFonts w:hint="eastAsia" w:ascii="宋体" w:hAnsi="宋体" w:cs="仿宋"/>
          <w:color w:val="000000" w:themeColor="text1"/>
          <w:sz w:val="22"/>
          <w14:textFill>
            <w14:solidFill>
              <w14:schemeClr w14:val="tx1"/>
            </w14:solidFill>
          </w14:textFill>
        </w:rPr>
        <w:t>1. 本协议书与下列文件一起构成合同文件：</w:t>
      </w:r>
    </w:p>
    <w:p>
      <w:pPr>
        <w:adjustRightInd w:val="0"/>
        <w:snapToGrid w:val="0"/>
        <w:spacing w:line="360" w:lineRule="exact"/>
        <w:ind w:firstLine="440" w:firstLineChars="200"/>
        <w:rPr>
          <w:rFonts w:ascii="宋体" w:hAnsi="宋体" w:cs="仿宋"/>
          <w:color w:val="000000" w:themeColor="text1"/>
          <w:sz w:val="22"/>
          <w14:textFill>
            <w14:solidFill>
              <w14:schemeClr w14:val="tx1"/>
            </w14:solidFill>
          </w14:textFill>
        </w:rPr>
      </w:pPr>
      <w:r>
        <w:rPr>
          <w:rFonts w:hint="eastAsia" w:ascii="宋体" w:hAnsi="宋体" w:cs="仿宋"/>
          <w:color w:val="000000" w:themeColor="text1"/>
          <w:sz w:val="22"/>
          <w14:textFill>
            <w14:solidFill>
              <w14:schemeClr w14:val="tx1"/>
            </w14:solidFill>
          </w14:textFill>
        </w:rPr>
        <w:t>（1）本合同协议书的补充协议以及合同履行中，双方有关工程的洽谈、变更等书面协议或文件；</w:t>
      </w:r>
    </w:p>
    <w:p>
      <w:pPr>
        <w:adjustRightInd w:val="0"/>
        <w:snapToGrid w:val="0"/>
        <w:spacing w:line="360" w:lineRule="exact"/>
        <w:ind w:firstLine="440" w:firstLineChars="200"/>
        <w:rPr>
          <w:rFonts w:ascii="宋体" w:hAnsi="宋体" w:cs="仿宋"/>
          <w:color w:val="000000" w:themeColor="text1"/>
          <w:sz w:val="22"/>
          <w14:textFill>
            <w14:solidFill>
              <w14:schemeClr w14:val="tx1"/>
            </w14:solidFill>
          </w14:textFill>
        </w:rPr>
      </w:pPr>
      <w:r>
        <w:rPr>
          <w:rFonts w:hint="eastAsia" w:ascii="宋体" w:hAnsi="宋体" w:cs="仿宋"/>
          <w:color w:val="000000" w:themeColor="text1"/>
          <w:sz w:val="22"/>
          <w14:textFill>
            <w14:solidFill>
              <w14:schemeClr w14:val="tx1"/>
            </w14:solidFill>
          </w14:textFill>
        </w:rPr>
        <w:t>（2）本合同协议书（含合同谈判纪要）；</w:t>
      </w:r>
    </w:p>
    <w:p>
      <w:pPr>
        <w:adjustRightInd w:val="0"/>
        <w:snapToGrid w:val="0"/>
        <w:spacing w:line="360" w:lineRule="exact"/>
        <w:ind w:firstLine="440" w:firstLineChars="200"/>
        <w:rPr>
          <w:rFonts w:ascii="宋体" w:hAnsi="宋体" w:cs="仿宋"/>
          <w:color w:val="000000" w:themeColor="text1"/>
          <w:sz w:val="22"/>
          <w14:textFill>
            <w14:solidFill>
              <w14:schemeClr w14:val="tx1"/>
            </w14:solidFill>
          </w14:textFill>
        </w:rPr>
      </w:pPr>
      <w:r>
        <w:rPr>
          <w:rFonts w:hint="eastAsia" w:ascii="宋体" w:hAnsi="宋体" w:cs="仿宋"/>
          <w:color w:val="000000" w:themeColor="text1"/>
          <w:sz w:val="22"/>
          <w14:textFill>
            <w14:solidFill>
              <w14:schemeClr w14:val="tx1"/>
            </w14:solidFill>
          </w14:textFill>
        </w:rPr>
        <w:t>（3）中标通知书；</w:t>
      </w:r>
    </w:p>
    <w:p>
      <w:pPr>
        <w:adjustRightInd w:val="0"/>
        <w:snapToGrid w:val="0"/>
        <w:spacing w:line="360" w:lineRule="exact"/>
        <w:ind w:firstLine="440" w:firstLineChars="200"/>
        <w:rPr>
          <w:rFonts w:ascii="宋体" w:hAnsi="宋体" w:cs="仿宋"/>
          <w:color w:val="000000" w:themeColor="text1"/>
          <w:sz w:val="22"/>
          <w14:textFill>
            <w14:solidFill>
              <w14:schemeClr w14:val="tx1"/>
            </w14:solidFill>
          </w14:textFill>
        </w:rPr>
      </w:pPr>
      <w:r>
        <w:rPr>
          <w:rFonts w:hint="eastAsia" w:ascii="宋体" w:hAnsi="宋体" w:cs="仿宋"/>
          <w:color w:val="000000" w:themeColor="text1"/>
          <w:sz w:val="22"/>
          <w14:textFill>
            <w14:solidFill>
              <w14:schemeClr w14:val="tx1"/>
            </w14:solidFill>
          </w14:textFill>
        </w:rPr>
        <w:t>（4）本合同专用条款；</w:t>
      </w:r>
    </w:p>
    <w:p>
      <w:pPr>
        <w:adjustRightInd w:val="0"/>
        <w:snapToGrid w:val="0"/>
        <w:spacing w:line="360" w:lineRule="exact"/>
        <w:ind w:firstLine="440" w:firstLineChars="200"/>
        <w:rPr>
          <w:rFonts w:ascii="宋体" w:hAnsi="宋体" w:cs="仿宋"/>
          <w:color w:val="000000" w:themeColor="text1"/>
          <w:sz w:val="22"/>
          <w14:textFill>
            <w14:solidFill>
              <w14:schemeClr w14:val="tx1"/>
            </w14:solidFill>
          </w14:textFill>
        </w:rPr>
      </w:pPr>
      <w:r>
        <w:rPr>
          <w:rFonts w:hint="eastAsia" w:ascii="宋体" w:hAnsi="宋体" w:cs="仿宋"/>
          <w:color w:val="000000" w:themeColor="text1"/>
          <w:sz w:val="22"/>
          <w14:textFill>
            <w14:solidFill>
              <w14:schemeClr w14:val="tx1"/>
            </w14:solidFill>
          </w14:textFill>
        </w:rPr>
        <w:t>（5）招标文件及其补充文件（包括询标记录）；</w:t>
      </w:r>
    </w:p>
    <w:p>
      <w:pPr>
        <w:adjustRightInd w:val="0"/>
        <w:snapToGrid w:val="0"/>
        <w:spacing w:line="360" w:lineRule="exact"/>
        <w:ind w:firstLine="440" w:firstLineChars="200"/>
        <w:rPr>
          <w:rFonts w:ascii="宋体" w:hAnsi="宋体" w:cs="仿宋"/>
          <w:color w:val="000000" w:themeColor="text1"/>
          <w:sz w:val="22"/>
          <w14:textFill>
            <w14:solidFill>
              <w14:schemeClr w14:val="tx1"/>
            </w14:solidFill>
          </w14:textFill>
        </w:rPr>
      </w:pPr>
      <w:r>
        <w:rPr>
          <w:rFonts w:hint="eastAsia" w:ascii="宋体" w:hAnsi="宋体" w:cs="仿宋"/>
          <w:color w:val="000000" w:themeColor="text1"/>
          <w:sz w:val="22"/>
          <w14:textFill>
            <w14:solidFill>
              <w14:schemeClr w14:val="tx1"/>
            </w14:solidFill>
          </w14:textFill>
        </w:rPr>
        <w:t>（6）投标文件及其附件；</w:t>
      </w:r>
    </w:p>
    <w:p>
      <w:pPr>
        <w:adjustRightInd w:val="0"/>
        <w:snapToGrid w:val="0"/>
        <w:spacing w:line="360" w:lineRule="exact"/>
        <w:ind w:firstLine="440" w:firstLineChars="200"/>
        <w:rPr>
          <w:rFonts w:ascii="宋体" w:hAnsi="宋体" w:cs="仿宋"/>
          <w:color w:val="000000" w:themeColor="text1"/>
          <w:sz w:val="22"/>
          <w14:textFill>
            <w14:solidFill>
              <w14:schemeClr w14:val="tx1"/>
            </w14:solidFill>
          </w14:textFill>
        </w:rPr>
      </w:pPr>
      <w:r>
        <w:rPr>
          <w:rFonts w:hint="eastAsia" w:ascii="宋体" w:hAnsi="宋体" w:cs="仿宋"/>
          <w:color w:val="000000" w:themeColor="text1"/>
          <w:sz w:val="22"/>
          <w14:textFill>
            <w14:solidFill>
              <w14:schemeClr w14:val="tx1"/>
            </w14:solidFill>
          </w14:textFill>
        </w:rPr>
        <w:t>（7）本合同通用条款；</w:t>
      </w:r>
    </w:p>
    <w:p>
      <w:pPr>
        <w:adjustRightInd w:val="0"/>
        <w:snapToGrid w:val="0"/>
        <w:spacing w:line="360" w:lineRule="exact"/>
        <w:ind w:firstLine="440" w:firstLineChars="200"/>
        <w:rPr>
          <w:rFonts w:ascii="宋体" w:hAnsi="宋体" w:cs="仿宋"/>
          <w:color w:val="000000" w:themeColor="text1"/>
          <w:sz w:val="22"/>
          <w14:textFill>
            <w14:solidFill>
              <w14:schemeClr w14:val="tx1"/>
            </w14:solidFill>
          </w14:textFill>
        </w:rPr>
      </w:pPr>
      <w:r>
        <w:rPr>
          <w:rFonts w:hint="eastAsia" w:ascii="宋体" w:hAnsi="宋体" w:cs="仿宋"/>
          <w:color w:val="000000" w:themeColor="text1"/>
          <w:sz w:val="22"/>
          <w14:textFill>
            <w14:solidFill>
              <w14:schemeClr w14:val="tx1"/>
            </w14:solidFill>
          </w14:textFill>
        </w:rPr>
        <w:t>（8）标准、规范及有关技术文件；</w:t>
      </w:r>
    </w:p>
    <w:p>
      <w:pPr>
        <w:adjustRightInd w:val="0"/>
        <w:snapToGrid w:val="0"/>
        <w:spacing w:line="360" w:lineRule="exact"/>
        <w:ind w:firstLine="440" w:firstLineChars="200"/>
        <w:rPr>
          <w:rFonts w:ascii="宋体" w:hAnsi="宋体" w:cs="仿宋"/>
          <w:color w:val="000000" w:themeColor="text1"/>
          <w:sz w:val="22"/>
          <w14:textFill>
            <w14:solidFill>
              <w14:schemeClr w14:val="tx1"/>
            </w14:solidFill>
          </w14:textFill>
        </w:rPr>
      </w:pPr>
      <w:r>
        <w:rPr>
          <w:rFonts w:hint="eastAsia" w:ascii="宋体" w:hAnsi="宋体" w:cs="仿宋"/>
          <w:color w:val="000000" w:themeColor="text1"/>
          <w:sz w:val="22"/>
          <w14:textFill>
            <w14:solidFill>
              <w14:schemeClr w14:val="tx1"/>
            </w14:solidFill>
          </w14:textFill>
        </w:rPr>
        <w:t>（9）图纸；</w:t>
      </w:r>
    </w:p>
    <w:p>
      <w:pPr>
        <w:adjustRightInd w:val="0"/>
        <w:snapToGrid w:val="0"/>
        <w:spacing w:line="360" w:lineRule="exact"/>
        <w:ind w:firstLine="440" w:firstLineChars="200"/>
        <w:rPr>
          <w:rFonts w:ascii="宋体" w:hAnsi="宋体" w:cs="仿宋"/>
          <w:color w:val="000000" w:themeColor="text1"/>
          <w:sz w:val="22"/>
          <w14:textFill>
            <w14:solidFill>
              <w14:schemeClr w14:val="tx1"/>
            </w14:solidFill>
          </w14:textFill>
        </w:rPr>
      </w:pPr>
      <w:r>
        <w:rPr>
          <w:rFonts w:hint="eastAsia" w:ascii="宋体" w:hAnsi="宋体" w:cs="仿宋"/>
          <w:color w:val="000000" w:themeColor="text1"/>
          <w:sz w:val="22"/>
          <w14:textFill>
            <w14:solidFill>
              <w14:schemeClr w14:val="tx1"/>
            </w14:solidFill>
          </w14:textFill>
        </w:rPr>
        <w:t>（10）工程量清单；</w:t>
      </w:r>
    </w:p>
    <w:p>
      <w:pPr>
        <w:adjustRightInd w:val="0"/>
        <w:snapToGrid w:val="0"/>
        <w:spacing w:line="360" w:lineRule="exact"/>
        <w:ind w:firstLine="440" w:firstLineChars="200"/>
        <w:rPr>
          <w:rFonts w:ascii="宋体" w:hAnsi="宋体" w:cs="仿宋"/>
          <w:color w:val="000000" w:themeColor="text1"/>
          <w:sz w:val="22"/>
          <w14:textFill>
            <w14:solidFill>
              <w14:schemeClr w14:val="tx1"/>
            </w14:solidFill>
          </w14:textFill>
        </w:rPr>
      </w:pPr>
      <w:r>
        <w:rPr>
          <w:rFonts w:hint="eastAsia" w:ascii="宋体" w:hAnsi="宋体" w:cs="仿宋"/>
          <w:color w:val="000000" w:themeColor="text1"/>
          <w:sz w:val="22"/>
          <w14:textFill>
            <w14:solidFill>
              <w14:schemeClr w14:val="tx1"/>
            </w14:solidFill>
          </w14:textFill>
        </w:rPr>
        <w:t>（11）工程报价书。 </w:t>
      </w:r>
    </w:p>
    <w:p>
      <w:pPr>
        <w:adjustRightInd w:val="0"/>
        <w:snapToGrid w:val="0"/>
        <w:spacing w:line="360" w:lineRule="exact"/>
        <w:ind w:firstLine="440" w:firstLineChars="200"/>
        <w:rPr>
          <w:rFonts w:ascii="宋体" w:hAnsi="宋体" w:cs="仿宋"/>
          <w:color w:val="000000" w:themeColor="text1"/>
          <w:sz w:val="22"/>
          <w14:textFill>
            <w14:solidFill>
              <w14:schemeClr w14:val="tx1"/>
            </w14:solidFill>
          </w14:textFill>
        </w:rPr>
      </w:pPr>
      <w:r>
        <w:rPr>
          <w:rFonts w:hint="eastAsia" w:ascii="宋体" w:hAnsi="宋体" w:cs="仿宋"/>
          <w:color w:val="000000" w:themeColor="text1"/>
          <w:sz w:val="22"/>
          <w14:textFill>
            <w14:solidFill>
              <w14:schemeClr w14:val="tx1"/>
            </w14:solidFill>
          </w14:textFill>
        </w:rPr>
        <w:t>2. 上述文件互相补充和解释，如有不明确或不一致之处，以合同约定次序在先者为准。</w:t>
      </w:r>
    </w:p>
    <w:p>
      <w:pPr>
        <w:adjustRightInd w:val="0"/>
        <w:snapToGrid w:val="0"/>
        <w:spacing w:line="360" w:lineRule="exact"/>
        <w:ind w:firstLine="440" w:firstLineChars="200"/>
        <w:rPr>
          <w:rFonts w:ascii="宋体" w:hAnsi="宋体" w:cs="仿宋"/>
          <w:color w:val="000000" w:themeColor="text1"/>
          <w:sz w:val="22"/>
          <w14:textFill>
            <w14:solidFill>
              <w14:schemeClr w14:val="tx1"/>
            </w14:solidFill>
          </w14:textFill>
        </w:rPr>
      </w:pPr>
      <w:r>
        <w:rPr>
          <w:rFonts w:hint="eastAsia" w:ascii="宋体" w:hAnsi="宋体" w:cs="仿宋"/>
          <w:color w:val="000000" w:themeColor="text1"/>
          <w:sz w:val="22"/>
          <w14:textFill>
            <w14:solidFill>
              <w14:schemeClr w14:val="tx1"/>
            </w14:solidFill>
          </w14:textFill>
        </w:rPr>
        <w:t>3. 本合同为单价合同，合同暂定价为：人民币（大写）：</w:t>
      </w:r>
      <w:r>
        <w:rPr>
          <w:rFonts w:hint="eastAsia" w:ascii="宋体" w:hAnsi="宋体" w:cs="宋体"/>
          <w:color w:val="000000" w:themeColor="text1"/>
          <w:sz w:val="22"/>
          <w14:textFill>
            <w14:solidFill>
              <w14:schemeClr w14:val="tx1"/>
            </w14:solidFill>
          </w14:textFill>
        </w:rPr>
        <w:t>【】</w:t>
      </w:r>
      <w:r>
        <w:rPr>
          <w:rFonts w:hint="eastAsia" w:ascii="宋体" w:hAnsi="宋体" w:cs="仿宋"/>
          <w:color w:val="000000" w:themeColor="text1"/>
          <w:sz w:val="22"/>
          <w14:textFill>
            <w14:solidFill>
              <w14:schemeClr w14:val="tx1"/>
            </w14:solidFill>
          </w14:textFill>
        </w:rPr>
        <w:t>，小写：</w:t>
      </w:r>
      <w:r>
        <w:rPr>
          <w:rFonts w:hint="eastAsia" w:ascii="宋体" w:hAnsi="宋体" w:cs="宋体"/>
          <w:color w:val="000000" w:themeColor="text1"/>
          <w:sz w:val="22"/>
          <w14:textFill>
            <w14:solidFill>
              <w14:schemeClr w14:val="tx1"/>
            </w14:solidFill>
          </w14:textFill>
        </w:rPr>
        <w:t>【】</w:t>
      </w:r>
      <w:r>
        <w:rPr>
          <w:rFonts w:hint="eastAsia" w:ascii="宋体" w:hAnsi="宋体" w:cs="仿宋"/>
          <w:color w:val="000000" w:themeColor="text1"/>
          <w:sz w:val="22"/>
          <w14:textFill>
            <w14:solidFill>
              <w14:schemeClr w14:val="tx1"/>
            </w14:solidFill>
          </w14:textFill>
        </w:rPr>
        <w:t xml:space="preserve"> 。</w:t>
      </w:r>
    </w:p>
    <w:p>
      <w:pPr>
        <w:adjustRightInd w:val="0"/>
        <w:snapToGrid w:val="0"/>
        <w:spacing w:line="360" w:lineRule="exact"/>
        <w:ind w:firstLine="440" w:firstLineChars="200"/>
        <w:rPr>
          <w:rFonts w:ascii="宋体" w:hAnsi="宋体" w:cs="仿宋"/>
          <w:color w:val="000000" w:themeColor="text1"/>
          <w:sz w:val="22"/>
          <w14:textFill>
            <w14:solidFill>
              <w14:schemeClr w14:val="tx1"/>
            </w14:solidFill>
          </w14:textFill>
        </w:rPr>
      </w:pPr>
      <w:r>
        <w:rPr>
          <w:rFonts w:hint="eastAsia" w:ascii="宋体" w:hAnsi="宋体" w:cs="仿宋"/>
          <w:color w:val="000000" w:themeColor="text1"/>
          <w:sz w:val="22"/>
          <w14:textFill>
            <w14:solidFill>
              <w14:schemeClr w14:val="tx1"/>
            </w14:solidFill>
          </w14:textFill>
        </w:rPr>
        <w:t>4. 承包人项目经理（投标函中的项目负责人）：</w:t>
      </w:r>
      <w:r>
        <w:rPr>
          <w:rFonts w:hint="eastAsia" w:ascii="宋体" w:hAnsi="宋体" w:cs="宋体"/>
          <w:color w:val="000000" w:themeColor="text1"/>
          <w:sz w:val="22"/>
          <w14:textFill>
            <w14:solidFill>
              <w14:schemeClr w14:val="tx1"/>
            </w14:solidFill>
          </w14:textFill>
        </w:rPr>
        <w:t>【</w:t>
      </w:r>
      <w:r>
        <w:rPr>
          <w:rFonts w:hint="eastAsia" w:ascii="宋体" w:hAnsi="宋体" w:cs="宋体"/>
          <w:color w:val="000000" w:themeColor="text1"/>
          <w:sz w:val="22"/>
          <w:u w:val="single"/>
          <w14:textFill>
            <w14:solidFill>
              <w14:schemeClr w14:val="tx1"/>
            </w14:solidFill>
          </w14:textFill>
        </w:rPr>
        <w:t xml:space="preserve">       </w:t>
      </w:r>
      <w:r>
        <w:rPr>
          <w:rFonts w:hint="eastAsia" w:ascii="宋体" w:hAnsi="宋体" w:cs="宋体"/>
          <w:color w:val="000000" w:themeColor="text1"/>
          <w:sz w:val="22"/>
          <w14:textFill>
            <w14:solidFill>
              <w14:schemeClr w14:val="tx1"/>
            </w14:solidFill>
          </w14:textFill>
        </w:rPr>
        <w:t>】</w:t>
      </w:r>
      <w:r>
        <w:rPr>
          <w:rFonts w:hint="eastAsia" w:ascii="宋体" w:hAnsi="宋体" w:cs="仿宋"/>
          <w:color w:val="000000" w:themeColor="text1"/>
          <w:sz w:val="22"/>
          <w14:textFill>
            <w14:solidFill>
              <w14:schemeClr w14:val="tx1"/>
            </w14:solidFill>
          </w14:textFill>
        </w:rPr>
        <w:t>，身份证号：</w:t>
      </w:r>
      <w:r>
        <w:rPr>
          <w:rFonts w:hint="eastAsia" w:ascii="宋体" w:hAnsi="宋体" w:cs="宋体"/>
          <w:color w:val="000000" w:themeColor="text1"/>
          <w:sz w:val="22"/>
          <w14:textFill>
            <w14:solidFill>
              <w14:schemeClr w14:val="tx1"/>
            </w14:solidFill>
          </w14:textFill>
        </w:rPr>
        <w:t>【         】</w:t>
      </w:r>
      <w:r>
        <w:rPr>
          <w:rFonts w:hint="eastAsia" w:ascii="宋体" w:hAnsi="宋体" w:cs="仿宋"/>
          <w:color w:val="000000" w:themeColor="text1"/>
          <w:sz w:val="22"/>
          <w14:textFill>
            <w14:solidFill>
              <w14:schemeClr w14:val="tx1"/>
            </w14:solidFill>
          </w14:textFill>
        </w:rPr>
        <w:t>。</w:t>
      </w:r>
    </w:p>
    <w:p>
      <w:pPr>
        <w:adjustRightInd w:val="0"/>
        <w:snapToGrid w:val="0"/>
        <w:spacing w:line="360" w:lineRule="exact"/>
        <w:ind w:firstLine="440" w:firstLineChars="200"/>
        <w:rPr>
          <w:rFonts w:ascii="宋体" w:hAnsi="宋体" w:cs="仿宋"/>
          <w:color w:val="000000" w:themeColor="text1"/>
          <w:sz w:val="22"/>
          <w14:textFill>
            <w14:solidFill>
              <w14:schemeClr w14:val="tx1"/>
            </w14:solidFill>
          </w14:textFill>
        </w:rPr>
      </w:pPr>
      <w:r>
        <w:rPr>
          <w:rFonts w:hint="eastAsia" w:ascii="宋体" w:hAnsi="宋体" w:cs="仿宋"/>
          <w:color w:val="000000" w:themeColor="text1"/>
          <w:sz w:val="22"/>
          <w14:textFill>
            <w14:solidFill>
              <w14:schemeClr w14:val="tx1"/>
            </w14:solidFill>
          </w14:textFill>
        </w:rPr>
        <w:t>5. 工程质量符合本协议约定且达到</w:t>
      </w:r>
      <w:r>
        <w:rPr>
          <w:rFonts w:hint="eastAsia" w:ascii="宋体" w:hAnsi="宋体" w:cs="仿宋"/>
          <w:color w:val="000000" w:themeColor="text1"/>
          <w:sz w:val="22"/>
          <w:u w:val="single"/>
          <w14:textFill>
            <w14:solidFill>
              <w14:schemeClr w14:val="tx1"/>
            </w14:solidFill>
          </w14:textFill>
        </w:rPr>
        <w:t xml:space="preserve"> </w:t>
      </w:r>
      <w:r>
        <w:rPr>
          <w:rFonts w:hint="eastAsia" w:ascii="宋体" w:hAnsi="宋体" w:cs="宋体"/>
          <w:color w:val="000000" w:themeColor="text1"/>
          <w:sz w:val="22"/>
          <w:u w:val="single"/>
          <w14:textFill>
            <w14:solidFill>
              <w14:schemeClr w14:val="tx1"/>
            </w14:solidFill>
          </w14:textFill>
        </w:rPr>
        <w:t>【</w:t>
      </w:r>
      <w:bookmarkStart w:id="45" w:name="_Hlk51665434"/>
      <w:r>
        <w:rPr>
          <w:rFonts w:hint="eastAsia" w:ascii="宋体" w:hAnsi="宋体" w:cs="宋体"/>
          <w:color w:val="000000" w:themeColor="text1"/>
          <w:sz w:val="22"/>
          <w:u w:val="single"/>
          <w14:textFill>
            <w14:solidFill>
              <w14:schemeClr w14:val="tx1"/>
            </w14:solidFill>
          </w14:textFill>
        </w:rPr>
        <w:t>工程施工质量验收规范合格</w:t>
      </w:r>
      <w:bookmarkEnd w:id="45"/>
      <w:r>
        <w:rPr>
          <w:rFonts w:hint="eastAsia" w:ascii="宋体" w:hAnsi="宋体" w:cs="宋体"/>
          <w:color w:val="000000" w:themeColor="text1"/>
          <w:sz w:val="22"/>
          <w:u w:val="single"/>
          <w14:textFill>
            <w14:solidFill>
              <w14:schemeClr w14:val="tx1"/>
            </w14:solidFill>
          </w14:textFill>
        </w:rPr>
        <w:t>】</w:t>
      </w:r>
      <w:r>
        <w:rPr>
          <w:rFonts w:ascii="宋体" w:hAnsi="宋体" w:cs="宋体"/>
          <w:color w:val="000000" w:themeColor="text1"/>
          <w:sz w:val="22"/>
          <w:u w:val="single"/>
          <w14:textFill>
            <w14:solidFill>
              <w14:schemeClr w14:val="tx1"/>
            </w14:solidFill>
          </w14:textFill>
        </w:rPr>
        <w:t xml:space="preserve"> </w:t>
      </w:r>
      <w:r>
        <w:rPr>
          <w:rFonts w:hint="eastAsia" w:ascii="宋体" w:hAnsi="宋体" w:cs="仿宋"/>
          <w:color w:val="000000" w:themeColor="text1"/>
          <w:sz w:val="22"/>
          <w14:textFill>
            <w14:solidFill>
              <w14:schemeClr w14:val="tx1"/>
            </w14:solidFill>
          </w14:textFill>
        </w:rPr>
        <w:t>标准。</w:t>
      </w:r>
    </w:p>
    <w:p>
      <w:pPr>
        <w:adjustRightInd w:val="0"/>
        <w:snapToGrid w:val="0"/>
        <w:spacing w:line="360" w:lineRule="exact"/>
        <w:ind w:firstLine="440" w:firstLineChars="200"/>
        <w:rPr>
          <w:rFonts w:ascii="宋体" w:hAnsi="宋体" w:cs="仿宋"/>
          <w:color w:val="000000" w:themeColor="text1"/>
          <w:sz w:val="22"/>
          <w14:textFill>
            <w14:solidFill>
              <w14:schemeClr w14:val="tx1"/>
            </w14:solidFill>
          </w14:textFill>
        </w:rPr>
      </w:pPr>
      <w:r>
        <w:rPr>
          <w:rFonts w:hint="eastAsia" w:ascii="宋体" w:hAnsi="宋体" w:cs="仿宋"/>
          <w:color w:val="000000" w:themeColor="text1"/>
          <w:sz w:val="22"/>
          <w14:textFill>
            <w14:solidFill>
              <w14:schemeClr w14:val="tx1"/>
            </w14:solidFill>
          </w14:textFill>
        </w:rPr>
        <w:t>6. 承包人承诺按合同约定承担工程的实施、完成及缺陷修复。</w:t>
      </w:r>
    </w:p>
    <w:p>
      <w:pPr>
        <w:adjustRightInd w:val="0"/>
        <w:snapToGrid w:val="0"/>
        <w:spacing w:line="360" w:lineRule="exact"/>
        <w:ind w:firstLine="440" w:firstLineChars="200"/>
        <w:rPr>
          <w:rFonts w:ascii="宋体" w:hAnsi="宋体" w:cs="仿宋"/>
          <w:color w:val="000000" w:themeColor="text1"/>
          <w:sz w:val="22"/>
          <w14:textFill>
            <w14:solidFill>
              <w14:schemeClr w14:val="tx1"/>
            </w14:solidFill>
          </w14:textFill>
        </w:rPr>
      </w:pPr>
      <w:r>
        <w:rPr>
          <w:rFonts w:hint="eastAsia" w:ascii="宋体" w:hAnsi="宋体" w:cs="仿宋"/>
          <w:color w:val="000000" w:themeColor="text1"/>
          <w:sz w:val="22"/>
          <w14:textFill>
            <w14:solidFill>
              <w14:schemeClr w14:val="tx1"/>
            </w14:solidFill>
          </w14:textFill>
        </w:rPr>
        <w:t>7. 发包人承诺按合同约定的条件、时间和方式向承包人支付合同价款。</w:t>
      </w:r>
    </w:p>
    <w:p>
      <w:pPr>
        <w:adjustRightInd w:val="0"/>
        <w:snapToGrid w:val="0"/>
        <w:spacing w:line="360" w:lineRule="exact"/>
        <w:ind w:firstLine="440" w:firstLineChars="200"/>
        <w:rPr>
          <w:rFonts w:ascii="宋体" w:hAnsi="宋体" w:cs="仿宋"/>
          <w:color w:val="000000" w:themeColor="text1"/>
          <w:sz w:val="22"/>
          <w14:textFill>
            <w14:solidFill>
              <w14:schemeClr w14:val="tx1"/>
            </w14:solidFill>
          </w14:textFill>
        </w:rPr>
      </w:pPr>
      <w:r>
        <w:rPr>
          <w:rFonts w:hint="eastAsia" w:ascii="宋体" w:hAnsi="宋体" w:cs="仿宋"/>
          <w:color w:val="000000" w:themeColor="text1"/>
          <w:sz w:val="22"/>
          <w14:textFill>
            <w14:solidFill>
              <w14:schemeClr w14:val="tx1"/>
            </w14:solidFill>
          </w14:textFill>
        </w:rPr>
        <w:t>8.工程计划开工日期为</w:t>
      </w:r>
      <w:r>
        <w:rPr>
          <w:rFonts w:hint="eastAsia" w:ascii="宋体" w:hAnsi="宋体" w:cs="宋体"/>
          <w:color w:val="000000" w:themeColor="text1"/>
          <w:sz w:val="22"/>
          <w14:textFill>
            <w14:solidFill>
              <w14:schemeClr w14:val="tx1"/>
            </w14:solidFill>
          </w14:textFill>
        </w:rPr>
        <w:t>【】</w:t>
      </w:r>
      <w:r>
        <w:rPr>
          <w:rFonts w:hint="eastAsia" w:ascii="宋体" w:hAnsi="宋体" w:cs="仿宋"/>
          <w:color w:val="000000" w:themeColor="text1"/>
          <w:sz w:val="22"/>
          <w14:textFill>
            <w14:solidFill>
              <w14:schemeClr w14:val="tx1"/>
            </w14:solidFill>
          </w14:textFill>
        </w:rPr>
        <w:t>，具体开工日期以发包人或其委托的监理人书面指示为准，计划竣工日期为</w:t>
      </w:r>
      <w:r>
        <w:rPr>
          <w:rFonts w:hint="eastAsia" w:ascii="宋体" w:hAnsi="宋体" w:cs="宋体"/>
          <w:color w:val="000000" w:themeColor="text1"/>
          <w:sz w:val="22"/>
          <w14:textFill>
            <w14:solidFill>
              <w14:schemeClr w14:val="tx1"/>
            </w14:solidFill>
          </w14:textFill>
        </w:rPr>
        <w:t>【】</w:t>
      </w:r>
      <w:r>
        <w:rPr>
          <w:rFonts w:hint="eastAsia" w:ascii="宋体" w:hAnsi="宋体" w:cs="仿宋"/>
          <w:color w:val="000000" w:themeColor="text1"/>
          <w:sz w:val="22"/>
          <w14:textFill>
            <w14:solidFill>
              <w14:schemeClr w14:val="tx1"/>
            </w14:solidFill>
          </w14:textFill>
        </w:rPr>
        <w:t>，工期总日历天数</w:t>
      </w:r>
      <w:r>
        <w:rPr>
          <w:rFonts w:hint="eastAsia" w:ascii="宋体" w:hAnsi="宋体" w:cs="宋体"/>
          <w:color w:val="000000" w:themeColor="text1"/>
          <w:sz w:val="22"/>
          <w14:textFill>
            <w14:solidFill>
              <w14:schemeClr w14:val="tx1"/>
            </w14:solidFill>
          </w14:textFill>
        </w:rPr>
        <w:t>【】</w:t>
      </w:r>
      <w:r>
        <w:rPr>
          <w:rFonts w:hint="eastAsia" w:ascii="宋体" w:hAnsi="宋体" w:cs="仿宋"/>
          <w:color w:val="000000" w:themeColor="text1"/>
          <w:sz w:val="22"/>
          <w14:textFill>
            <w14:solidFill>
              <w14:schemeClr w14:val="tx1"/>
            </w14:solidFill>
          </w14:textFill>
        </w:rPr>
        <w:t>天。工期总日历天数与根据前述计划开竣工日期计算的工期天数不一致的，以工期总日历天数为准。</w:t>
      </w:r>
    </w:p>
    <w:p>
      <w:pPr>
        <w:adjustRightInd w:val="0"/>
        <w:snapToGrid w:val="0"/>
        <w:spacing w:line="360" w:lineRule="exact"/>
        <w:ind w:firstLine="440" w:firstLineChars="200"/>
        <w:rPr>
          <w:rFonts w:ascii="宋体" w:hAnsi="宋体" w:cs="仿宋"/>
          <w:color w:val="000000" w:themeColor="text1"/>
          <w:sz w:val="22"/>
          <w14:textFill>
            <w14:solidFill>
              <w14:schemeClr w14:val="tx1"/>
            </w14:solidFill>
          </w14:textFill>
        </w:rPr>
      </w:pPr>
      <w:r>
        <w:rPr>
          <w:rFonts w:hint="eastAsia" w:ascii="宋体" w:hAnsi="宋体" w:cs="仿宋"/>
          <w:color w:val="000000" w:themeColor="text1"/>
          <w:sz w:val="22"/>
          <w14:textFill>
            <w14:solidFill>
              <w14:schemeClr w14:val="tx1"/>
            </w14:solidFill>
          </w14:textFill>
        </w:rPr>
        <w:t>9. 本协议书一式</w:t>
      </w:r>
      <w:r>
        <w:rPr>
          <w:rFonts w:hint="eastAsia" w:ascii="宋体" w:hAnsi="宋体" w:cs="宋体"/>
          <w:color w:val="000000" w:themeColor="text1"/>
          <w:sz w:val="22"/>
          <w14:textFill>
            <w14:solidFill>
              <w14:schemeClr w14:val="tx1"/>
            </w14:solidFill>
          </w14:textFill>
        </w:rPr>
        <w:t>【肆】</w:t>
      </w:r>
      <w:r>
        <w:rPr>
          <w:rFonts w:hint="eastAsia" w:ascii="宋体" w:hAnsi="宋体" w:cs="仿宋"/>
          <w:color w:val="000000" w:themeColor="text1"/>
          <w:sz w:val="22"/>
          <w14:textFill>
            <w14:solidFill>
              <w14:schemeClr w14:val="tx1"/>
            </w14:solidFill>
          </w14:textFill>
        </w:rPr>
        <w:t>份，甲方执</w:t>
      </w:r>
      <w:r>
        <w:rPr>
          <w:rFonts w:hint="eastAsia" w:ascii="宋体" w:hAnsi="宋体" w:cs="宋体"/>
          <w:color w:val="000000" w:themeColor="text1"/>
          <w:sz w:val="22"/>
          <w14:textFill>
            <w14:solidFill>
              <w14:schemeClr w14:val="tx1"/>
            </w14:solidFill>
          </w14:textFill>
        </w:rPr>
        <w:t>【贰】</w:t>
      </w:r>
      <w:r>
        <w:rPr>
          <w:rFonts w:hint="eastAsia" w:ascii="宋体" w:hAnsi="宋体" w:cs="仿宋"/>
          <w:color w:val="000000" w:themeColor="text1"/>
          <w:sz w:val="22"/>
          <w14:textFill>
            <w14:solidFill>
              <w14:schemeClr w14:val="tx1"/>
            </w14:solidFill>
          </w14:textFill>
        </w:rPr>
        <w:t>份，乙方执</w:t>
      </w:r>
      <w:r>
        <w:rPr>
          <w:rFonts w:hint="eastAsia" w:ascii="宋体" w:hAnsi="宋体" w:cs="宋体"/>
          <w:color w:val="000000" w:themeColor="text1"/>
          <w:sz w:val="22"/>
          <w14:textFill>
            <w14:solidFill>
              <w14:schemeClr w14:val="tx1"/>
            </w14:solidFill>
          </w14:textFill>
        </w:rPr>
        <w:t>【贰】</w:t>
      </w:r>
      <w:r>
        <w:rPr>
          <w:rFonts w:hint="eastAsia" w:ascii="宋体" w:hAnsi="宋体" w:cs="仿宋"/>
          <w:color w:val="000000" w:themeColor="text1"/>
          <w:sz w:val="22"/>
          <w14:textFill>
            <w14:solidFill>
              <w14:schemeClr w14:val="tx1"/>
            </w14:solidFill>
          </w14:textFill>
        </w:rPr>
        <w:t>份。</w:t>
      </w:r>
    </w:p>
    <w:p>
      <w:pPr>
        <w:adjustRightInd w:val="0"/>
        <w:snapToGrid w:val="0"/>
        <w:spacing w:line="360" w:lineRule="exact"/>
        <w:ind w:firstLine="440" w:firstLineChars="200"/>
        <w:rPr>
          <w:rFonts w:ascii="宋体" w:hAnsi="宋体" w:cs="仿宋"/>
          <w:color w:val="000000" w:themeColor="text1"/>
          <w:sz w:val="22"/>
          <w14:textFill>
            <w14:solidFill>
              <w14:schemeClr w14:val="tx1"/>
            </w14:solidFill>
          </w14:textFill>
        </w:rPr>
      </w:pPr>
      <w:r>
        <w:rPr>
          <w:rFonts w:hint="eastAsia" w:ascii="宋体" w:hAnsi="宋体" w:cs="仿宋"/>
          <w:color w:val="000000" w:themeColor="text1"/>
          <w:sz w:val="22"/>
          <w14:textFill>
            <w14:solidFill>
              <w14:schemeClr w14:val="tx1"/>
            </w14:solidFill>
          </w14:textFill>
        </w:rPr>
        <w:t>10. 合同未尽事宜，双方另行签订补充协议。补充协议是合同的组成部分。</w:t>
      </w:r>
    </w:p>
    <w:p>
      <w:pPr>
        <w:adjustRightInd w:val="0"/>
        <w:snapToGrid w:val="0"/>
        <w:spacing w:line="360" w:lineRule="exact"/>
        <w:ind w:firstLine="440" w:firstLineChars="200"/>
        <w:rPr>
          <w:rFonts w:ascii="宋体" w:hAnsi="宋体" w:cs="仿宋"/>
          <w:color w:val="000000" w:themeColor="text1"/>
          <w:sz w:val="22"/>
          <w14:textFill>
            <w14:solidFill>
              <w14:schemeClr w14:val="tx1"/>
            </w14:solidFill>
          </w14:textFill>
        </w:rPr>
      </w:pPr>
      <w:r>
        <w:rPr>
          <w:rFonts w:hint="eastAsia" w:ascii="宋体" w:hAnsi="宋体" w:cs="仿宋"/>
          <w:color w:val="000000" w:themeColor="text1"/>
          <w:sz w:val="22"/>
          <w14:textFill>
            <w14:solidFill>
              <w14:schemeClr w14:val="tx1"/>
            </w14:solidFill>
          </w14:textFill>
        </w:rPr>
        <w:t>11.合同生效：本合同自双方法定代表人或委托代理人签字（包含签章）且加盖公章或者合同专用盖章之日起生效。</w:t>
      </w:r>
    </w:p>
    <w:p>
      <w:pPr>
        <w:adjustRightInd w:val="0"/>
        <w:snapToGrid w:val="0"/>
        <w:spacing w:line="360" w:lineRule="exact"/>
        <w:ind w:firstLine="440" w:firstLineChars="200"/>
        <w:rPr>
          <w:rFonts w:ascii="宋体" w:hAnsi="宋体" w:cs="黑体"/>
          <w:color w:val="000000" w:themeColor="text1"/>
          <w:sz w:val="22"/>
          <w14:textFill>
            <w14:solidFill>
              <w14:schemeClr w14:val="tx1"/>
            </w14:solidFill>
          </w14:textFill>
        </w:rPr>
      </w:pPr>
      <w:r>
        <w:rPr>
          <w:rFonts w:ascii="宋体" w:hAnsi="宋体" w:cs="仿宋"/>
          <w:color w:val="000000" w:themeColor="text1"/>
          <w:sz w:val="22"/>
          <w14:textFill>
            <w14:solidFill>
              <w14:schemeClr w14:val="tx1"/>
            </w14:solidFill>
          </w14:textFill>
        </w:rPr>
        <w:br w:type="page"/>
      </w:r>
      <w:r>
        <w:rPr>
          <w:rFonts w:hint="eastAsia" w:ascii="宋体" w:hAnsi="宋体" w:cs="黑体"/>
          <w:color w:val="000000" w:themeColor="text1"/>
          <w:sz w:val="22"/>
          <w14:textFill>
            <w14:solidFill>
              <w14:schemeClr w14:val="tx1"/>
            </w14:solidFill>
          </w14:textFill>
        </w:rPr>
        <w:t>（以下为签署页）</w:t>
      </w:r>
    </w:p>
    <w:p>
      <w:pPr>
        <w:adjustRightInd w:val="0"/>
        <w:snapToGrid w:val="0"/>
        <w:spacing w:line="360" w:lineRule="exact"/>
        <w:ind w:firstLine="440" w:firstLineChars="200"/>
        <w:rPr>
          <w:rFonts w:ascii="宋体" w:hAnsi="宋体" w:cs="黑体"/>
          <w:color w:val="000000" w:themeColor="text1"/>
          <w:sz w:val="22"/>
          <w14:textFill>
            <w14:solidFill>
              <w14:schemeClr w14:val="tx1"/>
            </w14:solidFill>
          </w14:textFill>
        </w:rPr>
      </w:pPr>
    </w:p>
    <w:p>
      <w:pPr>
        <w:adjustRightInd w:val="0"/>
        <w:snapToGrid w:val="0"/>
        <w:spacing w:line="360" w:lineRule="exact"/>
        <w:ind w:firstLine="440" w:firstLineChars="200"/>
        <w:rPr>
          <w:rFonts w:ascii="宋体" w:hAnsi="宋体" w:cs="黑体"/>
          <w:color w:val="000000" w:themeColor="text1"/>
          <w:sz w:val="22"/>
          <w14:textFill>
            <w14:solidFill>
              <w14:schemeClr w14:val="tx1"/>
            </w14:solidFill>
          </w14:textFill>
        </w:rPr>
      </w:pPr>
    </w:p>
    <w:p>
      <w:pPr>
        <w:adjustRightInd w:val="0"/>
        <w:snapToGrid w:val="0"/>
        <w:spacing w:line="360" w:lineRule="exact"/>
        <w:ind w:firstLine="440" w:firstLineChars="200"/>
        <w:rPr>
          <w:rFonts w:ascii="宋体" w:hAnsi="宋体" w:cs="黑体"/>
          <w:color w:val="000000" w:themeColor="text1"/>
          <w:sz w:val="22"/>
          <w14:textFill>
            <w14:solidFill>
              <w14:schemeClr w14:val="tx1"/>
            </w14:solidFill>
          </w14:textFill>
        </w:rPr>
      </w:pPr>
      <w:r>
        <w:rPr>
          <w:rFonts w:hint="eastAsia" w:ascii="宋体" w:hAnsi="宋体" w:cs="黑体"/>
          <w:color w:val="000000" w:themeColor="text1"/>
          <w:sz w:val="22"/>
          <w14:textFill>
            <w14:solidFill>
              <w14:schemeClr w14:val="tx1"/>
            </w14:solidFill>
          </w14:textFill>
        </w:rPr>
        <w:t>发包人：（盖单位章）                承包人：（盖单位章）</w:t>
      </w:r>
    </w:p>
    <w:p>
      <w:pPr>
        <w:adjustRightInd w:val="0"/>
        <w:snapToGrid w:val="0"/>
        <w:spacing w:line="360" w:lineRule="exact"/>
        <w:ind w:firstLine="440" w:firstLineChars="200"/>
        <w:rPr>
          <w:rFonts w:ascii="宋体" w:hAnsi="宋体" w:cs="黑体"/>
          <w:color w:val="000000" w:themeColor="text1"/>
          <w:sz w:val="22"/>
          <w14:textFill>
            <w14:solidFill>
              <w14:schemeClr w14:val="tx1"/>
            </w14:solidFill>
          </w14:textFill>
        </w:rPr>
      </w:pPr>
    </w:p>
    <w:p>
      <w:pPr>
        <w:adjustRightInd w:val="0"/>
        <w:snapToGrid w:val="0"/>
        <w:spacing w:line="360" w:lineRule="exact"/>
        <w:ind w:firstLine="440" w:firstLineChars="200"/>
        <w:rPr>
          <w:rFonts w:ascii="宋体" w:hAnsi="宋体" w:cs="黑体"/>
          <w:color w:val="000000" w:themeColor="text1"/>
          <w:sz w:val="22"/>
          <w14:textFill>
            <w14:solidFill>
              <w14:schemeClr w14:val="tx1"/>
            </w14:solidFill>
          </w14:textFill>
        </w:rPr>
      </w:pPr>
    </w:p>
    <w:p>
      <w:pPr>
        <w:adjustRightInd w:val="0"/>
        <w:snapToGrid w:val="0"/>
        <w:spacing w:line="360" w:lineRule="exact"/>
        <w:ind w:firstLine="440" w:firstLineChars="200"/>
        <w:rPr>
          <w:rFonts w:ascii="宋体" w:hAnsi="宋体" w:cs="黑体"/>
          <w:color w:val="000000" w:themeColor="text1"/>
          <w:sz w:val="22"/>
          <w14:textFill>
            <w14:solidFill>
              <w14:schemeClr w14:val="tx1"/>
            </w14:solidFill>
          </w14:textFill>
        </w:rPr>
      </w:pPr>
      <w:r>
        <w:rPr>
          <w:rFonts w:hint="eastAsia" w:ascii="宋体" w:hAnsi="宋体" w:cs="黑体"/>
          <w:color w:val="000000" w:themeColor="text1"/>
          <w:sz w:val="22"/>
          <w14:textFill>
            <w14:solidFill>
              <w14:schemeClr w14:val="tx1"/>
            </w14:solidFill>
          </w14:textFill>
        </w:rPr>
        <w:t xml:space="preserve">法定代表人或其委托代理人：         法定代表人或其委托代理人：          </w:t>
      </w:r>
    </w:p>
    <w:p>
      <w:pPr>
        <w:spacing w:line="360" w:lineRule="exact"/>
        <w:ind w:firstLine="440" w:firstLineChars="200"/>
        <w:rPr>
          <w:rFonts w:ascii="宋体" w:hAnsi="宋体"/>
          <w:color w:val="000000" w:themeColor="text1"/>
          <w:sz w:val="22"/>
          <w14:textFill>
            <w14:solidFill>
              <w14:schemeClr w14:val="tx1"/>
            </w14:solidFill>
          </w14:textFill>
        </w:rPr>
      </w:pPr>
    </w:p>
    <w:p>
      <w:pPr>
        <w:spacing w:line="360" w:lineRule="exact"/>
        <w:ind w:firstLine="440" w:firstLineChars="200"/>
        <w:rPr>
          <w:rFonts w:ascii="宋体" w:hAnsi="宋体"/>
          <w:color w:val="000000" w:themeColor="text1"/>
          <w:sz w:val="22"/>
          <w14:textFill>
            <w14:solidFill>
              <w14:schemeClr w14:val="tx1"/>
            </w14:solidFill>
          </w14:textFill>
        </w:rPr>
      </w:pPr>
    </w:p>
    <w:p>
      <w:pPr>
        <w:spacing w:line="360" w:lineRule="exact"/>
        <w:ind w:firstLine="440" w:firstLineChars="200"/>
        <w:rPr>
          <w:rFonts w:ascii="宋体" w:hAnsi="宋体"/>
          <w:color w:val="000000" w:themeColor="text1"/>
          <w:sz w:val="22"/>
          <w14:textFill>
            <w14:solidFill>
              <w14:schemeClr w14:val="tx1"/>
            </w14:solidFill>
          </w14:textFill>
        </w:rPr>
      </w:pPr>
      <w:r>
        <w:rPr>
          <w:rFonts w:hint="eastAsia" w:ascii="宋体" w:hAnsi="宋体"/>
          <w:color w:val="000000" w:themeColor="text1"/>
          <w:sz w:val="22"/>
          <w14:textFill>
            <w14:solidFill>
              <w14:schemeClr w14:val="tx1"/>
            </w14:solidFill>
          </w14:textFill>
        </w:rPr>
        <w:t>签订日期：                         签订日期：</w:t>
      </w:r>
    </w:p>
    <w:p>
      <w:pPr>
        <w:jc w:val="center"/>
        <w:rPr>
          <w:rFonts w:ascii="宋体" w:hAnsi="宋体" w:cs="宋体"/>
          <w:b/>
          <w:bCs/>
          <w:sz w:val="28"/>
          <w:szCs w:val="28"/>
        </w:rPr>
      </w:pPr>
    </w:p>
    <w:p>
      <w:pPr>
        <w:jc w:val="center"/>
        <w:rPr>
          <w:rFonts w:ascii="宋体" w:hAnsi="宋体" w:cs="宋体"/>
          <w:b/>
          <w:bCs/>
          <w:sz w:val="28"/>
          <w:szCs w:val="28"/>
        </w:rPr>
      </w:pPr>
    </w:p>
    <w:p>
      <w:pPr>
        <w:jc w:val="center"/>
        <w:rPr>
          <w:rFonts w:ascii="宋体" w:hAnsi="宋体" w:cs="宋体"/>
          <w:b/>
          <w:bCs/>
          <w:sz w:val="28"/>
          <w:szCs w:val="28"/>
        </w:rPr>
      </w:pPr>
    </w:p>
    <w:p>
      <w:pPr>
        <w:jc w:val="center"/>
        <w:rPr>
          <w:rFonts w:ascii="宋体" w:hAnsi="宋体" w:cs="宋体"/>
          <w:b/>
          <w:bCs/>
          <w:sz w:val="28"/>
          <w:szCs w:val="28"/>
        </w:rPr>
      </w:pPr>
    </w:p>
    <w:p>
      <w:pPr>
        <w:jc w:val="center"/>
        <w:rPr>
          <w:rFonts w:ascii="宋体" w:hAnsi="宋体" w:cs="宋体"/>
          <w:b/>
          <w:bCs/>
          <w:sz w:val="28"/>
          <w:szCs w:val="28"/>
        </w:rPr>
      </w:pPr>
    </w:p>
    <w:p>
      <w:pPr>
        <w:jc w:val="center"/>
        <w:rPr>
          <w:rFonts w:ascii="宋体" w:hAnsi="宋体" w:cs="宋体"/>
          <w:b/>
          <w:bCs/>
          <w:sz w:val="28"/>
          <w:szCs w:val="28"/>
        </w:rPr>
      </w:pPr>
    </w:p>
    <w:p>
      <w:pPr>
        <w:jc w:val="center"/>
        <w:rPr>
          <w:rFonts w:ascii="宋体" w:hAnsi="宋体" w:cs="宋体"/>
          <w:b/>
          <w:bCs/>
          <w:sz w:val="28"/>
          <w:szCs w:val="28"/>
        </w:rPr>
      </w:pPr>
    </w:p>
    <w:p>
      <w:pPr>
        <w:jc w:val="center"/>
        <w:rPr>
          <w:rFonts w:ascii="宋体" w:hAnsi="宋体" w:cs="宋体"/>
          <w:b/>
          <w:bCs/>
          <w:sz w:val="28"/>
          <w:szCs w:val="28"/>
        </w:rPr>
      </w:pPr>
    </w:p>
    <w:p>
      <w:pPr>
        <w:jc w:val="center"/>
        <w:rPr>
          <w:rFonts w:ascii="宋体" w:hAnsi="宋体" w:cs="宋体"/>
          <w:b/>
          <w:bCs/>
          <w:sz w:val="28"/>
          <w:szCs w:val="28"/>
        </w:rPr>
      </w:pPr>
    </w:p>
    <w:p>
      <w:pPr>
        <w:jc w:val="center"/>
        <w:rPr>
          <w:rFonts w:ascii="宋体" w:hAnsi="宋体" w:cs="宋体"/>
          <w:b/>
          <w:bCs/>
          <w:sz w:val="28"/>
          <w:szCs w:val="28"/>
        </w:rPr>
      </w:pPr>
    </w:p>
    <w:p>
      <w:pPr>
        <w:jc w:val="center"/>
        <w:rPr>
          <w:rFonts w:ascii="宋体" w:hAnsi="宋体" w:cs="宋体"/>
          <w:b/>
          <w:bCs/>
          <w:sz w:val="28"/>
          <w:szCs w:val="28"/>
        </w:rPr>
      </w:pPr>
    </w:p>
    <w:p>
      <w:pPr>
        <w:jc w:val="center"/>
        <w:rPr>
          <w:rFonts w:ascii="宋体" w:hAnsi="宋体" w:cs="宋体"/>
          <w:b/>
          <w:bCs/>
          <w:sz w:val="28"/>
          <w:szCs w:val="28"/>
        </w:rPr>
      </w:pPr>
    </w:p>
    <w:p>
      <w:pPr>
        <w:jc w:val="center"/>
        <w:rPr>
          <w:rFonts w:ascii="宋体" w:hAnsi="宋体" w:cs="宋体"/>
          <w:b/>
          <w:bCs/>
          <w:sz w:val="28"/>
          <w:szCs w:val="28"/>
        </w:rPr>
      </w:pPr>
    </w:p>
    <w:p>
      <w:pPr>
        <w:jc w:val="center"/>
        <w:rPr>
          <w:rFonts w:ascii="宋体" w:hAnsi="宋体" w:cs="宋体"/>
          <w:b/>
          <w:bCs/>
          <w:sz w:val="28"/>
          <w:szCs w:val="28"/>
        </w:rPr>
      </w:pPr>
    </w:p>
    <w:p>
      <w:pPr>
        <w:jc w:val="center"/>
        <w:rPr>
          <w:rFonts w:ascii="宋体" w:hAnsi="宋体" w:cs="宋体"/>
          <w:b/>
          <w:bCs/>
          <w:sz w:val="28"/>
          <w:szCs w:val="28"/>
        </w:rPr>
      </w:pPr>
    </w:p>
    <w:p>
      <w:pPr>
        <w:jc w:val="center"/>
        <w:rPr>
          <w:rFonts w:ascii="宋体" w:hAnsi="宋体" w:cs="宋体"/>
          <w:b/>
          <w:bCs/>
          <w:sz w:val="28"/>
          <w:szCs w:val="28"/>
        </w:rPr>
      </w:pPr>
    </w:p>
    <w:p>
      <w:pPr>
        <w:jc w:val="center"/>
        <w:rPr>
          <w:rFonts w:ascii="宋体" w:hAnsi="宋体" w:cs="宋体"/>
          <w:b/>
          <w:bCs/>
          <w:sz w:val="28"/>
          <w:szCs w:val="28"/>
        </w:rPr>
      </w:pPr>
    </w:p>
    <w:p>
      <w:pPr>
        <w:jc w:val="center"/>
        <w:rPr>
          <w:rFonts w:ascii="宋体" w:hAnsi="宋体" w:cs="宋体"/>
          <w:b/>
          <w:bCs/>
          <w:sz w:val="28"/>
          <w:szCs w:val="28"/>
        </w:rPr>
      </w:pPr>
    </w:p>
    <w:p>
      <w:pPr>
        <w:jc w:val="center"/>
        <w:rPr>
          <w:rFonts w:ascii="宋体" w:hAnsi="宋体" w:cs="宋体"/>
          <w:b/>
          <w:bCs/>
          <w:sz w:val="28"/>
          <w:szCs w:val="28"/>
        </w:rPr>
      </w:pPr>
    </w:p>
    <w:p>
      <w:pPr>
        <w:jc w:val="center"/>
        <w:rPr>
          <w:rFonts w:ascii="宋体" w:hAnsi="宋体" w:cs="宋体"/>
          <w:b/>
          <w:bCs/>
          <w:sz w:val="28"/>
          <w:szCs w:val="28"/>
        </w:rPr>
      </w:pPr>
    </w:p>
    <w:p>
      <w:pPr>
        <w:jc w:val="center"/>
        <w:rPr>
          <w:rFonts w:ascii="宋体" w:hAnsi="宋体" w:cs="宋体"/>
          <w:b/>
          <w:bCs/>
          <w:sz w:val="28"/>
          <w:szCs w:val="28"/>
        </w:rPr>
      </w:pPr>
    </w:p>
    <w:p>
      <w:pPr>
        <w:jc w:val="center"/>
        <w:rPr>
          <w:rFonts w:ascii="宋体" w:hAnsi="宋体" w:cs="宋体"/>
          <w:b/>
          <w:bCs/>
          <w:sz w:val="28"/>
          <w:szCs w:val="28"/>
        </w:rPr>
      </w:pPr>
    </w:p>
    <w:p>
      <w:pPr>
        <w:jc w:val="center"/>
        <w:rPr>
          <w:rFonts w:ascii="宋体" w:hAnsi="宋体" w:cs="宋体"/>
          <w:b/>
          <w:bCs/>
          <w:sz w:val="28"/>
          <w:szCs w:val="28"/>
        </w:rPr>
      </w:pPr>
    </w:p>
    <w:p>
      <w:pPr>
        <w:jc w:val="center"/>
        <w:rPr>
          <w:rFonts w:ascii="宋体" w:hAnsi="宋体" w:cs="宋体"/>
          <w:b/>
          <w:bCs/>
          <w:sz w:val="28"/>
          <w:szCs w:val="28"/>
        </w:rPr>
      </w:pPr>
    </w:p>
    <w:p>
      <w:pPr>
        <w:jc w:val="center"/>
        <w:rPr>
          <w:rFonts w:ascii="宋体" w:hAnsi="宋体" w:cs="宋体"/>
          <w:b/>
          <w:bCs/>
          <w:sz w:val="28"/>
          <w:szCs w:val="28"/>
        </w:rPr>
      </w:pPr>
    </w:p>
    <w:p>
      <w:pPr>
        <w:jc w:val="center"/>
        <w:rPr>
          <w:rFonts w:ascii="宋体" w:hAnsi="宋体" w:cs="宋体"/>
          <w:b/>
          <w:bCs/>
          <w:sz w:val="28"/>
          <w:szCs w:val="28"/>
        </w:rPr>
      </w:pPr>
    </w:p>
    <w:p>
      <w:pPr>
        <w:numPr>
          <w:ilvl w:val="0"/>
          <w:numId w:val="31"/>
        </w:numPr>
        <w:jc w:val="center"/>
        <w:rPr>
          <w:rFonts w:ascii="宋体" w:hAnsi="宋体" w:cs="宋体"/>
          <w:b/>
          <w:bCs/>
          <w:sz w:val="28"/>
          <w:szCs w:val="28"/>
        </w:rPr>
      </w:pPr>
      <w:r>
        <w:rPr>
          <w:rFonts w:ascii="宋体" w:hAnsi="宋体" w:cs="宋体"/>
          <w:b/>
          <w:bCs/>
          <w:sz w:val="28"/>
          <w:szCs w:val="28"/>
        </w:rPr>
        <w:t xml:space="preserve"> </w:t>
      </w:r>
      <w:r>
        <w:rPr>
          <w:rFonts w:hint="eastAsia" w:ascii="宋体" w:hAnsi="宋体" w:cs="宋体"/>
          <w:b/>
          <w:bCs/>
          <w:sz w:val="28"/>
          <w:szCs w:val="28"/>
        </w:rPr>
        <w:t>通用合同条款</w:t>
      </w:r>
      <w:bookmarkEnd w:id="42"/>
      <w:bookmarkEnd w:id="43"/>
      <w:bookmarkEnd w:id="44"/>
    </w:p>
    <w:p>
      <w:pPr>
        <w:pStyle w:val="503"/>
        <w:keepNext/>
        <w:keepLines/>
        <w:snapToGrid w:val="0"/>
        <w:spacing w:line="360" w:lineRule="exact"/>
        <w:rPr>
          <w:rFonts w:ascii="宋体" w:hAnsi="宋体" w:cs="宋体"/>
          <w:b/>
          <w:color w:val="000000" w:themeColor="text1"/>
          <w:sz w:val="22"/>
          <w14:textFill>
            <w14:solidFill>
              <w14:schemeClr w14:val="tx1"/>
            </w14:solidFill>
          </w14:textFill>
        </w:rPr>
      </w:pPr>
      <w:r>
        <w:rPr>
          <w:rFonts w:hint="eastAsia" w:ascii="宋体" w:hAnsi="宋体" w:cs="宋体"/>
          <w:b/>
          <w:color w:val="000000" w:themeColor="text1"/>
          <w:sz w:val="22"/>
          <w14:textFill>
            <w14:solidFill>
              <w14:schemeClr w14:val="tx1"/>
            </w14:solidFill>
          </w14:textFill>
        </w:rPr>
        <w:t>1. 一般约定</w:t>
      </w:r>
    </w:p>
    <w:p>
      <w:pPr>
        <w:pStyle w:val="503"/>
        <w:keepNext/>
        <w:keepLines/>
        <w:snapToGrid w:val="0"/>
        <w:spacing w:line="360" w:lineRule="exact"/>
        <w:rPr>
          <w:rFonts w:ascii="宋体" w:hAnsi="宋体" w:cs="宋体"/>
          <w:b/>
          <w:color w:val="000000" w:themeColor="text1"/>
          <w:sz w:val="22"/>
          <w14:textFill>
            <w14:solidFill>
              <w14:schemeClr w14:val="tx1"/>
            </w14:solidFill>
          </w14:textFill>
        </w:rPr>
      </w:pPr>
      <w:r>
        <w:rPr>
          <w:rFonts w:hint="eastAsia" w:ascii="宋体" w:hAnsi="宋体" w:cs="宋体"/>
          <w:b/>
          <w:color w:val="000000" w:themeColor="text1"/>
          <w:sz w:val="22"/>
          <w14:textFill>
            <w14:solidFill>
              <w14:schemeClr w14:val="tx1"/>
            </w14:solidFill>
          </w14:textFill>
        </w:rPr>
        <w:t>1.1 词语定义</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1.1.1 合同</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1.1.1.1 合同文件（或称合同）：指合同协议书、中标通知书、投标函及投标函附录、专用合同条款、通用合同条款、技术标准和要求、图纸、已标价工程量清单，以及其他合同文件。</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1.1.1.2 合同协议书：指第1.5款所指的合同协议书。</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1.1.1.3 中标通知书：指发包人通知承包人中标的函件。</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1.1.1.4 投标函：指构成合同文件组成部分的由承包人填写并签署的投标函。</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1.1.1.5 投标函附录：指附在投标函后构成合同文件的投标函附录。</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1.1.1.6 技术标准和要求：指构成合同文件组成部分的名为技术标准和要求的文件，包括合同双方当事人约定对其所作的修改或补充。</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1.1.1.7图纸：指包含在合同中的工程图纸，以及由发包人按合同约定提供的任何补充和修改的图纸，包括配套的说明。</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1.1.1.8 已标价工程量清单：指构成合同文件组成部分的由承包人按照规定的格式和要求填写并标明价格的工程量清单。</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1.1.1.9 其他合同文件：指经合同双方当事人确认构成合同文件的其他文件。</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1.1.2 合同当事人和人员</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1.1.2.1 合同当事人:指发包人和（或）承包人。</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1.1.2.2 发包人：指专用合同条款中指明并与承包人在合同协议书中签字的当事人。</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1.1.2.3 承包人：指与发包人签订合同协议书的当事人。</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1.1.2.4 承包人项目经理：指承包人派驻施工场地的全权负责人。</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1.1.2.5 分包人：指从承包人处分包合同中某一部分工程，并与其签订分包合同的分包人。</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1.1.2.6 监理人：指在专用合同条款中指明的，受发包人委托对合同履行实施管理的法人或其他组织。</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1.1.2.7 总监理工程师（总监）：指由监理人委派常驻施工场地对合同履行实施管理的全权负责人。</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1.1.3 工程和设备</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1.1.3.1 工程：指永久工程和（或）临时工程。</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1.1.3.2 永久工程：指按合同约定建造并移交给发包人的工程，包括工程设备。</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1.1.3.3 临时工程：指为完成合同约定的永久工程所修建的各类临时性工程，不包括施工设备。</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1.1.3.4 单位工程：指专用合同条款中指明特定范围的永久工程。</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1.1.3.5 工程设备：指构成或计划构成永久工程一部分的机电设备、金属结构设备、仪器装置及其他类似的设备和装置。</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1.1.3.6 施工设备：指为完成合同约定的各项工作所需的设备、器具和其他物品，不包括临时工程和材料。</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1.1.3.7 临时设施：指为完成合同约定的各项工作所服务的临时性生产和生活设施。</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1.1.3.8 承包人设备：指承包人自带的施工设备。</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1.1.3.9 施工场地（或称工地、现场）：指用于合同工程施工的场所，以及在合同中指定作为施工场地组成部分的其他场所，包括永久占地和临时占地。</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1.1.3.10 永久占地：指专用合同条款中指明为实施合同工程需永久占用的土地。</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1.1.3.11 临时占地：指专用合同条款中指明为实施合同工程需临时占用的土地。</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1.1.4 日期</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1.1.4.1 开工通知：指监理人按第11.1款通知承包人开工的函件。</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1.1.4.2 开工日期：指监理人按第11.1款发出的开工通知中写明的开工日期。</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1.1.4.3工期：指承包人在投标函中承诺的完成合同工程所需的期限，包括按第11.3款、第11.4款和第11.6款约定所作的变更。</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1.1.4.4 竣工日期：指第1.1.4.3目约定工期届满时的日期。实际竣工日期以工程接收证书中写明的日期为准。</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1.1.4.5 缺陷责任期：指履行第19.2款约定的缺陷责任的期限，具体期限由专用合同条款约定，包括根据第19.3款约定所作的延长。</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1.1.4.6 基准日期：指投标截止时间前28天的日期。</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1.1.4.7 天：除特别指明外，指日历天。合同中按天计算时间的，开始当天不计入，从次日开始计算。期限最后一天的截止时间为当天24:00。</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1.1.5 合同价格和费用</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1.1.5.1 签约合同价：指签订合同时合同协议书中写明的，包括了暂列金额、暂估价的合同总金额。</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1.1.5.2 合同价格：指承包人按合同约定完成了包括缺陷责任期内的全部承包工作后，发包人应付给承包人的金额，包括在履行合同过程中按合同约定进行的变更和调整。</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1.1.5.3 费用：指为履行合同所发生的或将要发生的所有合理开支，包括管理费和应分摊的其他费用，但不包括利润。</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1.1.5.4 暂列金额：指已标价工程量清单中所列的暂列金额，用于在签订协议书时尚未确定或不可预见变更的施工及其所需材料、工程设备、服务等的金额，包括以计日工方式支付的金额。</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1.1.5.5暂估价：指发包人在工程量清单中给定的用于支付必然发生但暂时不能确定价格的材料、设备以及专业工程的金额。</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1.1.5.6 计日工：指对零星工作采取的一种计价方式，按合同中的计日工子目及其单价计价付款。</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1.1.5.7 质量保证金（或称保留金）：指按第17.4.1项约定用于保证在缺陷责任期内履行缺陷修复义务的金额。</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1.1.6 其他</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1.1.6.1 书面形式：指合同文件、信函、电报、传真等可以有形地表现所载内容的形式。</w:t>
      </w:r>
    </w:p>
    <w:p>
      <w:pPr>
        <w:pStyle w:val="503"/>
        <w:keepNext/>
        <w:keepLines/>
        <w:snapToGrid w:val="0"/>
        <w:spacing w:line="360" w:lineRule="exact"/>
        <w:rPr>
          <w:rFonts w:ascii="宋体" w:hAnsi="宋体" w:cs="宋体"/>
          <w:b/>
          <w:color w:val="000000" w:themeColor="text1"/>
          <w:sz w:val="22"/>
          <w14:textFill>
            <w14:solidFill>
              <w14:schemeClr w14:val="tx1"/>
            </w14:solidFill>
          </w14:textFill>
        </w:rPr>
      </w:pPr>
      <w:r>
        <w:rPr>
          <w:rFonts w:hint="eastAsia" w:ascii="宋体" w:hAnsi="宋体" w:cs="宋体"/>
          <w:b/>
          <w:color w:val="000000" w:themeColor="text1"/>
          <w:sz w:val="22"/>
          <w14:textFill>
            <w14:solidFill>
              <w14:schemeClr w14:val="tx1"/>
            </w14:solidFill>
          </w14:textFill>
        </w:rPr>
        <w:t>1.2 语言文字</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除专用术语外，合同使用的语言文字为中文。必要时专用术语应附有中文注释。</w:t>
      </w:r>
    </w:p>
    <w:p>
      <w:pPr>
        <w:pStyle w:val="503"/>
        <w:keepNext/>
        <w:keepLines/>
        <w:snapToGrid w:val="0"/>
        <w:spacing w:line="360" w:lineRule="exact"/>
        <w:rPr>
          <w:rFonts w:ascii="宋体" w:hAnsi="宋体" w:cs="宋体"/>
          <w:b/>
          <w:color w:val="000000" w:themeColor="text1"/>
          <w:sz w:val="22"/>
          <w14:textFill>
            <w14:solidFill>
              <w14:schemeClr w14:val="tx1"/>
            </w14:solidFill>
          </w14:textFill>
        </w:rPr>
      </w:pPr>
      <w:r>
        <w:rPr>
          <w:rFonts w:hint="eastAsia" w:ascii="宋体" w:hAnsi="宋体" w:cs="宋体"/>
          <w:b/>
          <w:color w:val="000000" w:themeColor="text1"/>
          <w:sz w:val="22"/>
          <w14:textFill>
            <w14:solidFill>
              <w14:schemeClr w14:val="tx1"/>
            </w14:solidFill>
          </w14:textFill>
        </w:rPr>
        <w:t>1.3 法律</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适用于合同的法律包括中华人民共和国法律、行政法规、部门规章，以及工程所在地的地方法规、自治条例、单行条例和地方政府规章。</w:t>
      </w:r>
    </w:p>
    <w:p>
      <w:pPr>
        <w:pStyle w:val="503"/>
        <w:keepNext/>
        <w:keepLines/>
        <w:snapToGrid w:val="0"/>
        <w:spacing w:line="360" w:lineRule="exact"/>
        <w:rPr>
          <w:rFonts w:ascii="宋体" w:hAnsi="宋体" w:cs="宋体"/>
          <w:b/>
          <w:color w:val="000000" w:themeColor="text1"/>
          <w:sz w:val="22"/>
          <w14:textFill>
            <w14:solidFill>
              <w14:schemeClr w14:val="tx1"/>
            </w14:solidFill>
          </w14:textFill>
        </w:rPr>
      </w:pPr>
      <w:r>
        <w:rPr>
          <w:rFonts w:hint="eastAsia" w:ascii="宋体" w:hAnsi="宋体" w:cs="宋体"/>
          <w:b/>
          <w:color w:val="000000" w:themeColor="text1"/>
          <w:sz w:val="22"/>
          <w14:textFill>
            <w14:solidFill>
              <w14:schemeClr w14:val="tx1"/>
            </w14:solidFill>
          </w14:textFill>
        </w:rPr>
        <w:t>1.4 合同文件的优先顺序</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组成合同的各项文件应互相解释，互为说明。除专用合同条款另有约定外，解释合同文件的优先顺序如下：</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（1）合同协议书；</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（2）中标通知书；</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（3）投标函及投标函附录；</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（4）专用合同条款；</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（5）通用合同条款；</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（6）技术标准和要求；</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（7）图纸；</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（8）已标价工程量清单；</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（9）其他合同文件。</w:t>
      </w:r>
    </w:p>
    <w:p>
      <w:pPr>
        <w:pStyle w:val="503"/>
        <w:keepNext/>
        <w:keepLines/>
        <w:snapToGrid w:val="0"/>
        <w:spacing w:line="360" w:lineRule="exact"/>
        <w:rPr>
          <w:rFonts w:ascii="宋体" w:hAnsi="宋体" w:cs="宋体"/>
          <w:b/>
          <w:color w:val="000000" w:themeColor="text1"/>
          <w:sz w:val="22"/>
          <w14:textFill>
            <w14:solidFill>
              <w14:schemeClr w14:val="tx1"/>
            </w14:solidFill>
          </w14:textFill>
        </w:rPr>
      </w:pPr>
      <w:r>
        <w:rPr>
          <w:rFonts w:hint="eastAsia" w:ascii="宋体" w:hAnsi="宋体" w:cs="宋体"/>
          <w:b/>
          <w:color w:val="000000" w:themeColor="text1"/>
          <w:sz w:val="22"/>
          <w14:textFill>
            <w14:solidFill>
              <w14:schemeClr w14:val="tx1"/>
            </w14:solidFill>
          </w14:textFill>
        </w:rPr>
        <w:t>1.5 合同协议书</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承包人按中标通知书规定的时间与发包人签订合同协议书。除法律另有规定或合同另有约定外，发包人和承包人的法定代表人或其委托代理人在合同协议书上签字并盖单位章后，合同生效。</w:t>
      </w:r>
    </w:p>
    <w:p>
      <w:pPr>
        <w:pStyle w:val="503"/>
        <w:keepNext/>
        <w:keepLines/>
        <w:snapToGrid w:val="0"/>
        <w:spacing w:line="360" w:lineRule="exact"/>
        <w:rPr>
          <w:rFonts w:ascii="宋体" w:hAnsi="宋体" w:cs="宋体"/>
          <w:b/>
          <w:color w:val="000000" w:themeColor="text1"/>
          <w:sz w:val="22"/>
          <w14:textFill>
            <w14:solidFill>
              <w14:schemeClr w14:val="tx1"/>
            </w14:solidFill>
          </w14:textFill>
        </w:rPr>
      </w:pPr>
      <w:r>
        <w:rPr>
          <w:rFonts w:hint="eastAsia" w:ascii="宋体" w:hAnsi="宋体" w:cs="宋体"/>
          <w:b/>
          <w:color w:val="000000" w:themeColor="text1"/>
          <w:sz w:val="22"/>
          <w14:textFill>
            <w14:solidFill>
              <w14:schemeClr w14:val="tx1"/>
            </w14:solidFill>
          </w14:textFill>
        </w:rPr>
        <w:t>1.6 图纸和承包人文件</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1.6.1图纸的提供</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除专用合同条款另有约定外，图纸应在合理的期限内按照合同约定的数量提供给承包人。由于发包人未按时提供图纸造成工期延误的，按第11.3款的约定办理。</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1.6.2 承包人提供的文件</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按专用合同条款约定由承包人提供的文件，包括部分工程的大样图、加工图等，承包人应按约定的数量和期限报送监理人。监理人应在专用合同条款约定的期限内批复。</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1.6.3 图纸的修改</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 xml:space="preserve">图纸需要修改和补充的，应由监理人取得发包人同意后，在该工程或工程相应部位施工前的合理期限内签发图纸修改图给承包人，具体签发期限在专用合同条款中约定。承包人应按修改后的图纸施工。 </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1.6.4 图纸的错误</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承包人发现发包人提供的图纸存在明显错误或疏忽，应及时通知监理人。</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1.6.5 图纸和承包人文件的保管</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监理人和承包人均应在施工场地各保存一套完整的包含第1.6.1项、第1.6.2项、第1.6.3项约定内容的图纸和承包人文件。</w:t>
      </w:r>
    </w:p>
    <w:p>
      <w:pPr>
        <w:pStyle w:val="503"/>
        <w:keepNext/>
        <w:keepLines/>
        <w:snapToGrid w:val="0"/>
        <w:spacing w:line="360" w:lineRule="exact"/>
        <w:rPr>
          <w:rFonts w:ascii="宋体" w:hAnsi="宋体" w:cs="宋体"/>
          <w:b/>
          <w:color w:val="000000" w:themeColor="text1"/>
          <w:sz w:val="22"/>
          <w14:textFill>
            <w14:solidFill>
              <w14:schemeClr w14:val="tx1"/>
            </w14:solidFill>
          </w14:textFill>
        </w:rPr>
      </w:pPr>
      <w:r>
        <w:rPr>
          <w:rFonts w:hint="eastAsia" w:ascii="宋体" w:hAnsi="宋体" w:cs="宋体"/>
          <w:b/>
          <w:color w:val="000000" w:themeColor="text1"/>
          <w:sz w:val="22"/>
          <w14:textFill>
            <w14:solidFill>
              <w14:schemeClr w14:val="tx1"/>
            </w14:solidFill>
          </w14:textFill>
        </w:rPr>
        <w:t>1.7 联络</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1.7.1 与合同有关的通知、批准、证明、证书、指示、要求、请求、同意、意见、确定和决定等，均应采用书面形式。</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1.7.2 第1.7.1项中的通知、批准、证明、证书、指示、要求、请求、同意、意见、确定和决定等来往函件，均应在合同约定的期限内送达指定地点和接收人，并办理签收手续。</w:t>
      </w:r>
    </w:p>
    <w:p>
      <w:pPr>
        <w:pStyle w:val="503"/>
        <w:keepNext/>
        <w:keepLines/>
        <w:snapToGrid w:val="0"/>
        <w:spacing w:line="360" w:lineRule="exact"/>
        <w:rPr>
          <w:rFonts w:ascii="宋体" w:hAnsi="宋体" w:cs="宋体"/>
          <w:b/>
          <w:color w:val="000000" w:themeColor="text1"/>
          <w:sz w:val="22"/>
          <w14:textFill>
            <w14:solidFill>
              <w14:schemeClr w14:val="tx1"/>
            </w14:solidFill>
          </w14:textFill>
        </w:rPr>
      </w:pPr>
      <w:r>
        <w:rPr>
          <w:rFonts w:hint="eastAsia" w:ascii="宋体" w:hAnsi="宋体" w:cs="宋体"/>
          <w:b/>
          <w:color w:val="000000" w:themeColor="text1"/>
          <w:sz w:val="22"/>
          <w14:textFill>
            <w14:solidFill>
              <w14:schemeClr w14:val="tx1"/>
            </w14:solidFill>
          </w14:textFill>
        </w:rPr>
        <w:t>1.8 转让</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除合同另有约定外，未经对方当事人同意，一方当事人不得将合同权利全部或部分转让给第三人，也不得全部或部分转移合同义务。</w:t>
      </w:r>
    </w:p>
    <w:p>
      <w:pPr>
        <w:pStyle w:val="503"/>
        <w:keepNext/>
        <w:keepLines/>
        <w:snapToGrid w:val="0"/>
        <w:spacing w:line="360" w:lineRule="exact"/>
        <w:rPr>
          <w:rFonts w:ascii="宋体" w:hAnsi="宋体" w:cs="宋体"/>
          <w:b/>
          <w:color w:val="000000" w:themeColor="text1"/>
          <w:sz w:val="22"/>
          <w14:textFill>
            <w14:solidFill>
              <w14:schemeClr w14:val="tx1"/>
            </w14:solidFill>
          </w14:textFill>
        </w:rPr>
      </w:pPr>
      <w:r>
        <w:rPr>
          <w:rFonts w:hint="eastAsia" w:ascii="宋体" w:hAnsi="宋体" w:cs="宋体"/>
          <w:b/>
          <w:color w:val="000000" w:themeColor="text1"/>
          <w:sz w:val="22"/>
          <w14:textFill>
            <w14:solidFill>
              <w14:schemeClr w14:val="tx1"/>
            </w14:solidFill>
          </w14:textFill>
        </w:rPr>
        <w:t>1.9 严禁贿赂</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合同双方当事人不得以贿赂或变相贿赂的方式，谋取不当利益或损害对方权益。因贿赂造成对方损失的，行为人应赔偿损失，并承担相应的法律责任。</w:t>
      </w:r>
    </w:p>
    <w:p>
      <w:pPr>
        <w:pStyle w:val="503"/>
        <w:keepNext/>
        <w:keepLines/>
        <w:snapToGrid w:val="0"/>
        <w:spacing w:line="360" w:lineRule="exact"/>
        <w:rPr>
          <w:rFonts w:ascii="宋体" w:hAnsi="宋体" w:cs="宋体"/>
          <w:b/>
          <w:color w:val="000000" w:themeColor="text1"/>
          <w:sz w:val="22"/>
          <w14:textFill>
            <w14:solidFill>
              <w14:schemeClr w14:val="tx1"/>
            </w14:solidFill>
          </w14:textFill>
        </w:rPr>
      </w:pPr>
      <w:r>
        <w:rPr>
          <w:rFonts w:hint="eastAsia" w:ascii="宋体" w:hAnsi="宋体" w:cs="宋体"/>
          <w:b/>
          <w:color w:val="000000" w:themeColor="text1"/>
          <w:sz w:val="22"/>
          <w14:textFill>
            <w14:solidFill>
              <w14:schemeClr w14:val="tx1"/>
            </w14:solidFill>
          </w14:textFill>
        </w:rPr>
        <w:t>1.10 化石、文物</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1.10.1 在施工场地发掘的所有文物、古迹以及具有地质研究或考古价值的其他遗迹、化石、钱币或物品属于国家所有。一旦发现上述文物，承包人应采取有效合理的保护措施，防止任何人员移动或损坏上述物品，并立即报告当地文物行政部门，同时通知监理人。发包人、监理人和承包人应按文物行政部门要求采取妥善保护措施，由此导致费用增加和（或）工期延误由发包人承担。</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1.10.2 承包人发现文物后不及时报告或隐瞒不报，致使文物丢失或损坏的，应赔偿损失，并承担相应的法律责任。</w:t>
      </w:r>
    </w:p>
    <w:p>
      <w:pPr>
        <w:pStyle w:val="503"/>
        <w:keepNext/>
        <w:keepLines/>
        <w:snapToGrid w:val="0"/>
        <w:spacing w:line="360" w:lineRule="exact"/>
        <w:rPr>
          <w:rFonts w:ascii="宋体" w:hAnsi="宋体" w:cs="宋体"/>
          <w:b/>
          <w:color w:val="000000" w:themeColor="text1"/>
          <w:sz w:val="22"/>
          <w14:textFill>
            <w14:solidFill>
              <w14:schemeClr w14:val="tx1"/>
            </w14:solidFill>
          </w14:textFill>
        </w:rPr>
      </w:pPr>
      <w:r>
        <w:rPr>
          <w:rFonts w:hint="eastAsia" w:ascii="宋体" w:hAnsi="宋体" w:cs="宋体"/>
          <w:b/>
          <w:color w:val="000000" w:themeColor="text1"/>
          <w:sz w:val="22"/>
          <w14:textFill>
            <w14:solidFill>
              <w14:schemeClr w14:val="tx1"/>
            </w14:solidFill>
          </w14:textFill>
        </w:rPr>
        <w:t>1.11 专利技术</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1.11.1 承包人在使用任何材料、承包人设备、工程设备或采用施工工艺时，因侵犯专利权或其他知识产权所引起的责任，由承包人承担，但由于遵照发包人提供的设计或技术标准和要求引起的除外。</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1.11.2 承包人在投标文件中采用专利技术的，专利技术的使用费包含在投标报价内。</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1.11.3 承包人的技术秘密和声明需要保密的资料和信息，发包人和监理人不得为合同以外的目的泄露给他人。</w:t>
      </w:r>
    </w:p>
    <w:p>
      <w:pPr>
        <w:pStyle w:val="503"/>
        <w:keepNext/>
        <w:keepLines/>
        <w:snapToGrid w:val="0"/>
        <w:spacing w:line="360" w:lineRule="exact"/>
        <w:rPr>
          <w:rFonts w:ascii="宋体" w:hAnsi="宋体" w:cs="宋体"/>
          <w:b/>
          <w:color w:val="000000" w:themeColor="text1"/>
          <w:sz w:val="22"/>
          <w14:textFill>
            <w14:solidFill>
              <w14:schemeClr w14:val="tx1"/>
            </w14:solidFill>
          </w14:textFill>
        </w:rPr>
      </w:pPr>
      <w:r>
        <w:rPr>
          <w:rFonts w:hint="eastAsia" w:ascii="宋体" w:hAnsi="宋体" w:cs="宋体"/>
          <w:b/>
          <w:color w:val="000000" w:themeColor="text1"/>
          <w:sz w:val="22"/>
          <w14:textFill>
            <w14:solidFill>
              <w14:schemeClr w14:val="tx1"/>
            </w14:solidFill>
          </w14:textFill>
        </w:rPr>
        <w:t>1.12 图纸和文件的保密</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1.12.1 发包人提供的图纸和文件，未经发包人同意，承包人不得为合同以外的目的泄露给他人或公开发表与引用。</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1.12.2 承包人提供的文件，未经承包人同意，发包人和监理人不得为合同以外的目的泄露给他人或公开发表与引用。</w:t>
      </w:r>
    </w:p>
    <w:p>
      <w:pPr>
        <w:pStyle w:val="503"/>
        <w:keepNext/>
        <w:keepLines/>
        <w:snapToGrid w:val="0"/>
        <w:spacing w:line="360" w:lineRule="exact"/>
        <w:rPr>
          <w:rFonts w:ascii="宋体" w:hAnsi="宋体" w:cs="宋体"/>
          <w:b/>
          <w:color w:val="000000" w:themeColor="text1"/>
          <w:sz w:val="22"/>
          <w14:textFill>
            <w14:solidFill>
              <w14:schemeClr w14:val="tx1"/>
            </w14:solidFill>
          </w14:textFill>
        </w:rPr>
      </w:pPr>
      <w:r>
        <w:rPr>
          <w:rFonts w:hint="eastAsia" w:ascii="宋体" w:hAnsi="宋体" w:cs="宋体"/>
          <w:b/>
          <w:color w:val="000000" w:themeColor="text1"/>
          <w:sz w:val="22"/>
          <w14:textFill>
            <w14:solidFill>
              <w14:schemeClr w14:val="tx1"/>
            </w14:solidFill>
          </w14:textFill>
        </w:rPr>
        <w:t>2. 发包人义务</w:t>
      </w:r>
    </w:p>
    <w:p>
      <w:pPr>
        <w:pStyle w:val="503"/>
        <w:keepNext/>
        <w:keepLines/>
        <w:snapToGrid w:val="0"/>
        <w:spacing w:line="360" w:lineRule="exact"/>
        <w:rPr>
          <w:rFonts w:ascii="宋体" w:hAnsi="宋体" w:cs="宋体"/>
          <w:b/>
          <w:color w:val="000000" w:themeColor="text1"/>
          <w:sz w:val="22"/>
          <w14:textFill>
            <w14:solidFill>
              <w14:schemeClr w14:val="tx1"/>
            </w14:solidFill>
          </w14:textFill>
        </w:rPr>
      </w:pPr>
      <w:r>
        <w:rPr>
          <w:rFonts w:hint="eastAsia" w:ascii="宋体" w:hAnsi="宋体" w:cs="宋体"/>
          <w:b/>
          <w:color w:val="000000" w:themeColor="text1"/>
          <w:sz w:val="22"/>
          <w14:textFill>
            <w14:solidFill>
              <w14:schemeClr w14:val="tx1"/>
            </w14:solidFill>
          </w14:textFill>
        </w:rPr>
        <w:t>2.1 遵守法律</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发包人在履行合同过程中应遵守法律，并保证承包人免于承担因发包人违反法律而引起的任何责任。</w:t>
      </w:r>
    </w:p>
    <w:p>
      <w:pPr>
        <w:pStyle w:val="503"/>
        <w:keepNext/>
        <w:keepLines/>
        <w:snapToGrid w:val="0"/>
        <w:spacing w:line="360" w:lineRule="exact"/>
        <w:rPr>
          <w:rFonts w:ascii="宋体" w:hAnsi="宋体" w:cs="宋体"/>
          <w:b/>
          <w:color w:val="000000" w:themeColor="text1"/>
          <w:sz w:val="22"/>
          <w14:textFill>
            <w14:solidFill>
              <w14:schemeClr w14:val="tx1"/>
            </w14:solidFill>
          </w14:textFill>
        </w:rPr>
      </w:pPr>
      <w:r>
        <w:rPr>
          <w:rFonts w:hint="eastAsia" w:ascii="宋体" w:hAnsi="宋体" w:cs="宋体"/>
          <w:b/>
          <w:color w:val="000000" w:themeColor="text1"/>
          <w:sz w:val="22"/>
          <w14:textFill>
            <w14:solidFill>
              <w14:schemeClr w14:val="tx1"/>
            </w14:solidFill>
          </w14:textFill>
        </w:rPr>
        <w:t>2.2 发出开工通知</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发包人应委托监理人按第11.1款的约定向承包人发出开工通知。</w:t>
      </w:r>
    </w:p>
    <w:p>
      <w:pPr>
        <w:pStyle w:val="503"/>
        <w:keepNext/>
        <w:keepLines/>
        <w:snapToGrid w:val="0"/>
        <w:spacing w:line="360" w:lineRule="exact"/>
        <w:rPr>
          <w:rFonts w:ascii="宋体" w:hAnsi="宋体" w:cs="宋体"/>
          <w:b/>
          <w:color w:val="000000" w:themeColor="text1"/>
          <w:sz w:val="22"/>
          <w14:textFill>
            <w14:solidFill>
              <w14:schemeClr w14:val="tx1"/>
            </w14:solidFill>
          </w14:textFill>
        </w:rPr>
      </w:pPr>
      <w:r>
        <w:rPr>
          <w:rFonts w:hint="eastAsia" w:ascii="宋体" w:hAnsi="宋体" w:cs="宋体"/>
          <w:b/>
          <w:color w:val="000000" w:themeColor="text1"/>
          <w:sz w:val="22"/>
          <w14:textFill>
            <w14:solidFill>
              <w14:schemeClr w14:val="tx1"/>
            </w14:solidFill>
          </w14:textFill>
        </w:rPr>
        <w:t>2.3 提供施工场地</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发包人应按专用合同条款约定向承包人提供施工场地，以及施工场地内地下管线和地下设施等有关资料，并保证资料的真实、准确、完整。</w:t>
      </w:r>
    </w:p>
    <w:p>
      <w:pPr>
        <w:pStyle w:val="503"/>
        <w:keepNext/>
        <w:keepLines/>
        <w:snapToGrid w:val="0"/>
        <w:spacing w:line="360" w:lineRule="exact"/>
        <w:rPr>
          <w:rFonts w:ascii="宋体" w:hAnsi="宋体" w:cs="宋体"/>
          <w:b/>
          <w:color w:val="000000" w:themeColor="text1"/>
          <w:sz w:val="22"/>
          <w14:textFill>
            <w14:solidFill>
              <w14:schemeClr w14:val="tx1"/>
            </w14:solidFill>
          </w14:textFill>
        </w:rPr>
      </w:pPr>
      <w:r>
        <w:rPr>
          <w:rFonts w:hint="eastAsia" w:ascii="宋体" w:hAnsi="宋体" w:cs="宋体"/>
          <w:b/>
          <w:color w:val="000000" w:themeColor="text1"/>
          <w:sz w:val="22"/>
          <w14:textFill>
            <w14:solidFill>
              <w14:schemeClr w14:val="tx1"/>
            </w14:solidFill>
          </w14:textFill>
        </w:rPr>
        <w:t>2.4 协助承包人办理证件和批件</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发包人应协助承包人办理法律规定的有关施工证件和批件。</w:t>
      </w:r>
    </w:p>
    <w:p>
      <w:pPr>
        <w:pStyle w:val="503"/>
        <w:keepNext/>
        <w:keepLines/>
        <w:snapToGrid w:val="0"/>
        <w:spacing w:line="360" w:lineRule="exact"/>
        <w:rPr>
          <w:rFonts w:ascii="宋体" w:hAnsi="宋体" w:cs="宋体"/>
          <w:b/>
          <w:color w:val="000000" w:themeColor="text1"/>
          <w:sz w:val="22"/>
          <w14:textFill>
            <w14:solidFill>
              <w14:schemeClr w14:val="tx1"/>
            </w14:solidFill>
          </w14:textFill>
        </w:rPr>
      </w:pPr>
      <w:r>
        <w:rPr>
          <w:rFonts w:hint="eastAsia" w:ascii="宋体" w:hAnsi="宋体" w:cs="宋体"/>
          <w:b/>
          <w:color w:val="000000" w:themeColor="text1"/>
          <w:sz w:val="22"/>
          <w14:textFill>
            <w14:solidFill>
              <w14:schemeClr w14:val="tx1"/>
            </w14:solidFill>
          </w14:textFill>
        </w:rPr>
        <w:t>2.5 组织设计交底</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发包人应根据合同进度计划，组织设计单位向承包人进行设计交底。</w:t>
      </w:r>
    </w:p>
    <w:p>
      <w:pPr>
        <w:pStyle w:val="503"/>
        <w:keepNext/>
        <w:keepLines/>
        <w:snapToGrid w:val="0"/>
        <w:spacing w:line="360" w:lineRule="exact"/>
        <w:rPr>
          <w:rFonts w:ascii="宋体" w:hAnsi="宋体" w:cs="宋体"/>
          <w:b/>
          <w:color w:val="000000" w:themeColor="text1"/>
          <w:sz w:val="22"/>
          <w14:textFill>
            <w14:solidFill>
              <w14:schemeClr w14:val="tx1"/>
            </w14:solidFill>
          </w14:textFill>
        </w:rPr>
      </w:pPr>
      <w:r>
        <w:rPr>
          <w:rFonts w:hint="eastAsia" w:ascii="宋体" w:hAnsi="宋体" w:cs="宋体"/>
          <w:b/>
          <w:color w:val="000000" w:themeColor="text1"/>
          <w:sz w:val="22"/>
          <w14:textFill>
            <w14:solidFill>
              <w14:schemeClr w14:val="tx1"/>
            </w14:solidFill>
          </w14:textFill>
        </w:rPr>
        <w:t>2.6 支付合同价款</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发包人应按合同约定向承包人及时支付合同价款。</w:t>
      </w:r>
    </w:p>
    <w:p>
      <w:pPr>
        <w:pStyle w:val="503"/>
        <w:keepNext/>
        <w:keepLines/>
        <w:snapToGrid w:val="0"/>
        <w:spacing w:line="360" w:lineRule="exact"/>
        <w:rPr>
          <w:rFonts w:ascii="宋体" w:hAnsi="宋体" w:cs="宋体"/>
          <w:b/>
          <w:color w:val="000000" w:themeColor="text1"/>
          <w:sz w:val="22"/>
          <w14:textFill>
            <w14:solidFill>
              <w14:schemeClr w14:val="tx1"/>
            </w14:solidFill>
          </w14:textFill>
        </w:rPr>
      </w:pPr>
      <w:r>
        <w:rPr>
          <w:rFonts w:hint="eastAsia" w:ascii="宋体" w:hAnsi="宋体" w:cs="宋体"/>
          <w:b/>
          <w:color w:val="000000" w:themeColor="text1"/>
          <w:sz w:val="22"/>
          <w14:textFill>
            <w14:solidFill>
              <w14:schemeClr w14:val="tx1"/>
            </w14:solidFill>
          </w14:textFill>
        </w:rPr>
        <w:t>2.7 组织竣工验收</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发包人应按合同约定及时组织竣工验收。</w:t>
      </w:r>
    </w:p>
    <w:p>
      <w:pPr>
        <w:pStyle w:val="503"/>
        <w:keepNext/>
        <w:keepLines/>
        <w:snapToGrid w:val="0"/>
        <w:spacing w:line="360" w:lineRule="exact"/>
        <w:rPr>
          <w:rFonts w:ascii="宋体" w:hAnsi="宋体" w:cs="宋体"/>
          <w:b/>
          <w:color w:val="000000" w:themeColor="text1"/>
          <w:sz w:val="22"/>
          <w14:textFill>
            <w14:solidFill>
              <w14:schemeClr w14:val="tx1"/>
            </w14:solidFill>
          </w14:textFill>
        </w:rPr>
      </w:pPr>
      <w:r>
        <w:rPr>
          <w:rFonts w:hint="eastAsia" w:ascii="宋体" w:hAnsi="宋体" w:cs="宋体"/>
          <w:b/>
          <w:color w:val="000000" w:themeColor="text1"/>
          <w:sz w:val="22"/>
          <w14:textFill>
            <w14:solidFill>
              <w14:schemeClr w14:val="tx1"/>
            </w14:solidFill>
          </w14:textFill>
        </w:rPr>
        <w:t>2.8 其他义务</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发包人应履行合同约定的其他义务。</w:t>
      </w:r>
    </w:p>
    <w:p>
      <w:pPr>
        <w:pStyle w:val="503"/>
        <w:keepNext/>
        <w:keepLines/>
        <w:snapToGrid w:val="0"/>
        <w:spacing w:line="360" w:lineRule="exact"/>
        <w:rPr>
          <w:rFonts w:ascii="宋体" w:hAnsi="宋体" w:cs="宋体"/>
          <w:b/>
          <w:color w:val="000000" w:themeColor="text1"/>
          <w:sz w:val="22"/>
          <w14:textFill>
            <w14:solidFill>
              <w14:schemeClr w14:val="tx1"/>
            </w14:solidFill>
          </w14:textFill>
        </w:rPr>
      </w:pPr>
      <w:r>
        <w:rPr>
          <w:rFonts w:hint="eastAsia" w:ascii="宋体" w:hAnsi="宋体" w:cs="宋体"/>
          <w:b/>
          <w:color w:val="000000" w:themeColor="text1"/>
          <w:sz w:val="22"/>
          <w14:textFill>
            <w14:solidFill>
              <w14:schemeClr w14:val="tx1"/>
            </w14:solidFill>
          </w14:textFill>
        </w:rPr>
        <w:t>3. 监理人</w:t>
      </w:r>
    </w:p>
    <w:p>
      <w:pPr>
        <w:pStyle w:val="503"/>
        <w:keepNext/>
        <w:keepLines/>
        <w:snapToGrid w:val="0"/>
        <w:spacing w:line="360" w:lineRule="exact"/>
        <w:rPr>
          <w:rFonts w:ascii="宋体" w:hAnsi="宋体" w:cs="宋体"/>
          <w:b/>
          <w:color w:val="000000" w:themeColor="text1"/>
          <w:sz w:val="22"/>
          <w14:textFill>
            <w14:solidFill>
              <w14:schemeClr w14:val="tx1"/>
            </w14:solidFill>
          </w14:textFill>
        </w:rPr>
      </w:pPr>
      <w:r>
        <w:rPr>
          <w:rFonts w:hint="eastAsia" w:ascii="宋体" w:hAnsi="宋体" w:cs="宋体"/>
          <w:b/>
          <w:color w:val="000000" w:themeColor="text1"/>
          <w:sz w:val="22"/>
          <w14:textFill>
            <w14:solidFill>
              <w14:schemeClr w14:val="tx1"/>
            </w14:solidFill>
          </w14:textFill>
        </w:rPr>
        <w:t>3.1 监理人的职责和权力</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3.1.1 监理人受发包人委托，享有合同约定的权力。监理人在行使某项权力前需要经发包人事先批准而通用合同条款没有指明的，应在专用合同条款中指明。</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3.1.2 监理人发出的任何指示应视为已得到发包人的批准，但监理人无权免除或变更合同约定的发包人和承包人的权利、义务和责任。</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3.1.3 合同约定应由承包人承担的义务和责任，不因监理人对承包人提交文件的审查或批准，对工程、材料和设备的检查和检验，以及为实施监理作出的指示等职务行为而减轻或解除。</w:t>
      </w:r>
    </w:p>
    <w:p>
      <w:pPr>
        <w:pStyle w:val="503"/>
        <w:keepNext/>
        <w:keepLines/>
        <w:snapToGrid w:val="0"/>
        <w:spacing w:line="360" w:lineRule="exact"/>
        <w:rPr>
          <w:rFonts w:ascii="宋体" w:hAnsi="宋体" w:cs="宋体"/>
          <w:b/>
          <w:color w:val="000000" w:themeColor="text1"/>
          <w:sz w:val="22"/>
          <w14:textFill>
            <w14:solidFill>
              <w14:schemeClr w14:val="tx1"/>
            </w14:solidFill>
          </w14:textFill>
        </w:rPr>
      </w:pPr>
      <w:r>
        <w:rPr>
          <w:rFonts w:hint="eastAsia" w:ascii="宋体" w:hAnsi="宋体" w:cs="宋体"/>
          <w:b/>
          <w:color w:val="000000" w:themeColor="text1"/>
          <w:sz w:val="22"/>
          <w14:textFill>
            <w14:solidFill>
              <w14:schemeClr w14:val="tx1"/>
            </w14:solidFill>
          </w14:textFill>
        </w:rPr>
        <w:t>3.2 总监理工程师</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发包人应在发出开工通知前将总监理工程师的任命通知承包人。总监理工程师更换时，应在调离14天前通知承包人。总监理工程师短期离开施工场地的，应委派代表代行其职责，并通知承包人。</w:t>
      </w:r>
    </w:p>
    <w:p>
      <w:pPr>
        <w:pStyle w:val="503"/>
        <w:keepNext/>
        <w:keepLines/>
        <w:snapToGrid w:val="0"/>
        <w:spacing w:line="360" w:lineRule="exact"/>
        <w:rPr>
          <w:rFonts w:ascii="宋体" w:hAnsi="宋体" w:cs="宋体"/>
          <w:b/>
          <w:color w:val="000000" w:themeColor="text1"/>
          <w:sz w:val="22"/>
          <w14:textFill>
            <w14:solidFill>
              <w14:schemeClr w14:val="tx1"/>
            </w14:solidFill>
          </w14:textFill>
        </w:rPr>
      </w:pPr>
      <w:r>
        <w:rPr>
          <w:rFonts w:hint="eastAsia" w:ascii="宋体" w:hAnsi="宋体" w:cs="宋体"/>
          <w:b/>
          <w:color w:val="000000" w:themeColor="text1"/>
          <w:sz w:val="22"/>
          <w14:textFill>
            <w14:solidFill>
              <w14:schemeClr w14:val="tx1"/>
            </w14:solidFill>
          </w14:textFill>
        </w:rPr>
        <w:t>3.3 监理人员</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3.3.1 总监理工程师可以授权其他监理人员负责执行其指派的一项或多项监理工作。总监理工程师应将被授权监理人员的姓名及其授权范围通知承包人。被授权的监理人员在授权范围内发出的指示视为已得到总监理工程师的同意，与总监理工程师发出的指示具有同等效力。总监理工程师撤销某项授权时，应将撤销授权的决定及时通知承包人。</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3.3.2 监理人员对承包人的任何工作、工程或其采用的材料和工程设备未在约定的或合理的期限内提出否定意见的，视为已获批准，但不影响监理人在以后拒绝该项工作、工程、材料或工程设备的权利。</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3.3.3 承包人对总监理工程师授权的监理人员发出的指示有疑问的，可向总监理工程师提出书面异议，总监理工程师应在48小时内对该指示予以确认、更改或撤销。</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3.3.4 除专用合同条款另有约定外，总监理工程师不应将第3.5款约定应由总监理工程师作出确定的权力授权或委托给其他监理人员。</w:t>
      </w:r>
    </w:p>
    <w:p>
      <w:pPr>
        <w:pStyle w:val="503"/>
        <w:keepNext/>
        <w:keepLines/>
        <w:snapToGrid w:val="0"/>
        <w:spacing w:line="360" w:lineRule="exact"/>
        <w:rPr>
          <w:rFonts w:ascii="宋体" w:hAnsi="宋体" w:cs="宋体"/>
          <w:b/>
          <w:color w:val="000000" w:themeColor="text1"/>
          <w:sz w:val="22"/>
          <w14:textFill>
            <w14:solidFill>
              <w14:schemeClr w14:val="tx1"/>
            </w14:solidFill>
          </w14:textFill>
        </w:rPr>
      </w:pPr>
      <w:r>
        <w:rPr>
          <w:rFonts w:hint="eastAsia" w:ascii="宋体" w:hAnsi="宋体" w:cs="宋体"/>
          <w:b/>
          <w:color w:val="000000" w:themeColor="text1"/>
          <w:sz w:val="22"/>
          <w14:textFill>
            <w14:solidFill>
              <w14:schemeClr w14:val="tx1"/>
            </w14:solidFill>
          </w14:textFill>
        </w:rPr>
        <w:t>3.4 监理人的指示</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3.4.1 监理人应按第3.1款的约定向承包人发出指示，监理人的指示应盖有监理人授权的施工场地机构章，并由总监理工程师或总监理工程师按第3.3.1项约定授权的监理人员签字。</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3.4.2 承包人收到监理人按第3.4.1项作出的指示后应遵照执行。指示构成变更的，应按第15条处理。</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3.4.3 在紧急情况下，总监理工程师或被授权的监理人员可以当场签发临时书面指示，承包人应遵照执行。承包人应在收到上述临时书面指示后24小时内，向监理人发出书面确认函。监理人在收到书面确认函后24小时内未予答复的，该书面确认函应被视为监理人的正式指示。</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3.4.4 除合同另有约定外，承包人只从总监理工程师或按第3.3.1项被授权的监理人员处取得指示。</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 xml:space="preserve">3.4.5 由于监理人未能按合同约定发出指示、指示延误或指示错误而导致承包人费用增加和（或）工期延误的，由发包人承担赔偿责任。 </w:t>
      </w:r>
    </w:p>
    <w:p>
      <w:pPr>
        <w:pStyle w:val="503"/>
        <w:keepNext/>
        <w:keepLines/>
        <w:snapToGrid w:val="0"/>
        <w:spacing w:line="360" w:lineRule="exact"/>
        <w:rPr>
          <w:rFonts w:ascii="宋体" w:hAnsi="宋体" w:cs="宋体"/>
          <w:b/>
          <w:color w:val="000000" w:themeColor="text1"/>
          <w:sz w:val="22"/>
          <w14:textFill>
            <w14:solidFill>
              <w14:schemeClr w14:val="tx1"/>
            </w14:solidFill>
          </w14:textFill>
        </w:rPr>
      </w:pPr>
      <w:r>
        <w:rPr>
          <w:rFonts w:hint="eastAsia" w:ascii="宋体" w:hAnsi="宋体" w:cs="宋体"/>
          <w:b/>
          <w:color w:val="000000" w:themeColor="text1"/>
          <w:sz w:val="22"/>
          <w14:textFill>
            <w14:solidFill>
              <w14:schemeClr w14:val="tx1"/>
            </w14:solidFill>
          </w14:textFill>
        </w:rPr>
        <w:t>3.5 商定或确定</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3.5.1合同约定总监理工程师应按照本款对任何事项进行商定或确定时，总监理工程师应与合同当事人协商，尽量达成一致。不能达成一致的，总监理工程师应认真研究后审慎确定。</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3.5.2 总监理工程师应将商定或确定的事项通知合同当事人，并附详细依据。对总监理工程师的确定有异议的，构成争议，按照第24条的约定处理。在争议解决前，双方应暂按总监理工程师的确定执行，按照第24条的约定对总监理工程师的确定作出修改的，按修改后的结果执行。</w:t>
      </w:r>
    </w:p>
    <w:p>
      <w:pPr>
        <w:pStyle w:val="503"/>
        <w:keepNext/>
        <w:keepLines/>
        <w:snapToGrid w:val="0"/>
        <w:spacing w:line="360" w:lineRule="exact"/>
        <w:rPr>
          <w:rFonts w:ascii="宋体" w:hAnsi="宋体" w:cs="宋体"/>
          <w:b/>
          <w:color w:val="000000" w:themeColor="text1"/>
          <w:sz w:val="22"/>
          <w14:textFill>
            <w14:solidFill>
              <w14:schemeClr w14:val="tx1"/>
            </w14:solidFill>
          </w14:textFill>
        </w:rPr>
      </w:pPr>
      <w:r>
        <w:rPr>
          <w:rFonts w:hint="eastAsia" w:ascii="宋体" w:hAnsi="宋体" w:cs="宋体"/>
          <w:b/>
          <w:color w:val="000000" w:themeColor="text1"/>
          <w:sz w:val="22"/>
          <w14:textFill>
            <w14:solidFill>
              <w14:schemeClr w14:val="tx1"/>
            </w14:solidFill>
          </w14:textFill>
        </w:rPr>
        <w:t>4. 承包人</w:t>
      </w:r>
    </w:p>
    <w:p>
      <w:pPr>
        <w:pStyle w:val="503"/>
        <w:keepNext/>
        <w:keepLines/>
        <w:snapToGrid w:val="0"/>
        <w:spacing w:line="360" w:lineRule="exact"/>
        <w:rPr>
          <w:rFonts w:ascii="宋体" w:hAnsi="宋体" w:cs="宋体"/>
          <w:b/>
          <w:color w:val="000000" w:themeColor="text1"/>
          <w:sz w:val="22"/>
          <w14:textFill>
            <w14:solidFill>
              <w14:schemeClr w14:val="tx1"/>
            </w14:solidFill>
          </w14:textFill>
        </w:rPr>
      </w:pPr>
      <w:r>
        <w:rPr>
          <w:rFonts w:hint="eastAsia" w:ascii="宋体" w:hAnsi="宋体" w:cs="宋体"/>
          <w:b/>
          <w:color w:val="000000" w:themeColor="text1"/>
          <w:sz w:val="22"/>
          <w14:textFill>
            <w14:solidFill>
              <w14:schemeClr w14:val="tx1"/>
            </w14:solidFill>
          </w14:textFill>
        </w:rPr>
        <w:t>4.1 承包人的一般义务</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4.1.1 遵守法律</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承包人在履行合同过程中应遵守法律，并保证发包人免于承担因承包人违反法律而引起的任何责任。</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4.1.2 依法纳税</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承包人应按有关法律规定纳税，应缴纳的税金包括在合同价格内。</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4.1.3 完成各项承包工作</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承包人应按合同约定以及监理人根据第3.4款作出的指示，实施、完成全部工程，并修补工程中的任何缺陷。除专用合同条款另有约定外，承包人应提供为完成合同工作所需的劳务、材料、施工设备、工程设备和其他物品，并按合同约定负责临时设施的设计、建造、运行、维护、管理和拆除。</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4.1.4 对施工作业和施工方法的完备性负责</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承包人应按合同约定的工作内容和施工进度要求，编制施工组织设计和施工措施计划，并对所有施工作业和施工方法的完备性和安全可靠性负责。</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4.1.5 保证工程施工和人员的安全</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承包人应按第9.2款约定采取施工安全措施，确保工程及其人员、材料、设备和设施的安全，防止因工程施工造成的人身伤害和财产损失。</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4.1.6 负责施工场地及其周边环境与生态的保护工作</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承包人应按照第9.4款约定负责施工场地及其周边环境与生态的保护工作。</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4.1.7 避免施工对公众与他人的利益造成损害</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承包人在进行合同约定的各项工作时，不得侵害发包人与他人使用公用道路、水源、市政管网等公共设施的权利，避免对邻近的公共设施产生干扰。承包人占用或使用他人的施工场地，影响他人作业或生活的，应承担相应责任。</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4.1.8 为他人提供方便</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承包人应按监理人的指示为他人在施工场地或附近实施与工程有关的其他各项工作提供可能的条件。除合同另有约定外，提供有关条件的内容和可能发生的费用，由监理人按第3.5款商定或确定。</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4.1.9 工程的维护和照管</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工程接收证书颁发前，承包人应负责照管和维护工程。工程接收证书颁发时尚有部分未竣工工程的，承包人还应负责该未竣工工程的照管和维护工作，直至竣工后移交给发包人为止。</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4.1.10 其他义务</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承包人应履行合同约定的其他义务。</w:t>
      </w:r>
    </w:p>
    <w:p>
      <w:pPr>
        <w:pStyle w:val="503"/>
        <w:keepNext/>
        <w:keepLines/>
        <w:snapToGrid w:val="0"/>
        <w:spacing w:line="360" w:lineRule="exact"/>
        <w:rPr>
          <w:rFonts w:ascii="宋体" w:hAnsi="宋体" w:cs="宋体"/>
          <w:b/>
          <w:color w:val="000000" w:themeColor="text1"/>
          <w:sz w:val="22"/>
          <w14:textFill>
            <w14:solidFill>
              <w14:schemeClr w14:val="tx1"/>
            </w14:solidFill>
          </w14:textFill>
        </w:rPr>
      </w:pPr>
      <w:r>
        <w:rPr>
          <w:rFonts w:hint="eastAsia" w:ascii="宋体" w:hAnsi="宋体" w:cs="宋体"/>
          <w:b/>
          <w:color w:val="000000" w:themeColor="text1"/>
          <w:sz w:val="22"/>
          <w14:textFill>
            <w14:solidFill>
              <w14:schemeClr w14:val="tx1"/>
            </w14:solidFill>
          </w14:textFill>
        </w:rPr>
        <w:t>4.2 履约担保</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承包人应保证其履约担保在发包人颁发工程接收证书前一直有效。发包人应在工程接收证书颁发后28天内把履约担保退还给承包人。</w:t>
      </w:r>
    </w:p>
    <w:p>
      <w:pPr>
        <w:pStyle w:val="503"/>
        <w:keepNext/>
        <w:keepLines/>
        <w:snapToGrid w:val="0"/>
        <w:spacing w:line="360" w:lineRule="exact"/>
        <w:rPr>
          <w:rFonts w:ascii="宋体" w:hAnsi="宋体" w:cs="宋体"/>
          <w:b/>
          <w:color w:val="000000" w:themeColor="text1"/>
          <w:sz w:val="22"/>
          <w14:textFill>
            <w14:solidFill>
              <w14:schemeClr w14:val="tx1"/>
            </w14:solidFill>
          </w14:textFill>
        </w:rPr>
      </w:pPr>
      <w:r>
        <w:rPr>
          <w:rFonts w:hint="eastAsia" w:ascii="宋体" w:hAnsi="宋体" w:cs="宋体"/>
          <w:b/>
          <w:color w:val="000000" w:themeColor="text1"/>
          <w:sz w:val="22"/>
          <w14:textFill>
            <w14:solidFill>
              <w14:schemeClr w14:val="tx1"/>
            </w14:solidFill>
          </w14:textFill>
        </w:rPr>
        <w:t>4.3 分包</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4.3.1 承包人不得将其承包的全部工程转包给第三人，或将其承包的全部工程肢解后以分包的名义转包给第三人。</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4.3.2 承包人不得将工程主体、关键性工作分包给第三人。除专用合同条款另有约定外，未经发包人同意，承包人不得将工程的其他部分或工作分包给第三人。</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4.3.3 分包人的资格能力应与其分包工程的标准和规模相适应。</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4.3.4 按投标函附录约定分包工程的，承包人应向发包人和监理人提交分包合同副本。</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4.3.5 承包人应与分包人就分包工程向发包人承担连带责任。</w:t>
      </w:r>
    </w:p>
    <w:p>
      <w:pPr>
        <w:pStyle w:val="503"/>
        <w:keepNext/>
        <w:keepLines/>
        <w:snapToGrid w:val="0"/>
        <w:spacing w:line="360" w:lineRule="exact"/>
        <w:rPr>
          <w:rFonts w:ascii="宋体" w:hAnsi="宋体" w:cs="宋体"/>
          <w:b/>
          <w:color w:val="000000" w:themeColor="text1"/>
          <w:sz w:val="22"/>
          <w14:textFill>
            <w14:solidFill>
              <w14:schemeClr w14:val="tx1"/>
            </w14:solidFill>
          </w14:textFill>
        </w:rPr>
      </w:pPr>
      <w:r>
        <w:rPr>
          <w:rFonts w:hint="eastAsia" w:ascii="宋体" w:hAnsi="宋体" w:cs="宋体"/>
          <w:b/>
          <w:color w:val="000000" w:themeColor="text1"/>
          <w:sz w:val="22"/>
          <w14:textFill>
            <w14:solidFill>
              <w14:schemeClr w14:val="tx1"/>
            </w14:solidFill>
          </w14:textFill>
        </w:rPr>
        <w:t>4.4 联合体</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4.4.1 联合体各方应共同与发包人签订合同协议书。联合体各方应为履行合同承担连带责任。</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4.4.2 联合体协议经发包人确认后作为合同附件。在履行合同过程中，未经发包人同意，不得修改联合体协议。</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4.4.3 联合体牵头人负责与发包人和监理人联系，并接受指示，负责组织联合体各成员全面履行合同。</w:t>
      </w:r>
    </w:p>
    <w:p>
      <w:pPr>
        <w:pStyle w:val="503"/>
        <w:keepNext/>
        <w:keepLines/>
        <w:snapToGrid w:val="0"/>
        <w:spacing w:line="360" w:lineRule="exact"/>
        <w:rPr>
          <w:rFonts w:ascii="宋体" w:hAnsi="宋体" w:cs="宋体"/>
          <w:b/>
          <w:color w:val="000000" w:themeColor="text1"/>
          <w:sz w:val="22"/>
          <w14:textFill>
            <w14:solidFill>
              <w14:schemeClr w14:val="tx1"/>
            </w14:solidFill>
          </w14:textFill>
        </w:rPr>
      </w:pPr>
      <w:r>
        <w:rPr>
          <w:rFonts w:hint="eastAsia" w:ascii="宋体" w:hAnsi="宋体" w:cs="宋体"/>
          <w:b/>
          <w:color w:val="000000" w:themeColor="text1"/>
          <w:sz w:val="22"/>
          <w14:textFill>
            <w14:solidFill>
              <w14:schemeClr w14:val="tx1"/>
            </w14:solidFill>
          </w14:textFill>
        </w:rPr>
        <w:t>4.5 承包人项目经理</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4.5.1承包人应按合同约定指派项目经理，并在约定的期限内到职。承包人更换项目经理应事先征得发包人同意，并应在更换14天前通知发包人和监理人。承包人项目经理短期离开施工场地，应事先征得监理人同意，并委派代表代行其职责。</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4.5.2 承包人项目经理应按合同约定以及监理人按第3.4款作出的指示，负责组织合同工程的实施。在情况紧急且无法与监理人取得联系时，可采取保证工程和人员生命财产安全的紧急措施，并在采取措施后24小时内向监理人提交书面报告。</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4.5.3承包人为履行合同发出的一切函件均应盖有承包人授权的施工场地管理机构章，并由承包人项目经理或其授权代表签字。</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4.5.4 承包人项目经理可以授权其下属人员履行其某项职责，但事先应将这些人员的姓名和授权范围通知监理人。</w:t>
      </w:r>
    </w:p>
    <w:p>
      <w:pPr>
        <w:pStyle w:val="503"/>
        <w:keepNext/>
        <w:keepLines/>
        <w:snapToGrid w:val="0"/>
        <w:spacing w:line="360" w:lineRule="exact"/>
        <w:rPr>
          <w:rFonts w:ascii="宋体" w:hAnsi="宋体" w:cs="宋体"/>
          <w:b/>
          <w:color w:val="000000" w:themeColor="text1"/>
          <w:sz w:val="22"/>
          <w14:textFill>
            <w14:solidFill>
              <w14:schemeClr w14:val="tx1"/>
            </w14:solidFill>
          </w14:textFill>
        </w:rPr>
      </w:pPr>
      <w:r>
        <w:rPr>
          <w:rFonts w:hint="eastAsia" w:ascii="宋体" w:hAnsi="宋体" w:cs="宋体"/>
          <w:b/>
          <w:color w:val="000000" w:themeColor="text1"/>
          <w:sz w:val="22"/>
          <w14:textFill>
            <w14:solidFill>
              <w14:schemeClr w14:val="tx1"/>
            </w14:solidFill>
          </w14:textFill>
        </w:rPr>
        <w:t>4.6 承包人人员的管理</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4.6.1 承包人应在接到开工通知后28天内，向监理人提交承包人在施工场地的管理机构以及人员安排的报告，其内容应包括管理机构的设置、各主要岗位的技术和管理人员名单及其资格，以及各工种技术工人的安排状况。承包人应向监理人提交施工场地人员变动情况的报告。</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4.6.2 为完成合同约定的各项工作，承包人应向施工场地派遣或雇佣足够数量的下列人员：</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（1）具有相应资格的专业技工和合格的普工；</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（2）具有相应施工经验的技术人员；</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（3）具有相应岗位资格的各级管理人员。</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4.6.3 承包人安排在施工场地的主要管理人员和技术骨干应相对稳定。承包人更换主要管理人员和技术骨干时，应取得监理人的同意。</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4.6.4 特殊岗位的工作人员均应持有相应的资格证明，监理人有权随时检查。监理人认为有必要时，可进行现场考核。</w:t>
      </w:r>
    </w:p>
    <w:p>
      <w:pPr>
        <w:pStyle w:val="503"/>
        <w:keepNext/>
        <w:keepLines/>
        <w:snapToGrid w:val="0"/>
        <w:spacing w:line="360" w:lineRule="exact"/>
        <w:rPr>
          <w:rFonts w:ascii="宋体" w:hAnsi="宋体" w:cs="宋体"/>
          <w:b/>
          <w:color w:val="000000" w:themeColor="text1"/>
          <w:sz w:val="22"/>
          <w14:textFill>
            <w14:solidFill>
              <w14:schemeClr w14:val="tx1"/>
            </w14:solidFill>
          </w14:textFill>
        </w:rPr>
      </w:pPr>
      <w:r>
        <w:rPr>
          <w:rFonts w:hint="eastAsia" w:ascii="宋体" w:hAnsi="宋体" w:cs="宋体"/>
          <w:b/>
          <w:color w:val="000000" w:themeColor="text1"/>
          <w:sz w:val="22"/>
          <w14:textFill>
            <w14:solidFill>
              <w14:schemeClr w14:val="tx1"/>
            </w14:solidFill>
          </w14:textFill>
        </w:rPr>
        <w:t>4.7 撤换承包人项目经理和其他人员</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承包人应对其项目经理和其他人员进行有效管理。发包人、监理人要求撤换不能胜任本职工作、行为不端或玩忽职守的承包人项目经理和其他人员的，承包人应予以撤换。</w:t>
      </w:r>
    </w:p>
    <w:p>
      <w:pPr>
        <w:pStyle w:val="503"/>
        <w:keepNext/>
        <w:keepLines/>
        <w:snapToGrid w:val="0"/>
        <w:spacing w:line="360" w:lineRule="exact"/>
        <w:rPr>
          <w:rFonts w:ascii="宋体" w:hAnsi="宋体" w:cs="宋体"/>
          <w:b/>
          <w:color w:val="000000" w:themeColor="text1"/>
          <w:sz w:val="22"/>
          <w14:textFill>
            <w14:solidFill>
              <w14:schemeClr w14:val="tx1"/>
            </w14:solidFill>
          </w14:textFill>
        </w:rPr>
      </w:pPr>
      <w:r>
        <w:rPr>
          <w:rFonts w:hint="eastAsia" w:ascii="宋体" w:hAnsi="宋体" w:cs="宋体"/>
          <w:b/>
          <w:color w:val="000000" w:themeColor="text1"/>
          <w:sz w:val="22"/>
          <w14:textFill>
            <w14:solidFill>
              <w14:schemeClr w14:val="tx1"/>
            </w14:solidFill>
          </w14:textFill>
        </w:rPr>
        <w:t>4.8 保障承包人人员的合法权益</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4.8.1 承包人应与其雇佣的人员签订劳动合同，并按时发放工资。</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4.8.2 承包人应按劳动法的规定安排工作时间，保证其雇佣人员享有休息和休假的权利。因工程施工的特殊需要占用休假日或延长工作时间的，应不超过法律规定的限度，并按法律规定给予补休或付酬。</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4.8.3 承包人应为其雇佣人员提供必要的食宿条件，以及符合环境保护和卫生要求的生活环境，在远离城镇的施工场地，还应配备必要的伤病防治和急救的医务人员与医疗设施。</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4.8.4 承包人应按国家有关劳动保护的规定，采取有效的防止粉尘、降低噪声、控制有害气体和保障高温、高寒、高空作业安全等劳动保护措施。其雇佣人员在施工中受到伤害的，承包人应立即采取有效措施进行抢救和治疗。</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4.8.5 承包人应按有关法律规定和合同约定，为其雇佣人员办理保险。</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4.8.6 承包人应负责处理其雇佣人员因工伤亡事故的善后事宜。</w:t>
      </w:r>
    </w:p>
    <w:p>
      <w:pPr>
        <w:pStyle w:val="503"/>
        <w:keepNext/>
        <w:keepLines/>
        <w:snapToGrid w:val="0"/>
        <w:spacing w:line="360" w:lineRule="exact"/>
        <w:rPr>
          <w:rFonts w:ascii="宋体" w:hAnsi="宋体" w:cs="宋体"/>
          <w:b/>
          <w:color w:val="000000" w:themeColor="text1"/>
          <w:sz w:val="22"/>
          <w14:textFill>
            <w14:solidFill>
              <w14:schemeClr w14:val="tx1"/>
            </w14:solidFill>
          </w14:textFill>
        </w:rPr>
      </w:pPr>
      <w:r>
        <w:rPr>
          <w:rFonts w:hint="eastAsia" w:ascii="宋体" w:hAnsi="宋体" w:cs="宋体"/>
          <w:b/>
          <w:color w:val="000000" w:themeColor="text1"/>
          <w:sz w:val="22"/>
          <w14:textFill>
            <w14:solidFill>
              <w14:schemeClr w14:val="tx1"/>
            </w14:solidFill>
          </w14:textFill>
        </w:rPr>
        <w:t>4.9 工程价款应专款专用</w:t>
      </w:r>
    </w:p>
    <w:p>
      <w:pPr>
        <w:pStyle w:val="503"/>
        <w:snapToGrid w:val="0"/>
        <w:spacing w:line="360" w:lineRule="exact"/>
        <w:ind w:firstLine="42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发包人按合同约定支付给承包人的各项价款应专用于合同工程。</w:t>
      </w:r>
    </w:p>
    <w:p>
      <w:pPr>
        <w:pStyle w:val="503"/>
        <w:keepNext/>
        <w:keepLines/>
        <w:snapToGrid w:val="0"/>
        <w:spacing w:line="360" w:lineRule="exact"/>
        <w:rPr>
          <w:rFonts w:ascii="宋体" w:hAnsi="宋体" w:cs="宋体"/>
          <w:b/>
          <w:color w:val="000000" w:themeColor="text1"/>
          <w:sz w:val="22"/>
          <w14:textFill>
            <w14:solidFill>
              <w14:schemeClr w14:val="tx1"/>
            </w14:solidFill>
          </w14:textFill>
        </w:rPr>
      </w:pPr>
      <w:r>
        <w:rPr>
          <w:rFonts w:hint="eastAsia" w:ascii="宋体" w:hAnsi="宋体" w:cs="宋体"/>
          <w:b/>
          <w:color w:val="000000" w:themeColor="text1"/>
          <w:sz w:val="22"/>
          <w14:textFill>
            <w14:solidFill>
              <w14:schemeClr w14:val="tx1"/>
            </w14:solidFill>
          </w14:textFill>
        </w:rPr>
        <w:t xml:space="preserve">4.10 承包人现场查勘                                                                                                           </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4.10.1 发包人应将其持有的现场地质勘探资料、水文气象资料提供给承包人，并对其准确性负责。但承包人应对其阅读上述有关资料后所作出的解释和推断负责。</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4.10.2 承包人应对施工场地和周围环境进行查勘，并收集有关地质、水文、气象条件、交通条件、风俗习惯以及其他为完成合同工作有关的当地资料。在全部合同工作中，应视为承包人已充分估计了应承担的责任和风险。</w:t>
      </w:r>
    </w:p>
    <w:p>
      <w:pPr>
        <w:pStyle w:val="503"/>
        <w:keepNext/>
        <w:keepLines/>
        <w:snapToGrid w:val="0"/>
        <w:spacing w:line="360" w:lineRule="exact"/>
        <w:rPr>
          <w:rFonts w:ascii="宋体" w:hAnsi="宋体" w:cs="宋体"/>
          <w:b/>
          <w:color w:val="000000" w:themeColor="text1"/>
          <w:sz w:val="22"/>
          <w14:textFill>
            <w14:solidFill>
              <w14:schemeClr w14:val="tx1"/>
            </w14:solidFill>
          </w14:textFill>
        </w:rPr>
      </w:pPr>
      <w:r>
        <w:rPr>
          <w:rFonts w:hint="eastAsia" w:ascii="宋体" w:hAnsi="宋体" w:cs="宋体"/>
          <w:b/>
          <w:color w:val="000000" w:themeColor="text1"/>
          <w:sz w:val="22"/>
          <w14:textFill>
            <w14:solidFill>
              <w14:schemeClr w14:val="tx1"/>
            </w14:solidFill>
          </w14:textFill>
        </w:rPr>
        <w:t>4.11 不利物质条件</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4.11.1 不利物质条件，除专用合同条款另有约定外，是指承包人在施工场地遇到的不可预见的自然物质条件、非自然的物质障碍和污染物，包括地下和水文条件，但不包括气候条件。</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4.11.2 承包人遇到不利物质条件时，应采取适应不利物质条件的合理措施继续施工，并及时通知监理人。监理人应当及时发出指示，指示构成变更的，按第15条约定办理。监理人没有发出指示的，承包人因采取合理措施而增加的费用和（或）工期延误，由发包人承担。</w:t>
      </w:r>
    </w:p>
    <w:p>
      <w:pPr>
        <w:pStyle w:val="503"/>
        <w:keepNext/>
        <w:keepLines/>
        <w:snapToGrid w:val="0"/>
        <w:spacing w:line="360" w:lineRule="exact"/>
        <w:rPr>
          <w:rFonts w:ascii="宋体" w:hAnsi="宋体" w:cs="宋体"/>
          <w:b/>
          <w:color w:val="000000" w:themeColor="text1"/>
          <w:sz w:val="22"/>
          <w14:textFill>
            <w14:solidFill>
              <w14:schemeClr w14:val="tx1"/>
            </w14:solidFill>
          </w14:textFill>
        </w:rPr>
      </w:pPr>
      <w:r>
        <w:rPr>
          <w:rFonts w:hint="eastAsia" w:ascii="宋体" w:hAnsi="宋体" w:cs="宋体"/>
          <w:b/>
          <w:color w:val="000000" w:themeColor="text1"/>
          <w:sz w:val="22"/>
          <w14:textFill>
            <w14:solidFill>
              <w14:schemeClr w14:val="tx1"/>
            </w14:solidFill>
          </w14:textFill>
        </w:rPr>
        <w:t>5. 材料和工程设备</w:t>
      </w:r>
    </w:p>
    <w:p>
      <w:pPr>
        <w:pStyle w:val="503"/>
        <w:keepNext/>
        <w:keepLines/>
        <w:snapToGrid w:val="0"/>
        <w:spacing w:line="360" w:lineRule="exact"/>
        <w:rPr>
          <w:rFonts w:ascii="宋体" w:hAnsi="宋体" w:cs="宋体"/>
          <w:color w:val="000000" w:themeColor="text1"/>
          <w:sz w:val="22"/>
          <w14:textFill>
            <w14:solidFill>
              <w14:schemeClr w14:val="tx1"/>
            </w14:solidFill>
          </w14:textFill>
        </w:rPr>
      </w:pPr>
      <w:r>
        <w:rPr>
          <w:rFonts w:hint="eastAsia" w:ascii="宋体" w:hAnsi="宋体" w:cs="宋体"/>
          <w:b/>
          <w:color w:val="000000" w:themeColor="text1"/>
          <w:sz w:val="22"/>
          <w14:textFill>
            <w14:solidFill>
              <w14:schemeClr w14:val="tx1"/>
            </w14:solidFill>
          </w14:textFill>
        </w:rPr>
        <w:t>5.1 承包人提供的材料和工程设备</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5.1.1 除专用合同条款另有约定外，承包人提供的材料和工程设备均由承包人负责采购、运输和保管。承包人应对其采购的材料和工程设备负责。</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5.1.2 承包人应按专用合同条款的约定，将各项材料和工程设备的供货人及品种、规格、数量和供货时间等报送监理人审批。承包人应向监理人提交其负责提供的材料和工程设备的质量证明文件，并满足合同约定的质量标准。</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5.1.3对承包人提供的材料和工程设备，承包人应会同监理人进行检验和交货验收，查验材料合格证明和产品合格证书，并按合同约定和监理人指示，进行材料的抽样检验和工程设备的检验测试，检验和测试结果应提交监理人，所需费用由承包人承担。</w:t>
      </w:r>
    </w:p>
    <w:p>
      <w:pPr>
        <w:pStyle w:val="503"/>
        <w:keepNext/>
        <w:keepLines/>
        <w:snapToGrid w:val="0"/>
        <w:spacing w:line="360" w:lineRule="exact"/>
        <w:rPr>
          <w:rFonts w:ascii="宋体" w:hAnsi="宋体" w:cs="宋体"/>
          <w:b/>
          <w:color w:val="000000" w:themeColor="text1"/>
          <w:sz w:val="22"/>
          <w14:textFill>
            <w14:solidFill>
              <w14:schemeClr w14:val="tx1"/>
            </w14:solidFill>
          </w14:textFill>
        </w:rPr>
      </w:pPr>
      <w:r>
        <w:rPr>
          <w:rFonts w:hint="eastAsia" w:ascii="宋体" w:hAnsi="宋体" w:cs="宋体"/>
          <w:b/>
          <w:color w:val="000000" w:themeColor="text1"/>
          <w:sz w:val="22"/>
          <w14:textFill>
            <w14:solidFill>
              <w14:schemeClr w14:val="tx1"/>
            </w14:solidFill>
          </w14:textFill>
        </w:rPr>
        <w:t>5.2 发包人提供的材料和工程设备</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5.2.1 发包人提供的材料和工程设备，应在专用合同条款中写明材料和工程设备的名称、规格、数量、价格、交货方式、交货地点和计划交货日期等。</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5.2.2 承包人应根据合同进度计划的安排，向监理人报送要求发包人交货的日期计划。发包人应按照监理人与合同双方当事人商定的交货日期，向承包人提交材料和工程设备。</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5.2.3 发包人应在材料和工程设备到货7天前通知承包人，承包人应会同监理人在约定的时间内，赴交货地点共同进行验收。除专用合同条款另有约定外，发包人提供的材料和工程设备验收后，由承包人负责接收、运输和保管。</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 xml:space="preserve">5.2.4 发包人要求向承包人提前交货的，承包人不得拒绝，但发包人应承担承包人由此增加的费用。 </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 xml:space="preserve">5.2.5 承包人要求更改交货日期或地点的，应事先报请监理人批准。由于承包人要求更改交货时间或地点所增加的费用和（或）工期延误由承包人承担。 </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5.2.6 发包人提供的材料和工程设备的规格、数量或质量不符合合同要求，或由于发包人原因发生交货日期延误及交货地点变更等情况的，发包人应承担由此增加的费用和（或）工期延误，并向承包人支付合理利润。</w:t>
      </w:r>
    </w:p>
    <w:p>
      <w:pPr>
        <w:pStyle w:val="503"/>
        <w:keepNext/>
        <w:keepLines/>
        <w:snapToGrid w:val="0"/>
        <w:spacing w:line="360" w:lineRule="exact"/>
        <w:rPr>
          <w:rFonts w:ascii="宋体" w:hAnsi="宋体" w:cs="宋体"/>
          <w:b/>
          <w:color w:val="000000" w:themeColor="text1"/>
          <w:sz w:val="22"/>
          <w14:textFill>
            <w14:solidFill>
              <w14:schemeClr w14:val="tx1"/>
            </w14:solidFill>
          </w14:textFill>
        </w:rPr>
      </w:pPr>
      <w:r>
        <w:rPr>
          <w:rFonts w:hint="eastAsia" w:ascii="宋体" w:hAnsi="宋体" w:cs="宋体"/>
          <w:b/>
          <w:color w:val="000000" w:themeColor="text1"/>
          <w:sz w:val="22"/>
          <w14:textFill>
            <w14:solidFill>
              <w14:schemeClr w14:val="tx1"/>
            </w14:solidFill>
          </w14:textFill>
        </w:rPr>
        <w:t>5.3 材料和工程设备专用于合同工程</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5.3.1运入施工场地的材料、工程设备，包括备品备件、安装专用工器具与随机资料，必须专用于合同工程，未经监理人同意，承包人不得运出施工场地或挪作他用。</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5.3.2 随同工程设备运入施工场地的备品备件、专用工器具与随机资料，应由承包人会同监理人按供货人的装箱单清点后共同封存，未经监理人同意不得启用。承包人因合同工作需要使用上述物品时，应向监理人提出申请。</w:t>
      </w:r>
    </w:p>
    <w:p>
      <w:pPr>
        <w:pStyle w:val="503"/>
        <w:keepNext/>
        <w:keepLines/>
        <w:snapToGrid w:val="0"/>
        <w:spacing w:line="360" w:lineRule="exact"/>
        <w:rPr>
          <w:rFonts w:ascii="宋体" w:hAnsi="宋体" w:cs="宋体"/>
          <w:b/>
          <w:color w:val="000000" w:themeColor="text1"/>
          <w:sz w:val="22"/>
          <w14:textFill>
            <w14:solidFill>
              <w14:schemeClr w14:val="tx1"/>
            </w14:solidFill>
          </w14:textFill>
        </w:rPr>
      </w:pPr>
      <w:r>
        <w:rPr>
          <w:rFonts w:hint="eastAsia" w:ascii="宋体" w:hAnsi="宋体" w:cs="宋体"/>
          <w:b/>
          <w:color w:val="000000" w:themeColor="text1"/>
          <w:sz w:val="22"/>
          <w14:textFill>
            <w14:solidFill>
              <w14:schemeClr w14:val="tx1"/>
            </w14:solidFill>
          </w14:textFill>
        </w:rPr>
        <w:t>5.4 禁止使用不合格的材料和工程设备</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5.4.1 监理人有权拒绝承包人提供的不合格材料或工程设备，并要求承包人立即进行更换。监理人应在更换后再次进行检查和检验，由此增加的费用和（或）工期延误由承包人承担。</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5.4.2 监理人发现承包人使用了不合格的材料和工程设备，应即时发出指示要求承包人立即改正，并禁止在工程中继续使用不合格的材料和工程设备。</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5.4.3 发包人提供的材料或工程设备不符合合同要求的，承包人有权拒绝，并可要求发包人更换，由此增加的费用和（或）工期延误由发包人承担。</w:t>
      </w:r>
    </w:p>
    <w:p>
      <w:pPr>
        <w:pStyle w:val="503"/>
        <w:keepNext/>
        <w:keepLines/>
        <w:snapToGrid w:val="0"/>
        <w:spacing w:line="360" w:lineRule="exact"/>
        <w:rPr>
          <w:rFonts w:ascii="宋体" w:hAnsi="宋体" w:cs="宋体"/>
          <w:b/>
          <w:color w:val="000000" w:themeColor="text1"/>
          <w:sz w:val="22"/>
          <w14:textFill>
            <w14:solidFill>
              <w14:schemeClr w14:val="tx1"/>
            </w14:solidFill>
          </w14:textFill>
        </w:rPr>
      </w:pPr>
      <w:r>
        <w:rPr>
          <w:rFonts w:hint="eastAsia" w:ascii="宋体" w:hAnsi="宋体" w:cs="宋体"/>
          <w:b/>
          <w:color w:val="000000" w:themeColor="text1"/>
          <w:sz w:val="22"/>
          <w14:textFill>
            <w14:solidFill>
              <w14:schemeClr w14:val="tx1"/>
            </w14:solidFill>
          </w14:textFill>
        </w:rPr>
        <w:t>6. 施工设备和临时设施</w:t>
      </w:r>
    </w:p>
    <w:p>
      <w:pPr>
        <w:pStyle w:val="503"/>
        <w:keepNext/>
        <w:keepLines/>
        <w:snapToGrid w:val="0"/>
        <w:spacing w:line="360" w:lineRule="exact"/>
        <w:rPr>
          <w:rFonts w:ascii="宋体" w:hAnsi="宋体" w:cs="宋体"/>
          <w:color w:val="000000" w:themeColor="text1"/>
          <w:sz w:val="22"/>
          <w14:textFill>
            <w14:solidFill>
              <w14:schemeClr w14:val="tx1"/>
            </w14:solidFill>
          </w14:textFill>
        </w:rPr>
      </w:pPr>
      <w:r>
        <w:rPr>
          <w:rFonts w:hint="eastAsia" w:ascii="宋体" w:hAnsi="宋体" w:cs="宋体"/>
          <w:b/>
          <w:color w:val="000000" w:themeColor="text1"/>
          <w:sz w:val="22"/>
          <w14:textFill>
            <w14:solidFill>
              <w14:schemeClr w14:val="tx1"/>
            </w14:solidFill>
          </w14:textFill>
        </w:rPr>
        <w:t>6.1 承包人提供的施工设备和临时设施</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6.1.1 承包人应按合同进度计划的要求，及时配置施工设备和修建临时设施。进入施工场地的承包人设备需经监理人核查后才能投入使用。承包人更换合同约定的承包人设备的，应报监理人批准。</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6.1.2除专用合同条款另有约定外，承包人应自行承担修建临时设施的费用，需要临时占地的，应由发包人办理申请手续并承担相应费用。</w:t>
      </w:r>
    </w:p>
    <w:p>
      <w:pPr>
        <w:pStyle w:val="503"/>
        <w:keepNext/>
        <w:keepLines/>
        <w:snapToGrid w:val="0"/>
        <w:spacing w:line="360" w:lineRule="exact"/>
        <w:rPr>
          <w:rFonts w:ascii="宋体" w:hAnsi="宋体" w:cs="宋体"/>
          <w:b/>
          <w:color w:val="000000" w:themeColor="text1"/>
          <w:sz w:val="22"/>
          <w14:textFill>
            <w14:solidFill>
              <w14:schemeClr w14:val="tx1"/>
            </w14:solidFill>
          </w14:textFill>
        </w:rPr>
      </w:pPr>
      <w:r>
        <w:rPr>
          <w:rFonts w:hint="eastAsia" w:ascii="宋体" w:hAnsi="宋体" w:cs="宋体"/>
          <w:b/>
          <w:color w:val="000000" w:themeColor="text1"/>
          <w:sz w:val="22"/>
          <w14:textFill>
            <w14:solidFill>
              <w14:schemeClr w14:val="tx1"/>
            </w14:solidFill>
          </w14:textFill>
        </w:rPr>
        <w:t>6.2 发包人提供的施工设备和临时设施</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发包人提供的施工设备或临时设施在专用合同条款中约定。</w:t>
      </w:r>
    </w:p>
    <w:p>
      <w:pPr>
        <w:pStyle w:val="503"/>
        <w:keepNext/>
        <w:keepLines/>
        <w:snapToGrid w:val="0"/>
        <w:spacing w:line="360" w:lineRule="exact"/>
        <w:rPr>
          <w:rFonts w:ascii="宋体" w:hAnsi="宋体" w:cs="宋体"/>
          <w:b/>
          <w:color w:val="000000" w:themeColor="text1"/>
          <w:sz w:val="22"/>
          <w14:textFill>
            <w14:solidFill>
              <w14:schemeClr w14:val="tx1"/>
            </w14:solidFill>
          </w14:textFill>
        </w:rPr>
      </w:pPr>
      <w:r>
        <w:rPr>
          <w:rFonts w:hint="eastAsia" w:ascii="宋体" w:hAnsi="宋体" w:cs="宋体"/>
          <w:b/>
          <w:color w:val="000000" w:themeColor="text1"/>
          <w:sz w:val="22"/>
          <w14:textFill>
            <w14:solidFill>
              <w14:schemeClr w14:val="tx1"/>
            </w14:solidFill>
          </w14:textFill>
        </w:rPr>
        <w:t>6.3 要求承包人增加或更换施工设备</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承包人使用的施工设备不能满足合同进度计划和（或）质量要求时，监理人有权要求承包人增加或更换施工设备，承包人应及时增加或更换，由此增加的费用和（或）工期延误由承包人承担。</w:t>
      </w:r>
    </w:p>
    <w:p>
      <w:pPr>
        <w:pStyle w:val="503"/>
        <w:keepNext/>
        <w:keepLines/>
        <w:snapToGrid w:val="0"/>
        <w:spacing w:line="360" w:lineRule="exact"/>
        <w:rPr>
          <w:rFonts w:ascii="宋体" w:hAnsi="宋体" w:cs="宋体"/>
          <w:b/>
          <w:color w:val="000000" w:themeColor="text1"/>
          <w:sz w:val="22"/>
          <w14:textFill>
            <w14:solidFill>
              <w14:schemeClr w14:val="tx1"/>
            </w14:solidFill>
          </w14:textFill>
        </w:rPr>
      </w:pPr>
      <w:r>
        <w:rPr>
          <w:rFonts w:hint="eastAsia" w:ascii="宋体" w:hAnsi="宋体" w:cs="宋体"/>
          <w:b/>
          <w:color w:val="000000" w:themeColor="text1"/>
          <w:sz w:val="22"/>
          <w14:textFill>
            <w14:solidFill>
              <w14:schemeClr w14:val="tx1"/>
            </w14:solidFill>
          </w14:textFill>
        </w:rPr>
        <w:t>6.4 施工设备和临时设施专用于合同工程</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6.4.1除合同另有约定外，运入施工场地的所有施工设备以及在施工场地建设的临时设施应专用于合同工程。未经监理人同意，不得将上述施工设备和临时设施中的任何部分运出施工场地或挪作他用。</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6.4.2 经监理人同意，承包人可根据合同进度计划撤走闲置的施工设备。</w:t>
      </w:r>
    </w:p>
    <w:p>
      <w:pPr>
        <w:pStyle w:val="503"/>
        <w:keepNext/>
        <w:keepLines/>
        <w:snapToGrid w:val="0"/>
        <w:spacing w:line="360" w:lineRule="exact"/>
        <w:rPr>
          <w:rFonts w:ascii="宋体" w:hAnsi="宋体" w:cs="宋体"/>
          <w:b/>
          <w:color w:val="000000" w:themeColor="text1"/>
          <w:sz w:val="22"/>
          <w14:textFill>
            <w14:solidFill>
              <w14:schemeClr w14:val="tx1"/>
            </w14:solidFill>
          </w14:textFill>
        </w:rPr>
      </w:pPr>
      <w:r>
        <w:rPr>
          <w:rFonts w:hint="eastAsia" w:ascii="宋体" w:hAnsi="宋体" w:cs="宋体"/>
          <w:b/>
          <w:color w:val="000000" w:themeColor="text1"/>
          <w:sz w:val="22"/>
          <w14:textFill>
            <w14:solidFill>
              <w14:schemeClr w14:val="tx1"/>
            </w14:solidFill>
          </w14:textFill>
        </w:rPr>
        <w:t>7. 交通运输</w:t>
      </w:r>
    </w:p>
    <w:p>
      <w:pPr>
        <w:pStyle w:val="503"/>
        <w:keepNext/>
        <w:keepLines/>
        <w:snapToGrid w:val="0"/>
        <w:spacing w:line="360" w:lineRule="exact"/>
        <w:rPr>
          <w:rFonts w:ascii="宋体" w:hAnsi="宋体" w:cs="宋体"/>
          <w:b/>
          <w:color w:val="000000" w:themeColor="text1"/>
          <w:sz w:val="22"/>
          <w14:textFill>
            <w14:solidFill>
              <w14:schemeClr w14:val="tx1"/>
            </w14:solidFill>
          </w14:textFill>
        </w:rPr>
      </w:pPr>
      <w:r>
        <w:rPr>
          <w:rFonts w:hint="eastAsia" w:ascii="宋体" w:hAnsi="宋体" w:cs="宋体"/>
          <w:b/>
          <w:color w:val="000000" w:themeColor="text1"/>
          <w:sz w:val="22"/>
          <w14:textFill>
            <w14:solidFill>
              <w14:schemeClr w14:val="tx1"/>
            </w14:solidFill>
          </w14:textFill>
        </w:rPr>
        <w:t>7.1 道路通行权和场外设施</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除专用合同条款另有约定外，发包人应根据合同工程的施工需要，负责办理取得出入施工场地的专用和临时道路的通行权，以及取得为工程建设所需修建场外设施的权利，并承担有关费用。承包人应协助发包人办理上述手续。</w:t>
      </w:r>
    </w:p>
    <w:p>
      <w:pPr>
        <w:pStyle w:val="503"/>
        <w:keepNext/>
        <w:keepLines/>
        <w:snapToGrid w:val="0"/>
        <w:spacing w:line="360" w:lineRule="exact"/>
        <w:rPr>
          <w:rFonts w:ascii="宋体" w:hAnsi="宋体" w:cs="宋体"/>
          <w:b/>
          <w:color w:val="000000" w:themeColor="text1"/>
          <w:sz w:val="22"/>
          <w14:textFill>
            <w14:solidFill>
              <w14:schemeClr w14:val="tx1"/>
            </w14:solidFill>
          </w14:textFill>
        </w:rPr>
      </w:pPr>
      <w:r>
        <w:rPr>
          <w:rFonts w:hint="eastAsia" w:ascii="宋体" w:hAnsi="宋体" w:cs="宋体"/>
          <w:b/>
          <w:color w:val="000000" w:themeColor="text1"/>
          <w:sz w:val="22"/>
          <w14:textFill>
            <w14:solidFill>
              <w14:schemeClr w14:val="tx1"/>
            </w14:solidFill>
          </w14:textFill>
        </w:rPr>
        <w:t>7.2 场内施工道路</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7.2.1 除专用合同条款另有约定外，承包人应负责修建、维修、养护和管理施工所需的临时道路和交通设施，包括维修、养护和管理发包人提供的道路和交通设施，并承担相应费用。</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7.2.2 除专用合同条款另有约定外，承包人修建的临时道路和交通设施应免费提供发包人和监理人使用。</w:t>
      </w:r>
    </w:p>
    <w:p>
      <w:pPr>
        <w:pStyle w:val="503"/>
        <w:keepNext/>
        <w:keepLines/>
        <w:snapToGrid w:val="0"/>
        <w:spacing w:line="360" w:lineRule="exact"/>
        <w:rPr>
          <w:rFonts w:ascii="宋体" w:hAnsi="宋体" w:cs="宋体"/>
          <w:b/>
          <w:color w:val="000000" w:themeColor="text1"/>
          <w:sz w:val="22"/>
          <w14:textFill>
            <w14:solidFill>
              <w14:schemeClr w14:val="tx1"/>
            </w14:solidFill>
          </w14:textFill>
        </w:rPr>
      </w:pPr>
      <w:r>
        <w:rPr>
          <w:rFonts w:hint="eastAsia" w:ascii="宋体" w:hAnsi="宋体" w:cs="宋体"/>
          <w:b/>
          <w:color w:val="000000" w:themeColor="text1"/>
          <w:sz w:val="22"/>
          <w14:textFill>
            <w14:solidFill>
              <w14:schemeClr w14:val="tx1"/>
            </w14:solidFill>
          </w14:textFill>
        </w:rPr>
        <w:t>7.3 场外交通</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7.3.1 承包人车辆外出行驶所需的场外公共道路的通行费、养路费和税款等由承包人承担。</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7.3.2 承包人应遵守有关交通法规，严格按照道路和桥梁的限制荷重安全行驶，并服从交通管理部门的检查和监督。</w:t>
      </w:r>
    </w:p>
    <w:p>
      <w:pPr>
        <w:pStyle w:val="503"/>
        <w:keepNext/>
        <w:keepLines/>
        <w:snapToGrid w:val="0"/>
        <w:spacing w:line="360" w:lineRule="exact"/>
        <w:rPr>
          <w:rFonts w:ascii="宋体" w:hAnsi="宋体" w:cs="宋体"/>
          <w:b/>
          <w:color w:val="000000" w:themeColor="text1"/>
          <w:sz w:val="22"/>
          <w14:textFill>
            <w14:solidFill>
              <w14:schemeClr w14:val="tx1"/>
            </w14:solidFill>
          </w14:textFill>
        </w:rPr>
      </w:pPr>
      <w:r>
        <w:rPr>
          <w:rFonts w:hint="eastAsia" w:ascii="宋体" w:hAnsi="宋体" w:cs="宋体"/>
          <w:b/>
          <w:color w:val="000000" w:themeColor="text1"/>
          <w:sz w:val="22"/>
          <w14:textFill>
            <w14:solidFill>
              <w14:schemeClr w14:val="tx1"/>
            </w14:solidFill>
          </w14:textFill>
        </w:rPr>
        <w:t>7.4 超大件和超重件的运输</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由承包人负责运输的超大件或超重件，应由承包人负责向交通管理部门办理申请手续，发包人给予协助。运输超大件或超重件所需的道路和桥梁临时加固改造费用和其他有关费用，由承包人承担，但专用合同条款另有约定除外。</w:t>
      </w:r>
    </w:p>
    <w:p>
      <w:pPr>
        <w:pStyle w:val="503"/>
        <w:keepNext/>
        <w:keepLines/>
        <w:snapToGrid w:val="0"/>
        <w:spacing w:line="360" w:lineRule="exact"/>
        <w:rPr>
          <w:rFonts w:ascii="宋体" w:hAnsi="宋体" w:cs="宋体"/>
          <w:b/>
          <w:color w:val="000000" w:themeColor="text1"/>
          <w:sz w:val="22"/>
          <w14:textFill>
            <w14:solidFill>
              <w14:schemeClr w14:val="tx1"/>
            </w14:solidFill>
          </w14:textFill>
        </w:rPr>
      </w:pPr>
      <w:r>
        <w:rPr>
          <w:rFonts w:hint="eastAsia" w:ascii="宋体" w:hAnsi="宋体" w:cs="宋体"/>
          <w:b/>
          <w:color w:val="000000" w:themeColor="text1"/>
          <w:sz w:val="22"/>
          <w14:textFill>
            <w14:solidFill>
              <w14:schemeClr w14:val="tx1"/>
            </w14:solidFill>
          </w14:textFill>
        </w:rPr>
        <w:t>7.5 道路和桥梁的损坏责任</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因承包人运输造成施工场地内外公共道路和桥梁损坏的，由承包人承担修复损坏的全部费用和可能引起的赔偿。</w:t>
      </w:r>
    </w:p>
    <w:p>
      <w:pPr>
        <w:pStyle w:val="503"/>
        <w:keepNext/>
        <w:keepLines/>
        <w:snapToGrid w:val="0"/>
        <w:spacing w:line="360" w:lineRule="exact"/>
        <w:rPr>
          <w:rFonts w:ascii="宋体" w:hAnsi="宋体" w:cs="宋体"/>
          <w:b/>
          <w:color w:val="000000" w:themeColor="text1"/>
          <w:sz w:val="22"/>
          <w14:textFill>
            <w14:solidFill>
              <w14:schemeClr w14:val="tx1"/>
            </w14:solidFill>
          </w14:textFill>
        </w:rPr>
      </w:pPr>
      <w:r>
        <w:rPr>
          <w:rFonts w:hint="eastAsia" w:ascii="宋体" w:hAnsi="宋体" w:cs="宋体"/>
          <w:b/>
          <w:color w:val="000000" w:themeColor="text1"/>
          <w:sz w:val="22"/>
          <w14:textFill>
            <w14:solidFill>
              <w14:schemeClr w14:val="tx1"/>
            </w14:solidFill>
          </w14:textFill>
        </w:rPr>
        <w:t>7.6 水路和航空运输</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 xml:space="preserve">本条上述各款的内容适用于水路运输和航空运输，其中“道路”一词的涵义包括河道、航线、船闸、机场、码头、堤防以及水路或航空运输中其他相似结构物；“车辆”一词的涵义包括船舶和飞机等。 </w:t>
      </w:r>
    </w:p>
    <w:p>
      <w:pPr>
        <w:pStyle w:val="503"/>
        <w:keepNext/>
        <w:keepLines/>
        <w:snapToGrid w:val="0"/>
        <w:spacing w:line="360" w:lineRule="exact"/>
        <w:rPr>
          <w:rFonts w:ascii="宋体" w:hAnsi="宋体" w:cs="宋体"/>
          <w:b/>
          <w:color w:val="000000" w:themeColor="text1"/>
          <w:sz w:val="22"/>
          <w14:textFill>
            <w14:solidFill>
              <w14:schemeClr w14:val="tx1"/>
            </w14:solidFill>
          </w14:textFill>
        </w:rPr>
      </w:pPr>
      <w:r>
        <w:rPr>
          <w:rFonts w:hint="eastAsia" w:ascii="宋体" w:hAnsi="宋体" w:cs="宋体"/>
          <w:b/>
          <w:color w:val="000000" w:themeColor="text1"/>
          <w:sz w:val="22"/>
          <w14:textFill>
            <w14:solidFill>
              <w14:schemeClr w14:val="tx1"/>
            </w14:solidFill>
          </w14:textFill>
        </w:rPr>
        <w:t>8. 测量放线</w:t>
      </w:r>
    </w:p>
    <w:p>
      <w:pPr>
        <w:pStyle w:val="503"/>
        <w:keepNext/>
        <w:keepLines/>
        <w:snapToGrid w:val="0"/>
        <w:spacing w:line="360" w:lineRule="exact"/>
        <w:rPr>
          <w:rFonts w:ascii="宋体" w:hAnsi="宋体" w:cs="宋体"/>
          <w:b/>
          <w:color w:val="000000" w:themeColor="text1"/>
          <w:sz w:val="22"/>
          <w14:textFill>
            <w14:solidFill>
              <w14:schemeClr w14:val="tx1"/>
            </w14:solidFill>
          </w14:textFill>
        </w:rPr>
      </w:pPr>
      <w:r>
        <w:rPr>
          <w:rFonts w:hint="eastAsia" w:ascii="宋体" w:hAnsi="宋体" w:cs="宋体"/>
          <w:b/>
          <w:color w:val="000000" w:themeColor="text1"/>
          <w:sz w:val="22"/>
          <w14:textFill>
            <w14:solidFill>
              <w14:schemeClr w14:val="tx1"/>
            </w14:solidFill>
          </w14:textFill>
        </w:rPr>
        <w:t>8.1 施工控制网</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8.1.1发包人应在专用合同条款约定的期限内，通过监理人向承包人提供测量基准点、基准线和水准点及其书面资料。除专用合同条款另有约定外，承包人应根据国家测绘基准、测绘系统和工程测量技术规范，按上述基准点（线）以及合同工程精度要求，测设施工控制网，并在专用合同条款约定的期限内，将施工控制网资料报送监理人审批。</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8.1.2承包人应负责管理施工控制网点。施工控制网点丢失或损坏的，承包人应及时修复。承包人应承担施工控制网点的管理与修复费用，并在工程竣工后将施工控制网点移交发包人。</w:t>
      </w:r>
    </w:p>
    <w:p>
      <w:pPr>
        <w:pStyle w:val="503"/>
        <w:keepNext/>
        <w:keepLines/>
        <w:snapToGrid w:val="0"/>
        <w:spacing w:line="360" w:lineRule="exact"/>
        <w:rPr>
          <w:rFonts w:ascii="宋体" w:hAnsi="宋体" w:cs="宋体"/>
          <w:b/>
          <w:color w:val="000000" w:themeColor="text1"/>
          <w:sz w:val="22"/>
          <w14:textFill>
            <w14:solidFill>
              <w14:schemeClr w14:val="tx1"/>
            </w14:solidFill>
          </w14:textFill>
        </w:rPr>
      </w:pPr>
      <w:r>
        <w:rPr>
          <w:rFonts w:hint="eastAsia" w:ascii="宋体" w:hAnsi="宋体" w:cs="宋体"/>
          <w:b/>
          <w:color w:val="000000" w:themeColor="text1"/>
          <w:sz w:val="22"/>
          <w14:textFill>
            <w14:solidFill>
              <w14:schemeClr w14:val="tx1"/>
            </w14:solidFill>
          </w14:textFill>
        </w:rPr>
        <w:t>8.2 施工测量</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8.2.1承包人应负责施工过程中的全部施工测量放线工作，并配置合格的人员、仪器、设备和其他物品。</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8.2.2监理人可以指示承包人进行抽样复测，当复测中发现错误或出现超过合同约定的误差时，承包人应按监理人指示进行修正或补测，并承担相应的复测费用。</w:t>
      </w:r>
    </w:p>
    <w:p>
      <w:pPr>
        <w:pStyle w:val="503"/>
        <w:keepNext/>
        <w:keepLines/>
        <w:snapToGrid w:val="0"/>
        <w:spacing w:line="360" w:lineRule="exact"/>
        <w:rPr>
          <w:rFonts w:ascii="宋体" w:hAnsi="宋体" w:cs="宋体"/>
          <w:b/>
          <w:color w:val="000000" w:themeColor="text1"/>
          <w:sz w:val="22"/>
          <w14:textFill>
            <w14:solidFill>
              <w14:schemeClr w14:val="tx1"/>
            </w14:solidFill>
          </w14:textFill>
        </w:rPr>
      </w:pPr>
      <w:r>
        <w:rPr>
          <w:rFonts w:hint="eastAsia" w:ascii="宋体" w:hAnsi="宋体" w:cs="宋体"/>
          <w:b/>
          <w:color w:val="000000" w:themeColor="text1"/>
          <w:sz w:val="22"/>
          <w14:textFill>
            <w14:solidFill>
              <w14:schemeClr w14:val="tx1"/>
            </w14:solidFill>
          </w14:textFill>
        </w:rPr>
        <w:t>8.3 基准资料错误的责任</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发包人应对其提供的测量基准点、基准线和水准点及其书面资料的真实性、准确性和完整性负责。发包人提供上述基准资料错误导致承包人测量放线工作的返工或造成工程损失的，发包人应当承担由此增加的费用和（或）工期延误，并向承包人支付合理利润。承包人发现发包人提供的上述基准资料存在明显错误或疏忽的，应及时通知监理人。</w:t>
      </w:r>
    </w:p>
    <w:p>
      <w:pPr>
        <w:pStyle w:val="503"/>
        <w:keepNext/>
        <w:keepLines/>
        <w:snapToGrid w:val="0"/>
        <w:spacing w:line="360" w:lineRule="exact"/>
        <w:rPr>
          <w:rFonts w:ascii="宋体" w:hAnsi="宋体" w:cs="宋体"/>
          <w:b/>
          <w:color w:val="000000" w:themeColor="text1"/>
          <w:sz w:val="22"/>
          <w14:textFill>
            <w14:solidFill>
              <w14:schemeClr w14:val="tx1"/>
            </w14:solidFill>
          </w14:textFill>
        </w:rPr>
      </w:pPr>
      <w:r>
        <w:rPr>
          <w:rFonts w:hint="eastAsia" w:ascii="宋体" w:hAnsi="宋体" w:cs="宋体"/>
          <w:b/>
          <w:color w:val="000000" w:themeColor="text1"/>
          <w:sz w:val="22"/>
          <w14:textFill>
            <w14:solidFill>
              <w14:schemeClr w14:val="tx1"/>
            </w14:solidFill>
          </w14:textFill>
        </w:rPr>
        <w:t>8.4 监理人使用施工控制网</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监理人需要使用施工控制网的，承包人应提供必要的协助，发包人不再为此支付费用。</w:t>
      </w:r>
    </w:p>
    <w:p>
      <w:pPr>
        <w:pStyle w:val="503"/>
        <w:keepNext/>
        <w:keepLines/>
        <w:snapToGrid w:val="0"/>
        <w:spacing w:line="360" w:lineRule="exact"/>
        <w:rPr>
          <w:rFonts w:ascii="宋体" w:hAnsi="宋体" w:cs="宋体"/>
          <w:b/>
          <w:color w:val="000000" w:themeColor="text1"/>
          <w:sz w:val="22"/>
          <w14:textFill>
            <w14:solidFill>
              <w14:schemeClr w14:val="tx1"/>
            </w14:solidFill>
          </w14:textFill>
        </w:rPr>
      </w:pPr>
      <w:r>
        <w:rPr>
          <w:rFonts w:hint="eastAsia" w:ascii="宋体" w:hAnsi="宋体" w:cs="宋体"/>
          <w:b/>
          <w:color w:val="000000" w:themeColor="text1"/>
          <w:sz w:val="22"/>
          <w14:textFill>
            <w14:solidFill>
              <w14:schemeClr w14:val="tx1"/>
            </w14:solidFill>
          </w14:textFill>
        </w:rPr>
        <w:t>9. 施工安全、治安保卫和环境保护</w:t>
      </w:r>
    </w:p>
    <w:p>
      <w:pPr>
        <w:pStyle w:val="503"/>
        <w:keepNext/>
        <w:keepLines/>
        <w:snapToGrid w:val="0"/>
        <w:spacing w:line="360" w:lineRule="exact"/>
        <w:rPr>
          <w:rFonts w:ascii="宋体" w:hAnsi="宋体" w:cs="宋体"/>
          <w:b/>
          <w:color w:val="000000" w:themeColor="text1"/>
          <w:sz w:val="22"/>
          <w14:textFill>
            <w14:solidFill>
              <w14:schemeClr w14:val="tx1"/>
            </w14:solidFill>
          </w14:textFill>
        </w:rPr>
      </w:pPr>
      <w:r>
        <w:rPr>
          <w:rFonts w:hint="eastAsia" w:ascii="宋体" w:hAnsi="宋体" w:cs="宋体"/>
          <w:b/>
          <w:color w:val="000000" w:themeColor="text1"/>
          <w:sz w:val="22"/>
          <w14:textFill>
            <w14:solidFill>
              <w14:schemeClr w14:val="tx1"/>
            </w14:solidFill>
          </w14:textFill>
        </w:rPr>
        <w:t>9.1 发包人的施工安全责任</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9.1.1 发包人应按合同约定履行安全职责，授权监理人按合同约定的安全工作内容监督、检查承包人安全工作的实施，组织承包人和有关单位进行安全检查。</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9.1.2 发包人应对其现场机构雇佣的全部人员的工伤事故承担责任，但由于承包人原因造成发包人人员工伤的，应由承包人承担责任。</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9.1.3 发包人应负责赔偿以下各种情况造成的第三者人身伤亡和财产损失：</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（1） 工程或工程的任何部分对土地的占用所造成的第三者财产损失；</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（2） 由于发包人原因在施工场地及其毗邻地带造成的第三者人身伤亡和财产损失。</w:t>
      </w:r>
    </w:p>
    <w:p>
      <w:pPr>
        <w:pStyle w:val="503"/>
        <w:keepNext/>
        <w:keepLines/>
        <w:snapToGrid w:val="0"/>
        <w:spacing w:line="360" w:lineRule="exact"/>
        <w:rPr>
          <w:rFonts w:ascii="宋体" w:hAnsi="宋体" w:cs="宋体"/>
          <w:b/>
          <w:color w:val="000000" w:themeColor="text1"/>
          <w:sz w:val="22"/>
          <w14:textFill>
            <w14:solidFill>
              <w14:schemeClr w14:val="tx1"/>
            </w14:solidFill>
          </w14:textFill>
        </w:rPr>
      </w:pPr>
      <w:r>
        <w:rPr>
          <w:rFonts w:hint="eastAsia" w:ascii="宋体" w:hAnsi="宋体" w:cs="宋体"/>
          <w:b/>
          <w:color w:val="000000" w:themeColor="text1"/>
          <w:sz w:val="22"/>
          <w14:textFill>
            <w14:solidFill>
              <w14:schemeClr w14:val="tx1"/>
            </w14:solidFill>
          </w14:textFill>
        </w:rPr>
        <w:t>9.2 承包人的施工安全责任</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9.2.1 承包人应按合同约定履行安全职责,执行监理人有关安全工作的指示,并在专用合同条款约定的期限内，按合同约定的安全工作内容，编制施工安全措施计划报送监理人审批。</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9.2.2 承包人应加强施工作业安全管理，特别应加强易燃、易爆材料、火工器材、有毒与腐蚀性材料和其他危险品的管理，以及对爆破作业和地下工程施工等危险作业的管理。</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9.2.3 承包人应严格按照国家安全标准制定施工安全操作规程，配备必要的安全生产和劳动保护设施，加强对承包人人员的安全教育，并发放安全工作手册和劳动保护用具。</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9.2.4 承包人应按监理人的指示制定应对灾害的紧急预案，报送监理人审批。承包人还应按预案做好安全检查，配置必要的救助物资和器材，切实保护好有关人员的人身和财产安全。</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9.2.5 合同约定的安全作业环境及安全施工措施所需费用应遵守有关规定，并包括在相关工作的合同价格中。因采取合同未约定的安全作业环境及安全施工措施增加的费用，由监理人按第3.5款商定或确定。</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9.2.6 承包人应对其履行合同所雇佣的全部人员，包括分包人人员的工伤事故承担责任，但由于发包人原因造成承包人人员工伤事故的，应由发包人承担责任。</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9.2.7 由于承包人原因在施工场地内及其毗邻地带造成的第三者人员伤亡和财产损失，由承包人负责赔偿。</w:t>
      </w:r>
    </w:p>
    <w:p>
      <w:pPr>
        <w:pStyle w:val="503"/>
        <w:keepNext/>
        <w:keepLines/>
        <w:snapToGrid w:val="0"/>
        <w:spacing w:line="360" w:lineRule="exact"/>
        <w:rPr>
          <w:rFonts w:ascii="宋体" w:hAnsi="宋体" w:cs="宋体"/>
          <w:b/>
          <w:color w:val="000000" w:themeColor="text1"/>
          <w:sz w:val="22"/>
          <w14:textFill>
            <w14:solidFill>
              <w14:schemeClr w14:val="tx1"/>
            </w14:solidFill>
          </w14:textFill>
        </w:rPr>
      </w:pPr>
      <w:r>
        <w:rPr>
          <w:rFonts w:hint="eastAsia" w:ascii="宋体" w:hAnsi="宋体" w:cs="宋体"/>
          <w:b/>
          <w:color w:val="000000" w:themeColor="text1"/>
          <w:sz w:val="22"/>
          <w14:textFill>
            <w14:solidFill>
              <w14:schemeClr w14:val="tx1"/>
            </w14:solidFill>
          </w14:textFill>
        </w:rPr>
        <w:t>9.3 治安保卫</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9.3.1 除合同另有约定外，发包人应与当地公安部门协商，在现场建立治安管理机构或联防组织，统一管理施工场地的治安保卫事项，履行合同工程的治安保卫职责。</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9.3.2 发包人和承包人除应协助现场治安管理机构或联防组织维护施工场地的社会治安外，还应做好包括生活区在内的各自管辖区的治安保卫工作。</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9.3.3 除合同另有约定外，发包人和承包人应在工程开工后，共同编制施工场地治安管理计划，并制定应对突发治安事件的紧急预案。在工程施工过程中，发生暴乱、爆炸等恐怖事件，以及群殴、械斗等群体性突发治安事件的，发包人和承包人应立即向当地政府报告。发包人和承包人应积极协助当地有关部门采取措施平息事态，防止事态扩大，尽量减少财产损失和避免人员伤亡。</w:t>
      </w:r>
    </w:p>
    <w:p>
      <w:pPr>
        <w:pStyle w:val="503"/>
        <w:keepNext/>
        <w:keepLines/>
        <w:snapToGrid w:val="0"/>
        <w:spacing w:line="360" w:lineRule="exact"/>
        <w:rPr>
          <w:rFonts w:ascii="宋体" w:hAnsi="宋体" w:cs="宋体"/>
          <w:b/>
          <w:color w:val="000000" w:themeColor="text1"/>
          <w:sz w:val="22"/>
          <w14:textFill>
            <w14:solidFill>
              <w14:schemeClr w14:val="tx1"/>
            </w14:solidFill>
          </w14:textFill>
        </w:rPr>
      </w:pPr>
      <w:r>
        <w:rPr>
          <w:rFonts w:hint="eastAsia" w:ascii="宋体" w:hAnsi="宋体" w:cs="宋体"/>
          <w:b/>
          <w:color w:val="000000" w:themeColor="text1"/>
          <w:sz w:val="22"/>
          <w14:textFill>
            <w14:solidFill>
              <w14:schemeClr w14:val="tx1"/>
            </w14:solidFill>
          </w14:textFill>
        </w:rPr>
        <w:t>9.4 环境保护</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9.4.1 承包人在施工过程中，应遵守有关环境保护的法律，履行合同约定的环境保护义务，并对违反法律和合同约定义务所造成的环境破坏、人身伤害和财产损失负责。</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9.4.2 承包人应按合同约定的环保工作内容，编制施工环保措施计划，报送监理人审批。</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9.4.3 承包人应按照批准的施工环保措施计划有序地堆放和处理施工废弃物，避免对环境造成破坏。因承包人任意堆放或弃置施工废弃物造成妨碍公共交通、影响城镇居民生活、降低河流行洪能力、危及居民安全、破坏周边环境，或者影响其他承包人施工等后果的，承包人应承担责任。</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9.4.4 承包人应按合同约定采取有效措施，对施工开挖的边坡及时进行支护,维护排水设施，并进行水土保护，避免因施工造成的地质灾害。</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9.4.5 承包人应按国家饮用水管理标准定期对饮用水源进行监测，防止施工活动污染饮用水源。</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9.4.6 承包人应按合同约定，加强对噪声、粉尘、废气、废水和废油的控制，努力降低噪声，控制粉尘和废气浓度，做好废水和废油的治理和排放。</w:t>
      </w:r>
    </w:p>
    <w:p>
      <w:pPr>
        <w:pStyle w:val="503"/>
        <w:keepNext/>
        <w:keepLines/>
        <w:snapToGrid w:val="0"/>
        <w:spacing w:line="360" w:lineRule="exact"/>
        <w:rPr>
          <w:rFonts w:ascii="宋体" w:hAnsi="宋体" w:cs="宋体"/>
          <w:b/>
          <w:color w:val="000000" w:themeColor="text1"/>
          <w:sz w:val="22"/>
          <w14:textFill>
            <w14:solidFill>
              <w14:schemeClr w14:val="tx1"/>
            </w14:solidFill>
          </w14:textFill>
        </w:rPr>
      </w:pPr>
      <w:r>
        <w:rPr>
          <w:rFonts w:hint="eastAsia" w:ascii="宋体" w:hAnsi="宋体" w:cs="宋体"/>
          <w:b/>
          <w:color w:val="000000" w:themeColor="text1"/>
          <w:sz w:val="22"/>
          <w14:textFill>
            <w14:solidFill>
              <w14:schemeClr w14:val="tx1"/>
            </w14:solidFill>
          </w14:textFill>
        </w:rPr>
        <w:t>9.5 事故处理</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工程施工过程中发生事故的，承包人应立即通知监理人，监理人应立即通知发包人。发包人和承包人应立即组织人员和设备进行紧急抢救和抢修，减少人员伤亡和财产损失，防止事故扩大，并保护事故现场。需要移动现场物品时，应作出标记和书面记录，妥善保管有关证据。发包人和承包人应按国家有关规定，及时如实地向有关部门报告事故发生的情况，以及正在采取的紧急措施等。</w:t>
      </w:r>
    </w:p>
    <w:p>
      <w:pPr>
        <w:pStyle w:val="503"/>
        <w:keepNext/>
        <w:keepLines/>
        <w:snapToGrid w:val="0"/>
        <w:spacing w:line="360" w:lineRule="exact"/>
        <w:rPr>
          <w:rFonts w:ascii="宋体" w:hAnsi="宋体" w:cs="宋体"/>
          <w:b/>
          <w:color w:val="000000" w:themeColor="text1"/>
          <w:sz w:val="22"/>
          <w14:textFill>
            <w14:solidFill>
              <w14:schemeClr w14:val="tx1"/>
            </w14:solidFill>
          </w14:textFill>
        </w:rPr>
      </w:pPr>
      <w:r>
        <w:rPr>
          <w:rFonts w:hint="eastAsia" w:ascii="宋体" w:hAnsi="宋体" w:cs="宋体"/>
          <w:b/>
          <w:color w:val="000000" w:themeColor="text1"/>
          <w:sz w:val="22"/>
          <w14:textFill>
            <w14:solidFill>
              <w14:schemeClr w14:val="tx1"/>
            </w14:solidFill>
          </w14:textFill>
        </w:rPr>
        <w:t>10. 进度计划</w:t>
      </w:r>
    </w:p>
    <w:p>
      <w:pPr>
        <w:pStyle w:val="503"/>
        <w:keepNext/>
        <w:keepLines/>
        <w:snapToGrid w:val="0"/>
        <w:spacing w:line="360" w:lineRule="exact"/>
        <w:rPr>
          <w:rFonts w:ascii="宋体" w:hAnsi="宋体" w:cs="宋体"/>
          <w:b/>
          <w:color w:val="000000" w:themeColor="text1"/>
          <w:sz w:val="22"/>
          <w14:textFill>
            <w14:solidFill>
              <w14:schemeClr w14:val="tx1"/>
            </w14:solidFill>
          </w14:textFill>
        </w:rPr>
      </w:pPr>
      <w:r>
        <w:rPr>
          <w:rFonts w:hint="eastAsia" w:ascii="宋体" w:hAnsi="宋体" w:cs="宋体"/>
          <w:b/>
          <w:color w:val="000000" w:themeColor="text1"/>
          <w:sz w:val="22"/>
          <w14:textFill>
            <w14:solidFill>
              <w14:schemeClr w14:val="tx1"/>
            </w14:solidFill>
          </w14:textFill>
        </w:rPr>
        <w:t>10.1 合同进度计划</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承包人应按专用合同条款约定的内容和期限，编制详细的施工进度计划和施工方案说明报送监理人。监理人应在专用合同条款约定的期限内批复或提出修改意见，否则该进度计划视为已得到批准。经监理人批准的施工进度计划称合同进度计划，是控制合同工程进度的依据。承包人还应根据合同进度计划，编制更为详细的分阶段或分项进度计划，报监理人审批。</w:t>
      </w:r>
    </w:p>
    <w:p>
      <w:pPr>
        <w:pStyle w:val="503"/>
        <w:keepNext/>
        <w:keepLines/>
        <w:snapToGrid w:val="0"/>
        <w:spacing w:line="360" w:lineRule="exact"/>
        <w:rPr>
          <w:rFonts w:ascii="宋体" w:hAnsi="宋体" w:cs="宋体"/>
          <w:b/>
          <w:color w:val="000000" w:themeColor="text1"/>
          <w:sz w:val="22"/>
          <w14:textFill>
            <w14:solidFill>
              <w14:schemeClr w14:val="tx1"/>
            </w14:solidFill>
          </w14:textFill>
        </w:rPr>
      </w:pPr>
      <w:r>
        <w:rPr>
          <w:rFonts w:hint="eastAsia" w:ascii="宋体" w:hAnsi="宋体" w:cs="宋体"/>
          <w:b/>
          <w:color w:val="000000" w:themeColor="text1"/>
          <w:sz w:val="22"/>
          <w14:textFill>
            <w14:solidFill>
              <w14:schemeClr w14:val="tx1"/>
            </w14:solidFill>
          </w14:textFill>
        </w:rPr>
        <w:t>10.2 合同进度计划的修订</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不论何种原因造成工程的实际进度与第10.1款的合同进度计划不符时，承包人可以在专用合同条款约定的期限内向监理人提交修订合同进度计划的申请报告，并附有关措施和相关资料，报监理人审批；监理人也可以直接向承包人作出修订合同进度计划的指示，承包人应按该指示修订合同进度计划，报监理人审批。监理人应在专用合同条款约定的期限内批复。监理人在批复前应获得发包人同意。</w:t>
      </w:r>
    </w:p>
    <w:p>
      <w:pPr>
        <w:pStyle w:val="503"/>
        <w:keepNext/>
        <w:keepLines/>
        <w:snapToGrid w:val="0"/>
        <w:spacing w:line="360" w:lineRule="exact"/>
        <w:rPr>
          <w:rFonts w:ascii="宋体" w:hAnsi="宋体" w:cs="宋体"/>
          <w:b/>
          <w:color w:val="000000" w:themeColor="text1"/>
          <w:sz w:val="22"/>
          <w14:textFill>
            <w14:solidFill>
              <w14:schemeClr w14:val="tx1"/>
            </w14:solidFill>
          </w14:textFill>
        </w:rPr>
      </w:pPr>
      <w:r>
        <w:rPr>
          <w:rFonts w:hint="eastAsia" w:ascii="宋体" w:hAnsi="宋体" w:cs="宋体"/>
          <w:b/>
          <w:color w:val="000000" w:themeColor="text1"/>
          <w:sz w:val="22"/>
          <w14:textFill>
            <w14:solidFill>
              <w14:schemeClr w14:val="tx1"/>
            </w14:solidFill>
          </w14:textFill>
        </w:rPr>
        <w:t>11. 开工和竣工</w:t>
      </w:r>
    </w:p>
    <w:p>
      <w:pPr>
        <w:pStyle w:val="503"/>
        <w:keepNext/>
        <w:keepLines/>
        <w:snapToGrid w:val="0"/>
        <w:spacing w:line="360" w:lineRule="exact"/>
        <w:rPr>
          <w:rFonts w:ascii="宋体" w:hAnsi="宋体" w:cs="宋体"/>
          <w:b/>
          <w:color w:val="000000" w:themeColor="text1"/>
          <w:sz w:val="22"/>
          <w14:textFill>
            <w14:solidFill>
              <w14:schemeClr w14:val="tx1"/>
            </w14:solidFill>
          </w14:textFill>
        </w:rPr>
      </w:pPr>
      <w:r>
        <w:rPr>
          <w:rFonts w:hint="eastAsia" w:ascii="宋体" w:hAnsi="宋体" w:cs="宋体"/>
          <w:b/>
          <w:color w:val="000000" w:themeColor="text1"/>
          <w:sz w:val="22"/>
          <w14:textFill>
            <w14:solidFill>
              <w14:schemeClr w14:val="tx1"/>
            </w14:solidFill>
          </w14:textFill>
        </w:rPr>
        <w:t>11.1 开工</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11.1.1 监理人应在开工日期7天前向承包人发出开工通知。监理人在发出开工通知前应获得发包人同意。工期自监理人发出的开工通知中载明的开工日期起计算。承包人应在开工日期后尽快施工。</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11.1.2 承包人应按第10.1款约定的合同进度计划，向监理人提交工程开工报审表，经监理人审批后执行。开工报审表应详细说明按合同进度计划正常施工所需的施工道路、临时设施、材料设备、施工人员等施工组织措施的落实情况以及工程的进度安排。</w:t>
      </w:r>
    </w:p>
    <w:p>
      <w:pPr>
        <w:pStyle w:val="503"/>
        <w:keepNext/>
        <w:keepLines/>
        <w:snapToGrid w:val="0"/>
        <w:spacing w:line="360" w:lineRule="exact"/>
        <w:rPr>
          <w:rFonts w:ascii="宋体" w:hAnsi="宋体" w:cs="宋体"/>
          <w:b/>
          <w:color w:val="000000" w:themeColor="text1"/>
          <w:sz w:val="22"/>
          <w14:textFill>
            <w14:solidFill>
              <w14:schemeClr w14:val="tx1"/>
            </w14:solidFill>
          </w14:textFill>
        </w:rPr>
      </w:pPr>
      <w:r>
        <w:rPr>
          <w:rFonts w:hint="eastAsia" w:ascii="宋体" w:hAnsi="宋体" w:cs="宋体"/>
          <w:b/>
          <w:color w:val="000000" w:themeColor="text1"/>
          <w:sz w:val="22"/>
          <w14:textFill>
            <w14:solidFill>
              <w14:schemeClr w14:val="tx1"/>
            </w14:solidFill>
          </w14:textFill>
        </w:rPr>
        <w:t>11.2 竣工</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承包人应在第1.1.4.3目约定的期限内完成合同工程。实际竣工日期在接收证书中写明。</w:t>
      </w:r>
    </w:p>
    <w:p>
      <w:pPr>
        <w:pStyle w:val="503"/>
        <w:keepNext/>
        <w:keepLines/>
        <w:snapToGrid w:val="0"/>
        <w:spacing w:line="360" w:lineRule="exact"/>
        <w:rPr>
          <w:rFonts w:ascii="宋体" w:hAnsi="宋体" w:cs="宋体"/>
          <w:b/>
          <w:color w:val="000000" w:themeColor="text1"/>
          <w:sz w:val="22"/>
          <w14:textFill>
            <w14:solidFill>
              <w14:schemeClr w14:val="tx1"/>
            </w14:solidFill>
          </w14:textFill>
        </w:rPr>
      </w:pPr>
      <w:r>
        <w:rPr>
          <w:rFonts w:hint="eastAsia" w:ascii="宋体" w:hAnsi="宋体" w:cs="宋体"/>
          <w:b/>
          <w:color w:val="000000" w:themeColor="text1"/>
          <w:sz w:val="22"/>
          <w14:textFill>
            <w14:solidFill>
              <w14:schemeClr w14:val="tx1"/>
            </w14:solidFill>
          </w14:textFill>
        </w:rPr>
        <w:t>11.3 发包人的工期延误</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在履行合同过程中，由于发包人的下列原因造成工期延误的，承包人有权要求发包人延长工期和（或）增加费用，并支付合理利润。需要修订合同进度计划的，按照第10.2款的约定办理。</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（1）增加合同工作内容；</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（2）改变合同中任何一项工作的质量要求或其他特性；</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（3）发包人迟延提供材料、工程设备或变更交货地点的；</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（4）因发包人原因导致的暂停施工；</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（5）提供图纸延误；</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（6）未按合同约定及时支付预付款、进度款；</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（7）发包人造成工期延误的其他原因。</w:t>
      </w:r>
    </w:p>
    <w:p>
      <w:pPr>
        <w:pStyle w:val="503"/>
        <w:keepNext/>
        <w:keepLines/>
        <w:snapToGrid w:val="0"/>
        <w:spacing w:line="360" w:lineRule="exact"/>
        <w:rPr>
          <w:rFonts w:ascii="宋体" w:hAnsi="宋体" w:cs="宋体"/>
          <w:b/>
          <w:color w:val="000000" w:themeColor="text1"/>
          <w:sz w:val="22"/>
          <w14:textFill>
            <w14:solidFill>
              <w14:schemeClr w14:val="tx1"/>
            </w14:solidFill>
          </w14:textFill>
        </w:rPr>
      </w:pPr>
      <w:r>
        <w:rPr>
          <w:rFonts w:hint="eastAsia" w:ascii="宋体" w:hAnsi="宋体" w:cs="宋体"/>
          <w:b/>
          <w:color w:val="000000" w:themeColor="text1"/>
          <w:sz w:val="22"/>
          <w14:textFill>
            <w14:solidFill>
              <w14:schemeClr w14:val="tx1"/>
            </w14:solidFill>
          </w14:textFill>
        </w:rPr>
        <w:t>11.4 异常恶劣的气候条件</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由于出现专用合同条款规定的异常恶劣气候的条件导致工期延误的，承包人有权要求发包人延长工期。</w:t>
      </w:r>
    </w:p>
    <w:p>
      <w:pPr>
        <w:pStyle w:val="503"/>
        <w:keepNext/>
        <w:keepLines/>
        <w:snapToGrid w:val="0"/>
        <w:spacing w:line="360" w:lineRule="exact"/>
        <w:rPr>
          <w:rFonts w:ascii="宋体" w:hAnsi="宋体" w:cs="宋体"/>
          <w:b/>
          <w:color w:val="000000" w:themeColor="text1"/>
          <w:sz w:val="22"/>
          <w14:textFill>
            <w14:solidFill>
              <w14:schemeClr w14:val="tx1"/>
            </w14:solidFill>
          </w14:textFill>
        </w:rPr>
      </w:pPr>
      <w:r>
        <w:rPr>
          <w:rFonts w:hint="eastAsia" w:ascii="宋体" w:hAnsi="宋体" w:cs="宋体"/>
          <w:b/>
          <w:color w:val="000000" w:themeColor="text1"/>
          <w:sz w:val="22"/>
          <w14:textFill>
            <w14:solidFill>
              <w14:schemeClr w14:val="tx1"/>
            </w14:solidFill>
          </w14:textFill>
        </w:rPr>
        <w:t>11.5 承包人的工期延误</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由于承包人原因，未能按合同进度计划完成工作，或监理人认为承包人施工进度不能满足合同工期要求的，承包人应采取措施加快进度，并承担加快进度所增加的费用。由于承包人原因造成工期延误，承包人应支付逾期竣工违约金。逾期竣工违约金的计算方法在专用合同条款中约定。承包人支付逾期竣工违约金，不免除承包人完成工程及修补缺陷的义务。</w:t>
      </w:r>
    </w:p>
    <w:p>
      <w:pPr>
        <w:pStyle w:val="503"/>
        <w:keepNext/>
        <w:keepLines/>
        <w:snapToGrid w:val="0"/>
        <w:spacing w:line="360" w:lineRule="exact"/>
        <w:rPr>
          <w:rFonts w:ascii="宋体" w:hAnsi="宋体" w:cs="宋体"/>
          <w:b/>
          <w:color w:val="000000" w:themeColor="text1"/>
          <w:sz w:val="22"/>
          <w14:textFill>
            <w14:solidFill>
              <w14:schemeClr w14:val="tx1"/>
            </w14:solidFill>
          </w14:textFill>
        </w:rPr>
      </w:pPr>
      <w:r>
        <w:rPr>
          <w:rFonts w:hint="eastAsia" w:ascii="宋体" w:hAnsi="宋体" w:cs="宋体"/>
          <w:b/>
          <w:color w:val="000000" w:themeColor="text1"/>
          <w:sz w:val="22"/>
          <w14:textFill>
            <w14:solidFill>
              <w14:schemeClr w14:val="tx1"/>
            </w14:solidFill>
          </w14:textFill>
        </w:rPr>
        <w:t>11.6 工期提前</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 xml:space="preserve">发包人要求承包人提前竣工，或承包人提出提前竣工的建议能够给发包人带来效益的，应由监理人与承包人共同协商采取加快工程进度的措施和修订合同进度计划。发包人应承担承包人由此增加的费用，并向承包人支付专用合同条款约定的相应奖金。 </w:t>
      </w:r>
    </w:p>
    <w:p>
      <w:pPr>
        <w:pStyle w:val="503"/>
        <w:keepNext/>
        <w:keepLines/>
        <w:snapToGrid w:val="0"/>
        <w:spacing w:line="360" w:lineRule="exact"/>
        <w:rPr>
          <w:rFonts w:ascii="宋体" w:hAnsi="宋体" w:cs="宋体"/>
          <w:b/>
          <w:color w:val="000000" w:themeColor="text1"/>
          <w:sz w:val="22"/>
          <w14:textFill>
            <w14:solidFill>
              <w14:schemeClr w14:val="tx1"/>
            </w14:solidFill>
          </w14:textFill>
        </w:rPr>
      </w:pPr>
      <w:r>
        <w:rPr>
          <w:rFonts w:hint="eastAsia" w:ascii="宋体" w:hAnsi="宋体" w:cs="宋体"/>
          <w:b/>
          <w:color w:val="000000" w:themeColor="text1"/>
          <w:sz w:val="22"/>
          <w14:textFill>
            <w14:solidFill>
              <w14:schemeClr w14:val="tx1"/>
            </w14:solidFill>
          </w14:textFill>
        </w:rPr>
        <w:t>12. 暂停施工</w:t>
      </w:r>
    </w:p>
    <w:p>
      <w:pPr>
        <w:pStyle w:val="503"/>
        <w:keepNext/>
        <w:keepLines/>
        <w:snapToGrid w:val="0"/>
        <w:spacing w:line="360" w:lineRule="exact"/>
        <w:rPr>
          <w:rFonts w:ascii="宋体" w:hAnsi="宋体" w:cs="宋体"/>
          <w:b/>
          <w:color w:val="000000" w:themeColor="text1"/>
          <w:sz w:val="22"/>
          <w14:textFill>
            <w14:solidFill>
              <w14:schemeClr w14:val="tx1"/>
            </w14:solidFill>
          </w14:textFill>
        </w:rPr>
      </w:pPr>
      <w:r>
        <w:rPr>
          <w:rFonts w:hint="eastAsia" w:ascii="宋体" w:hAnsi="宋体" w:cs="宋体"/>
          <w:b/>
          <w:color w:val="000000" w:themeColor="text1"/>
          <w:sz w:val="22"/>
          <w14:textFill>
            <w14:solidFill>
              <w14:schemeClr w14:val="tx1"/>
            </w14:solidFill>
          </w14:textFill>
        </w:rPr>
        <w:t>12.1 承包人暂停施工的责任</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因下列暂停施工增加的费用和（或）工期延误由承包人承担：</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（1）承包人违约引起的暂停施工；</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（2）由于承包人原因为工程合理施工和安全保障所必需的暂停施工；</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（3）承包人擅自暂停施工；</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（4）承包人其他原因引起的暂停施工；</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（5）专用合同条款约定由承包人承担的其他暂停施工。</w:t>
      </w:r>
    </w:p>
    <w:p>
      <w:pPr>
        <w:pStyle w:val="503"/>
        <w:keepNext/>
        <w:keepLines/>
        <w:snapToGrid w:val="0"/>
        <w:spacing w:line="360" w:lineRule="exact"/>
        <w:rPr>
          <w:rFonts w:ascii="宋体" w:hAnsi="宋体" w:cs="宋体"/>
          <w:b/>
          <w:color w:val="000000" w:themeColor="text1"/>
          <w:sz w:val="22"/>
          <w14:textFill>
            <w14:solidFill>
              <w14:schemeClr w14:val="tx1"/>
            </w14:solidFill>
          </w14:textFill>
        </w:rPr>
      </w:pPr>
      <w:r>
        <w:rPr>
          <w:rFonts w:hint="eastAsia" w:ascii="宋体" w:hAnsi="宋体" w:cs="宋体"/>
          <w:b/>
          <w:color w:val="000000" w:themeColor="text1"/>
          <w:sz w:val="22"/>
          <w14:textFill>
            <w14:solidFill>
              <w14:schemeClr w14:val="tx1"/>
            </w14:solidFill>
          </w14:textFill>
        </w:rPr>
        <w:t>12.2 发包人暂停施工的责任</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由于发包人原因引起的暂停施工造成工期延误的，承包人有权要求发包人延长工期和（或）增加费用，并支付合理利润。</w:t>
      </w:r>
    </w:p>
    <w:p>
      <w:pPr>
        <w:pStyle w:val="503"/>
        <w:keepNext/>
        <w:keepLines/>
        <w:snapToGrid w:val="0"/>
        <w:spacing w:line="360" w:lineRule="exact"/>
        <w:rPr>
          <w:rFonts w:ascii="宋体" w:hAnsi="宋体" w:cs="宋体"/>
          <w:b/>
          <w:color w:val="000000" w:themeColor="text1"/>
          <w:sz w:val="22"/>
          <w14:textFill>
            <w14:solidFill>
              <w14:schemeClr w14:val="tx1"/>
            </w14:solidFill>
          </w14:textFill>
        </w:rPr>
      </w:pPr>
      <w:r>
        <w:rPr>
          <w:rFonts w:hint="eastAsia" w:ascii="宋体" w:hAnsi="宋体" w:cs="宋体"/>
          <w:b/>
          <w:color w:val="000000" w:themeColor="text1"/>
          <w:sz w:val="22"/>
          <w14:textFill>
            <w14:solidFill>
              <w14:schemeClr w14:val="tx1"/>
            </w14:solidFill>
          </w14:textFill>
        </w:rPr>
        <w:t>12.3 监理人暂停施工指示</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12.3.1 监理人认为有必要时，可向承包人作出暂停施工的指示，承包人应按监理人指示暂停施工。不论由于何种原因引起的暂停施工，暂停施工期间承包人应负责妥善保护工程并提供安全保障。</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12.3.2 由于发包人的原因发生暂停施工的紧急情况，且监理人未及时下达暂停施工指示的，承包人可先暂停施工，并及时向监理人提出暂停施工的书面请求。监理人应在接到书面请求后的24小时内予以答复，逾期未答复的，视为同意承包人的暂停施工请求。</w:t>
      </w:r>
    </w:p>
    <w:p>
      <w:pPr>
        <w:pStyle w:val="503"/>
        <w:keepNext/>
        <w:keepLines/>
        <w:snapToGrid w:val="0"/>
        <w:spacing w:line="360" w:lineRule="exact"/>
        <w:rPr>
          <w:rFonts w:ascii="宋体" w:hAnsi="宋体" w:cs="宋体"/>
          <w:b/>
          <w:color w:val="000000" w:themeColor="text1"/>
          <w:sz w:val="22"/>
          <w14:textFill>
            <w14:solidFill>
              <w14:schemeClr w14:val="tx1"/>
            </w14:solidFill>
          </w14:textFill>
        </w:rPr>
      </w:pPr>
      <w:r>
        <w:rPr>
          <w:rFonts w:hint="eastAsia" w:ascii="宋体" w:hAnsi="宋体" w:cs="宋体"/>
          <w:b/>
          <w:color w:val="000000" w:themeColor="text1"/>
          <w:sz w:val="22"/>
          <w14:textFill>
            <w14:solidFill>
              <w14:schemeClr w14:val="tx1"/>
            </w14:solidFill>
          </w14:textFill>
        </w:rPr>
        <w:t>12.4 暂停施工后的复工</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12.4.1 暂停施工后，监理人应与发包人和承包人协商，采取有效措施积极消除暂停施工的影响。当工程具备复工条件时，监理人应立即向承包人发出复工通知。承包人收到复工通知后，应在监理人指定的期限内复工。</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12.4.2 承包人无故拖延和拒绝复工的，由此增加的费用和工期延误由承包人承担；因发包人原因无法按时复工的，承包人有权要求发包人延长工期和（或）增加费用，并支付合理利润。</w:t>
      </w:r>
    </w:p>
    <w:p>
      <w:pPr>
        <w:pStyle w:val="503"/>
        <w:keepNext/>
        <w:keepLines/>
        <w:snapToGrid w:val="0"/>
        <w:spacing w:line="360" w:lineRule="exact"/>
        <w:rPr>
          <w:rFonts w:ascii="宋体" w:hAnsi="宋体" w:cs="宋体"/>
          <w:b/>
          <w:color w:val="000000" w:themeColor="text1"/>
          <w:sz w:val="22"/>
          <w14:textFill>
            <w14:solidFill>
              <w14:schemeClr w14:val="tx1"/>
            </w14:solidFill>
          </w14:textFill>
        </w:rPr>
      </w:pPr>
      <w:r>
        <w:rPr>
          <w:rFonts w:hint="eastAsia" w:ascii="宋体" w:hAnsi="宋体" w:cs="宋体"/>
          <w:b/>
          <w:color w:val="000000" w:themeColor="text1"/>
          <w:sz w:val="22"/>
          <w14:textFill>
            <w14:solidFill>
              <w14:schemeClr w14:val="tx1"/>
            </w14:solidFill>
          </w14:textFill>
        </w:rPr>
        <w:t>12.5 暂停施工持续56天以上</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12.5.1 监理人发出暂停施工指示后56天内未向承包人发出复工通知，除了该项停工属于第12.1款的情况外，承包人可向监理人提交书面通知，要求监理人在收到书面通知后28天内准许已暂停施工的工程或其中一部分工程继续施工。如监理人逾期不予批准，则承包人可以通知监理人，将工程受影响的部分视为按第15.1（1）项的可取消工作。如暂停施工影响到整个工程，可视为发包人违约，应按第22.2款的规定办理。</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12.5.2 由于承包人责任引起的暂停施工，如承包人在收到监理人暂停施工指示后56天内不认真采取有效的复工措施，造成工期延误，可视为承包人违约，应按第22.1款的规定办理。</w:t>
      </w:r>
    </w:p>
    <w:p>
      <w:pPr>
        <w:pStyle w:val="503"/>
        <w:keepNext/>
        <w:keepLines/>
        <w:snapToGrid w:val="0"/>
        <w:spacing w:line="360" w:lineRule="exact"/>
        <w:rPr>
          <w:rFonts w:ascii="宋体" w:hAnsi="宋体" w:cs="宋体"/>
          <w:b/>
          <w:color w:val="000000" w:themeColor="text1"/>
          <w:sz w:val="22"/>
          <w14:textFill>
            <w14:solidFill>
              <w14:schemeClr w14:val="tx1"/>
            </w14:solidFill>
          </w14:textFill>
        </w:rPr>
      </w:pPr>
      <w:r>
        <w:rPr>
          <w:rFonts w:hint="eastAsia" w:ascii="宋体" w:hAnsi="宋体" w:cs="宋体"/>
          <w:b/>
          <w:color w:val="000000" w:themeColor="text1"/>
          <w:sz w:val="22"/>
          <w14:textFill>
            <w14:solidFill>
              <w14:schemeClr w14:val="tx1"/>
            </w14:solidFill>
          </w14:textFill>
        </w:rPr>
        <w:t>13. 工程质量</w:t>
      </w:r>
    </w:p>
    <w:p>
      <w:pPr>
        <w:pStyle w:val="503"/>
        <w:keepNext/>
        <w:keepLines/>
        <w:snapToGrid w:val="0"/>
        <w:spacing w:line="360" w:lineRule="exact"/>
        <w:rPr>
          <w:rFonts w:ascii="宋体" w:hAnsi="宋体" w:cs="宋体"/>
          <w:b/>
          <w:color w:val="000000" w:themeColor="text1"/>
          <w:sz w:val="22"/>
          <w14:textFill>
            <w14:solidFill>
              <w14:schemeClr w14:val="tx1"/>
            </w14:solidFill>
          </w14:textFill>
        </w:rPr>
      </w:pPr>
      <w:r>
        <w:rPr>
          <w:rFonts w:hint="eastAsia" w:ascii="宋体" w:hAnsi="宋体" w:cs="宋体"/>
          <w:b/>
          <w:color w:val="000000" w:themeColor="text1"/>
          <w:sz w:val="22"/>
          <w14:textFill>
            <w14:solidFill>
              <w14:schemeClr w14:val="tx1"/>
            </w14:solidFill>
          </w14:textFill>
        </w:rPr>
        <w:t>13.1 工程质量要求</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13.1.1 工程质量验收按合同约定验收标准执行。</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13.1.2 因承包人原因造成工程质量达不到合同约定验收标准的，监理人有权要求承包人返工直至符合合同要求为止，由此造成的费用增加和（或）工期延误由承包人承担。</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13.1.3 因发包人原因造成工程质量达不到合同约定验收标准的，发包人应承担由于承包人返工造成的费用增加和（或）工期延误，并支付承包人合理利润。</w:t>
      </w:r>
    </w:p>
    <w:p>
      <w:pPr>
        <w:pStyle w:val="503"/>
        <w:keepNext/>
        <w:keepLines/>
        <w:snapToGrid w:val="0"/>
        <w:spacing w:line="360" w:lineRule="exact"/>
        <w:rPr>
          <w:rFonts w:ascii="宋体" w:hAnsi="宋体" w:cs="宋体"/>
          <w:b/>
          <w:color w:val="000000" w:themeColor="text1"/>
          <w:sz w:val="22"/>
          <w14:textFill>
            <w14:solidFill>
              <w14:schemeClr w14:val="tx1"/>
            </w14:solidFill>
          </w14:textFill>
        </w:rPr>
      </w:pPr>
      <w:r>
        <w:rPr>
          <w:rFonts w:hint="eastAsia" w:ascii="宋体" w:hAnsi="宋体" w:cs="宋体"/>
          <w:b/>
          <w:color w:val="000000" w:themeColor="text1"/>
          <w:sz w:val="22"/>
          <w14:textFill>
            <w14:solidFill>
              <w14:schemeClr w14:val="tx1"/>
            </w14:solidFill>
          </w14:textFill>
        </w:rPr>
        <w:t>13.2 承包人的质量管理</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13.2.1 承包人应在施工场地设置专门的质量检查机构，配备专职质量检查人员，建立完善的质量检查制度。承包人应在合同约定的期限内，提交工程质量保证措施文件，包括质量检查机构的组织和岗位责任、质检人员的组成、质量检查程序和实施细则等，报送监理人审批。</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13.2.2 承包人应加强对施工人员的质量教育和技术培训，定期考核施工人员的劳动技能，严格执行规范和操作规程。</w:t>
      </w:r>
    </w:p>
    <w:p>
      <w:pPr>
        <w:pStyle w:val="503"/>
        <w:keepNext/>
        <w:keepLines/>
        <w:snapToGrid w:val="0"/>
        <w:spacing w:line="360" w:lineRule="exact"/>
        <w:rPr>
          <w:rFonts w:ascii="宋体" w:hAnsi="宋体" w:cs="宋体"/>
          <w:b/>
          <w:color w:val="000000" w:themeColor="text1"/>
          <w:sz w:val="22"/>
          <w14:textFill>
            <w14:solidFill>
              <w14:schemeClr w14:val="tx1"/>
            </w14:solidFill>
          </w14:textFill>
        </w:rPr>
      </w:pPr>
      <w:r>
        <w:rPr>
          <w:rFonts w:hint="eastAsia" w:ascii="宋体" w:hAnsi="宋体" w:cs="宋体"/>
          <w:b/>
          <w:color w:val="000000" w:themeColor="text1"/>
          <w:sz w:val="22"/>
          <w14:textFill>
            <w14:solidFill>
              <w14:schemeClr w14:val="tx1"/>
            </w14:solidFill>
          </w14:textFill>
        </w:rPr>
        <w:t>13.3 承包人的质量检查</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承包人应按合同约定对材料、工程设备以及工程的所有部位及其施工工艺进行全过程的质量检查和检验，并作详细记录，编制工程质量报表，报送监理人审查。</w:t>
      </w:r>
    </w:p>
    <w:p>
      <w:pPr>
        <w:pStyle w:val="503"/>
        <w:keepNext/>
        <w:keepLines/>
        <w:snapToGrid w:val="0"/>
        <w:spacing w:line="360" w:lineRule="exact"/>
        <w:rPr>
          <w:rFonts w:ascii="宋体" w:hAnsi="宋体" w:cs="宋体"/>
          <w:b/>
          <w:color w:val="000000" w:themeColor="text1"/>
          <w:sz w:val="22"/>
          <w14:textFill>
            <w14:solidFill>
              <w14:schemeClr w14:val="tx1"/>
            </w14:solidFill>
          </w14:textFill>
        </w:rPr>
      </w:pPr>
      <w:r>
        <w:rPr>
          <w:rFonts w:hint="eastAsia" w:ascii="宋体" w:hAnsi="宋体" w:cs="宋体"/>
          <w:b/>
          <w:color w:val="000000" w:themeColor="text1"/>
          <w:sz w:val="22"/>
          <w14:textFill>
            <w14:solidFill>
              <w14:schemeClr w14:val="tx1"/>
            </w14:solidFill>
          </w14:textFill>
        </w:rPr>
        <w:t>13.4 监理人的质量检查</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监理人有权对工程的所有部位及其施工工艺、材料和工程设备进行检查和检验。承包人应为监理人的检查和检验提供方便，包括监理人到施工场地，或制造、加工地点，或合同约定的其他地方进行察看和查阅施工原始记录。承包人还应按监理人指示，进行施工场地取样试验、工程复核测量和设备性能检测，提供试验样品、提交试验报告和测量成果以及监理人要求进行的其他工作。监理人的检查和检验，不免除承包人按合同约定应负的责任。</w:t>
      </w:r>
    </w:p>
    <w:p>
      <w:pPr>
        <w:pStyle w:val="503"/>
        <w:keepNext/>
        <w:keepLines/>
        <w:snapToGrid w:val="0"/>
        <w:spacing w:line="360" w:lineRule="exact"/>
        <w:rPr>
          <w:rFonts w:ascii="宋体" w:hAnsi="宋体" w:cs="宋体"/>
          <w:b/>
          <w:color w:val="000000" w:themeColor="text1"/>
          <w:sz w:val="22"/>
          <w14:textFill>
            <w14:solidFill>
              <w14:schemeClr w14:val="tx1"/>
            </w14:solidFill>
          </w14:textFill>
        </w:rPr>
      </w:pPr>
      <w:r>
        <w:rPr>
          <w:rFonts w:hint="eastAsia" w:ascii="宋体" w:hAnsi="宋体" w:cs="宋体"/>
          <w:b/>
          <w:color w:val="000000" w:themeColor="text1"/>
          <w:sz w:val="22"/>
          <w14:textFill>
            <w14:solidFill>
              <w14:schemeClr w14:val="tx1"/>
            </w14:solidFill>
          </w14:textFill>
        </w:rPr>
        <w:t>13.5 工程隐蔽部位覆盖前的检查</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13.5.1 通知监理人检查</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经承包人自检确认的工程隐蔽部位具备覆盖条件后，承包人应通知监理人在约定的期限内检查。承包人的通知应附有自检记录和必要的检查资料。监理人应按时到场检查。经监理人检查确认质量符合隐蔽要求，并在检查记录上签字后，承包人才能进行覆盖。监理人检查确认质量不合格的，承包人应在监理人指示的时间内修整返工后，由监理人重新检查。</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13.5.2 监理人未到场检查</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 xml:space="preserve">监理人未按第13.5.1项约定的时间进行检查的，除监理人另有指示外，承包人可自行完成覆盖工作，并作相应记录报送监理人，监理人应签字确认。监理人事后对检查记录有疑问的，可按第13.5.3项的约定重新检查。  </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13.5.3 监理人重新检查</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承包人按第13.5.1项或第13.5.2项覆盖工程隐蔽部位后，监理人对质量有疑问的，可要求承包人对已覆盖的部位进行钻孔探测或揭开重新检验，承包人应遵照执行，并在检验后重新覆盖恢复原状。经检验证明工程质量符合合同要求的，由发包人承担由此增加的费用和（或）工期延误，并支付承包人合理利润；经检验证明工程质量不符合合同要求的，由此增加的费用和（或）工期延误由承包人承担。</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13.5.4 承包人私自覆盖</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承包人未通知监理人到场检查，私自将工程隐蔽部位覆盖的，监理人有权指示承包人钻孔探测或揭开检查，由此增加的费用和（或）工期延误由承包人承担。</w:t>
      </w:r>
    </w:p>
    <w:p>
      <w:pPr>
        <w:pStyle w:val="503"/>
        <w:keepNext/>
        <w:keepLines/>
        <w:snapToGrid w:val="0"/>
        <w:spacing w:line="360" w:lineRule="exact"/>
        <w:rPr>
          <w:rFonts w:ascii="宋体" w:hAnsi="宋体" w:cs="宋体"/>
          <w:b/>
          <w:color w:val="000000" w:themeColor="text1"/>
          <w:sz w:val="22"/>
          <w14:textFill>
            <w14:solidFill>
              <w14:schemeClr w14:val="tx1"/>
            </w14:solidFill>
          </w14:textFill>
        </w:rPr>
      </w:pPr>
      <w:r>
        <w:rPr>
          <w:rFonts w:hint="eastAsia" w:ascii="宋体" w:hAnsi="宋体" w:cs="宋体"/>
          <w:b/>
          <w:color w:val="000000" w:themeColor="text1"/>
          <w:sz w:val="22"/>
          <w14:textFill>
            <w14:solidFill>
              <w14:schemeClr w14:val="tx1"/>
            </w14:solidFill>
          </w14:textFill>
        </w:rPr>
        <w:t>13.6 清除不合格工程</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13.6.1 承包人使用不合格材料、工程设备，或采用不适当的施工工艺，或施工不当，造成工程不合格的，监理人可以随时发出指示，要求承包人立即采取措施进行补救，直至达到合同要求的质量标准，由此增加的费用和（或）工期延误由承包人承担。</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13.6.2 由于发包人提供的材料或工程设备不合格造成的工程不合格，需要承包人采取措施补救的，发包人应承担由此增加的费用和（或）工期延误，并支付承包人合理利润。</w:t>
      </w:r>
    </w:p>
    <w:p>
      <w:pPr>
        <w:pStyle w:val="503"/>
        <w:keepNext/>
        <w:keepLines/>
        <w:snapToGrid w:val="0"/>
        <w:spacing w:line="360" w:lineRule="exact"/>
        <w:rPr>
          <w:rFonts w:ascii="宋体" w:hAnsi="宋体" w:cs="宋体"/>
          <w:b/>
          <w:color w:val="000000" w:themeColor="text1"/>
          <w:sz w:val="22"/>
          <w14:textFill>
            <w14:solidFill>
              <w14:schemeClr w14:val="tx1"/>
            </w14:solidFill>
          </w14:textFill>
        </w:rPr>
      </w:pPr>
      <w:r>
        <w:rPr>
          <w:rFonts w:hint="eastAsia" w:ascii="宋体" w:hAnsi="宋体" w:cs="宋体"/>
          <w:b/>
          <w:color w:val="000000" w:themeColor="text1"/>
          <w:sz w:val="22"/>
          <w14:textFill>
            <w14:solidFill>
              <w14:schemeClr w14:val="tx1"/>
            </w14:solidFill>
          </w14:textFill>
        </w:rPr>
        <w:t>14. 试验和检验</w:t>
      </w:r>
    </w:p>
    <w:p>
      <w:pPr>
        <w:pStyle w:val="503"/>
        <w:keepNext/>
        <w:keepLines/>
        <w:snapToGrid w:val="0"/>
        <w:spacing w:line="360" w:lineRule="exact"/>
        <w:rPr>
          <w:rFonts w:ascii="宋体" w:hAnsi="宋体" w:cs="宋体"/>
          <w:b/>
          <w:color w:val="000000" w:themeColor="text1"/>
          <w:sz w:val="22"/>
          <w14:textFill>
            <w14:solidFill>
              <w14:schemeClr w14:val="tx1"/>
            </w14:solidFill>
          </w14:textFill>
        </w:rPr>
      </w:pPr>
      <w:r>
        <w:rPr>
          <w:rFonts w:hint="eastAsia" w:ascii="宋体" w:hAnsi="宋体" w:cs="宋体"/>
          <w:b/>
          <w:color w:val="000000" w:themeColor="text1"/>
          <w:sz w:val="22"/>
          <w14:textFill>
            <w14:solidFill>
              <w14:schemeClr w14:val="tx1"/>
            </w14:solidFill>
          </w14:textFill>
        </w:rPr>
        <w:t>14.1 材料、工程设备和工程的试验和检验</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14.1.1 承包人应按合同约定进行材料、工程设备和工程的试验和检验，并为监理人对上述材料、工程设备和工程的质量检查提供必要的试验资料和原始记录。按合同约定应由监理人与承包人共同进行试验和检验的，由承包人负责提供必要的试验资料和原始记录。</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14.1.2 监理人未按合同约定派员参加试验和检验的，除监理人另有指示外，承包人可自行试验和检验，并应立即将试验和检验结果报送监理人，监理人应签字确认。</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14.1.3 监理人对承包人的试验和检验结果有疑问的，或为查清承包人试验和检验成果的可靠性要求承包人重新试验和检验的，可按合同约定由监理人与承包人共同进行。重新试验和检验的结果证明该项材料、工程设备或工程的质量不符合合同要求的，由此增加的费用和（或）工期延误由承包人承担；重新试验和检验结果证明该项材料、工程设备和工程符合合同要求，由发包人承担由此增加的费用和（或）工期延误，并支付承包人合理利润。</w:t>
      </w:r>
    </w:p>
    <w:p>
      <w:pPr>
        <w:pStyle w:val="503"/>
        <w:keepNext/>
        <w:keepLines/>
        <w:snapToGrid w:val="0"/>
        <w:spacing w:line="360" w:lineRule="exact"/>
        <w:rPr>
          <w:rFonts w:ascii="宋体" w:hAnsi="宋体" w:cs="宋体"/>
          <w:b/>
          <w:color w:val="000000" w:themeColor="text1"/>
          <w:sz w:val="22"/>
          <w14:textFill>
            <w14:solidFill>
              <w14:schemeClr w14:val="tx1"/>
            </w14:solidFill>
          </w14:textFill>
        </w:rPr>
      </w:pPr>
      <w:r>
        <w:rPr>
          <w:rFonts w:hint="eastAsia" w:ascii="宋体" w:hAnsi="宋体" w:cs="宋体"/>
          <w:b/>
          <w:color w:val="000000" w:themeColor="text1"/>
          <w:sz w:val="22"/>
          <w14:textFill>
            <w14:solidFill>
              <w14:schemeClr w14:val="tx1"/>
            </w14:solidFill>
          </w14:textFill>
        </w:rPr>
        <w:t>14.2 现场材料试验</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14.2.1 承包人根据合同约定或监理人指示进行的现场材料试验，应由承包人提供试验场所、试验人员、试验设备器材以及其他必要的试验条件。</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14.2.2 监理人在必要时可以使用承包人的试验场所、试验设备器材以及其他试验条件，进行以工程质量检查为目的的复核性材料试验，承包人应予以协助。</w:t>
      </w:r>
    </w:p>
    <w:p>
      <w:pPr>
        <w:pStyle w:val="503"/>
        <w:keepNext/>
        <w:keepLines/>
        <w:snapToGrid w:val="0"/>
        <w:spacing w:line="360" w:lineRule="exact"/>
        <w:rPr>
          <w:rFonts w:ascii="宋体" w:hAnsi="宋体" w:cs="宋体"/>
          <w:b/>
          <w:color w:val="000000" w:themeColor="text1"/>
          <w:sz w:val="22"/>
          <w14:textFill>
            <w14:solidFill>
              <w14:schemeClr w14:val="tx1"/>
            </w14:solidFill>
          </w14:textFill>
        </w:rPr>
      </w:pPr>
      <w:r>
        <w:rPr>
          <w:rFonts w:hint="eastAsia" w:ascii="宋体" w:hAnsi="宋体" w:cs="宋体"/>
          <w:b/>
          <w:color w:val="000000" w:themeColor="text1"/>
          <w:sz w:val="22"/>
          <w14:textFill>
            <w14:solidFill>
              <w14:schemeClr w14:val="tx1"/>
            </w14:solidFill>
          </w14:textFill>
        </w:rPr>
        <w:t>14.3 现场工艺试验</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承包人应按合同约定或监理人指示进行现场工艺试验。对大型的现场工艺试验，监理人认为必要时，应由承包人根据监理人提出的工艺试验要求，编制工艺试验措施计划，报送监理人审批。</w:t>
      </w:r>
    </w:p>
    <w:p>
      <w:pPr>
        <w:pStyle w:val="503"/>
        <w:keepNext/>
        <w:keepLines/>
        <w:snapToGrid w:val="0"/>
        <w:spacing w:line="360" w:lineRule="exact"/>
        <w:rPr>
          <w:rFonts w:ascii="宋体" w:hAnsi="宋体" w:cs="宋体"/>
          <w:b/>
          <w:color w:val="000000" w:themeColor="text1"/>
          <w:sz w:val="22"/>
          <w14:textFill>
            <w14:solidFill>
              <w14:schemeClr w14:val="tx1"/>
            </w14:solidFill>
          </w14:textFill>
        </w:rPr>
      </w:pPr>
      <w:r>
        <w:rPr>
          <w:rFonts w:hint="eastAsia" w:ascii="宋体" w:hAnsi="宋体" w:cs="宋体"/>
          <w:b/>
          <w:color w:val="000000" w:themeColor="text1"/>
          <w:sz w:val="22"/>
          <w14:textFill>
            <w14:solidFill>
              <w14:schemeClr w14:val="tx1"/>
            </w14:solidFill>
          </w14:textFill>
        </w:rPr>
        <w:t>15. 变更</w:t>
      </w:r>
    </w:p>
    <w:p>
      <w:pPr>
        <w:pStyle w:val="503"/>
        <w:keepNext/>
        <w:keepLines/>
        <w:snapToGrid w:val="0"/>
        <w:spacing w:line="360" w:lineRule="exact"/>
        <w:rPr>
          <w:rFonts w:ascii="宋体" w:hAnsi="宋体" w:cs="宋体"/>
          <w:b/>
          <w:color w:val="000000" w:themeColor="text1"/>
          <w:sz w:val="22"/>
          <w14:textFill>
            <w14:solidFill>
              <w14:schemeClr w14:val="tx1"/>
            </w14:solidFill>
          </w14:textFill>
        </w:rPr>
      </w:pPr>
      <w:r>
        <w:rPr>
          <w:rFonts w:hint="eastAsia" w:ascii="宋体" w:hAnsi="宋体" w:cs="宋体"/>
          <w:b/>
          <w:color w:val="000000" w:themeColor="text1"/>
          <w:sz w:val="22"/>
          <w14:textFill>
            <w14:solidFill>
              <w14:schemeClr w14:val="tx1"/>
            </w14:solidFill>
          </w14:textFill>
        </w:rPr>
        <w:t>15.1 变更的范围和内容</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除专用合同条款另有约定外，在履行合同中发生以下情形之一，应按照本条规定进行变更。</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（1）取消合同中任何一项工作，但被取消的工作不能转由发包人或其他人实施；</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（2）改变合同中任何一项工作的质量或其他特性；</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（3）改变合同工程的基线、标高、位置或尺寸；</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（4）改变合同中任何一项工作的施工时间或改变已批准的施工工艺或顺序；</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（5）为完成工程需要追加的额外工作。</w:t>
      </w:r>
    </w:p>
    <w:p>
      <w:pPr>
        <w:pStyle w:val="503"/>
        <w:keepNext/>
        <w:keepLines/>
        <w:snapToGrid w:val="0"/>
        <w:spacing w:line="360" w:lineRule="exact"/>
        <w:rPr>
          <w:rFonts w:ascii="宋体" w:hAnsi="宋体" w:cs="宋体"/>
          <w:b/>
          <w:color w:val="000000" w:themeColor="text1"/>
          <w:sz w:val="22"/>
          <w14:textFill>
            <w14:solidFill>
              <w14:schemeClr w14:val="tx1"/>
            </w14:solidFill>
          </w14:textFill>
        </w:rPr>
      </w:pPr>
      <w:r>
        <w:rPr>
          <w:rFonts w:hint="eastAsia" w:ascii="宋体" w:hAnsi="宋体" w:cs="宋体"/>
          <w:b/>
          <w:color w:val="000000" w:themeColor="text1"/>
          <w:sz w:val="22"/>
          <w14:textFill>
            <w14:solidFill>
              <w14:schemeClr w14:val="tx1"/>
            </w14:solidFill>
          </w14:textFill>
        </w:rPr>
        <w:t>15.2 变更权</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在履行合同过程中，经发包人同意，监理人可按第15.3款约定的变更程序向承包人作出变更指示，承包人应遵照执行。没有监理人的变更指示，承包人不得擅自变更。</w:t>
      </w:r>
    </w:p>
    <w:p>
      <w:pPr>
        <w:pStyle w:val="503"/>
        <w:keepNext/>
        <w:keepLines/>
        <w:snapToGrid w:val="0"/>
        <w:spacing w:line="360" w:lineRule="exact"/>
        <w:rPr>
          <w:rFonts w:ascii="宋体" w:hAnsi="宋体" w:cs="宋体"/>
          <w:b/>
          <w:color w:val="000000" w:themeColor="text1"/>
          <w:sz w:val="22"/>
          <w14:textFill>
            <w14:solidFill>
              <w14:schemeClr w14:val="tx1"/>
            </w14:solidFill>
          </w14:textFill>
        </w:rPr>
      </w:pPr>
      <w:r>
        <w:rPr>
          <w:rFonts w:hint="eastAsia" w:ascii="宋体" w:hAnsi="宋体" w:cs="宋体"/>
          <w:b/>
          <w:color w:val="000000" w:themeColor="text1"/>
          <w:sz w:val="22"/>
          <w14:textFill>
            <w14:solidFill>
              <w14:schemeClr w14:val="tx1"/>
            </w14:solidFill>
          </w14:textFill>
        </w:rPr>
        <w:t>15.3 变更程序</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15.3.1 变更的提出</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 xml:space="preserve">（1）在合同履行过程中，可能发生第15.1款约定情形的，监理人可向承包人发出变更意向书。变更意向书应说明变更的具体内容和发包人对变更的时间要求，并附必要的图纸和相关资料。变更意向书应要求承包人提交包括拟实施变更工作的计划、措施和竣工时间等内容的实施方案。发包人同意承包人根据变更意向书要求提交的变更实施方案的，由监理人按第15.3.3项约定发出变更指示。 </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（2）在合同履行过程中，发生第15.1款约定情形的，监理人应按照第15.3.3项约定向承包人发出变更指示。</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3）承包人收到监理人按合同约定发出的图纸和文件，经检查认为其中存在第15.1款约定情形的，可向监理人提出书面变更建议。变更建议应阐明要求变更的依据，并附必要的图纸和说明。监理人收到承包人书面建议后，应与发包人共同研究，确认存在变更的，应在收到承包人书面建议后的14天内作出变更指示。经研究后不同意作为变更的，应由监理人书面答复承包人。</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（4）若承包人收到监理人的变更意向书后认为难以实施此项变更，应立即通知监理人，说明原因并附详细依据。监理人与承包人和发包人协商后确定撤销、改变或不改变原变更意向书。</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15.3.2 变更估价</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1）除专用合同条款对期限另有约定外，承包人应在收到变更指示或变更意向书后的14天内，向监理人提交变更报价书，报价内容应根据第15.4款约定的估价原则，详细开列变更工作的价格组成及其依据，并附必要的施工方法说明和有关图纸。</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（2）变更工作影响工期的，承包人应提出调整工期的具体细节。监理人认为有必要时，可要求承包人提交要求提前或延长工期的施工进度计划及相应施工措施等详细资料。</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（3）除专用合同条款对期限另有约定外，监理人收到承包人变更报价书后的14天内，根据第15.4款约定的估价原则，按照第3.5款商定或确定变更价格。</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15.3.3 变更指示</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（1）变更指示只能由监理人发出。</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（2）变更指示应说明变更的目的、范围、变更内容以及变更的工程量及其进度和技术要求，并附有关图纸和文件。承包人收到变更指示后，应按变更指示进行变更工作。</w:t>
      </w:r>
    </w:p>
    <w:p>
      <w:pPr>
        <w:pStyle w:val="503"/>
        <w:keepNext/>
        <w:keepLines/>
        <w:snapToGrid w:val="0"/>
        <w:spacing w:line="360" w:lineRule="exact"/>
        <w:rPr>
          <w:rFonts w:ascii="宋体" w:hAnsi="宋体" w:cs="宋体"/>
          <w:b/>
          <w:color w:val="000000" w:themeColor="text1"/>
          <w:sz w:val="22"/>
          <w14:textFill>
            <w14:solidFill>
              <w14:schemeClr w14:val="tx1"/>
            </w14:solidFill>
          </w14:textFill>
        </w:rPr>
      </w:pPr>
      <w:r>
        <w:rPr>
          <w:rFonts w:hint="eastAsia" w:ascii="宋体" w:hAnsi="宋体" w:cs="宋体"/>
          <w:b/>
          <w:color w:val="000000" w:themeColor="text1"/>
          <w:sz w:val="22"/>
          <w14:textFill>
            <w14:solidFill>
              <w14:schemeClr w14:val="tx1"/>
            </w14:solidFill>
          </w14:textFill>
        </w:rPr>
        <w:t>15.4 变更的估价原则</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除专用合同条款另有约定外，因变更引起的价格调整按照本款约定处理。</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15.4.1 已标价工程量清单中有适用于变更工作的子目的，采用该子目的单价。</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15.4.2 已标价工程量清单中无适用于变更工作的子目，但有类似子目的，可在合理范围内参照类似子目的单价，由监理人按第3.5款商定或确定变更工作的单价。</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15.4.3 已标价工程量清单中无适用或类似子目的单价，可按照成本加利润的原则，由监理人按第3.5款商定或确定变更工作的单价。</w:t>
      </w:r>
    </w:p>
    <w:p>
      <w:pPr>
        <w:pStyle w:val="503"/>
        <w:keepNext/>
        <w:keepLines/>
        <w:snapToGrid w:val="0"/>
        <w:spacing w:line="360" w:lineRule="exact"/>
        <w:rPr>
          <w:rFonts w:ascii="宋体" w:hAnsi="宋体" w:cs="宋体"/>
          <w:b/>
          <w:color w:val="000000" w:themeColor="text1"/>
          <w:sz w:val="22"/>
          <w14:textFill>
            <w14:solidFill>
              <w14:schemeClr w14:val="tx1"/>
            </w14:solidFill>
          </w14:textFill>
        </w:rPr>
      </w:pPr>
      <w:r>
        <w:rPr>
          <w:rFonts w:hint="eastAsia" w:ascii="宋体" w:hAnsi="宋体" w:cs="宋体"/>
          <w:b/>
          <w:color w:val="000000" w:themeColor="text1"/>
          <w:sz w:val="22"/>
          <w14:textFill>
            <w14:solidFill>
              <w14:schemeClr w14:val="tx1"/>
            </w14:solidFill>
          </w14:textFill>
        </w:rPr>
        <w:t>15.5 承包人的合理化建议</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15.5.1 在履行合同过程中，承包人对发包人提供的图纸、技术要求以及其他方面提出的合理化建议，均应以书面形式提交监理人。合理化建议书的内容应包括建议工作的详细说明、进度计划和效益以及与其他工作的协调等，并附必要的设计文件。监理人应与发包人协商是否采纳建议。建议被采纳并构成变更的，应按第15.3.3项约定向承包人发出变更指示。</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15.5.2 承包人提出的合理化建议降低了合同价格、缩短了工期或者提高了工程经济效益的，发包人可按国家有关规定在专用合同条款中约定给予奖励。</w:t>
      </w:r>
    </w:p>
    <w:p>
      <w:pPr>
        <w:pStyle w:val="503"/>
        <w:keepNext/>
        <w:keepLines/>
        <w:snapToGrid w:val="0"/>
        <w:spacing w:line="360" w:lineRule="exact"/>
        <w:rPr>
          <w:rFonts w:ascii="宋体" w:hAnsi="宋体" w:cs="宋体"/>
          <w:b/>
          <w:color w:val="000000" w:themeColor="text1"/>
          <w:sz w:val="22"/>
          <w14:textFill>
            <w14:solidFill>
              <w14:schemeClr w14:val="tx1"/>
            </w14:solidFill>
          </w14:textFill>
        </w:rPr>
      </w:pPr>
      <w:r>
        <w:rPr>
          <w:rFonts w:hint="eastAsia" w:ascii="宋体" w:hAnsi="宋体" w:cs="宋体"/>
          <w:b/>
          <w:color w:val="000000" w:themeColor="text1"/>
          <w:sz w:val="22"/>
          <w14:textFill>
            <w14:solidFill>
              <w14:schemeClr w14:val="tx1"/>
            </w14:solidFill>
          </w14:textFill>
        </w:rPr>
        <w:t>15.6 暂列金额</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暂列金额只能按照监理人的指示使用，并对合同价格进行相应调整。</w:t>
      </w:r>
    </w:p>
    <w:p>
      <w:pPr>
        <w:pStyle w:val="503"/>
        <w:keepNext/>
        <w:keepLines/>
        <w:snapToGrid w:val="0"/>
        <w:spacing w:line="360" w:lineRule="exact"/>
        <w:rPr>
          <w:rFonts w:ascii="宋体" w:hAnsi="宋体" w:cs="宋体"/>
          <w:b/>
          <w:color w:val="000000" w:themeColor="text1"/>
          <w:sz w:val="22"/>
          <w14:textFill>
            <w14:solidFill>
              <w14:schemeClr w14:val="tx1"/>
            </w14:solidFill>
          </w14:textFill>
        </w:rPr>
      </w:pPr>
      <w:r>
        <w:rPr>
          <w:rFonts w:hint="eastAsia" w:ascii="宋体" w:hAnsi="宋体" w:cs="宋体"/>
          <w:b/>
          <w:color w:val="000000" w:themeColor="text1"/>
          <w:sz w:val="22"/>
          <w14:textFill>
            <w14:solidFill>
              <w14:schemeClr w14:val="tx1"/>
            </w14:solidFill>
          </w14:textFill>
        </w:rPr>
        <w:t>15.7 计日工</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15.7.1 发包人认为有必要时，由监理人通知承包人以计日工方式实施变更的零星工作。其价款按列入已标价工程量清单中的计日工计价子目及其单价进行计算。</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15.7.2 采用计日工计价的任何一项变更工作，应从暂列金额中支付，承包人应在该项变更的实施过程中，每天提交以下报表和有关凭证报送监理人审批：</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（1）工作名称、内容和数量；</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（2）投入该工作所有人员的姓名、工种、级别和耗用工时；</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（3）投入该工作的材料类别和数量；</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（4）投入该工作的施工设备型号、台数和耗用台时；</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（5）监理人要求提交的其他资料和凭证。</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15.7.3 计日工由承包人汇总后，按第17.3.2项的约定列入进度付款申请单，由监理人复核并经发包人同意后列入进度付款。</w:t>
      </w:r>
    </w:p>
    <w:p>
      <w:pPr>
        <w:pStyle w:val="503"/>
        <w:keepNext/>
        <w:keepLines/>
        <w:snapToGrid w:val="0"/>
        <w:spacing w:line="360" w:lineRule="exact"/>
        <w:rPr>
          <w:rFonts w:ascii="宋体" w:hAnsi="宋体" w:cs="宋体"/>
          <w:b/>
          <w:color w:val="000000" w:themeColor="text1"/>
          <w:sz w:val="22"/>
          <w14:textFill>
            <w14:solidFill>
              <w14:schemeClr w14:val="tx1"/>
            </w14:solidFill>
          </w14:textFill>
        </w:rPr>
      </w:pPr>
      <w:r>
        <w:rPr>
          <w:rFonts w:hint="eastAsia" w:ascii="宋体" w:hAnsi="宋体" w:cs="宋体"/>
          <w:b/>
          <w:color w:val="000000" w:themeColor="text1"/>
          <w:sz w:val="22"/>
          <w14:textFill>
            <w14:solidFill>
              <w14:schemeClr w14:val="tx1"/>
            </w14:solidFill>
          </w14:textFill>
        </w:rPr>
        <w:t>15.8 暂估价</w:t>
      </w:r>
    </w:p>
    <w:p>
      <w:pPr>
        <w:pStyle w:val="503"/>
        <w:snapToGrid w:val="0"/>
        <w:spacing w:line="360" w:lineRule="exact"/>
        <w:ind w:firstLine="42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 xml:space="preserve">    15.8.1 发包人在工程量清单中给定暂估价的材料、工程设备和专业工程属于依法必须招标的范围并达到规定的规模标准的，由发包人和承包人以招标的方式选择供应商或分包人。发包人和承包人的权利义务关系在专用合同条款中约定。中标金额与工程量清单中所列的暂估价的金额差以及相应的税金等其他费用列入合同价格。</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15.8.2 发包人在工程量清单中给定暂估价的材料和工程设备不属于依法必须招标的范围或未达到规定的规模标准的，应由承包人按第5.1款的约定提供。经监理人确认的材料、工程设备的价格与工程量清单中所列的暂估价的金额差以及相应的税金等其他费用列入合同价格。</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15.8.3 发包人在工程量清单中给定暂估价的专业工程不属于依法必须招标的范围或未达到规定的规模标准的，由监理人按照第15.4款进行估价，但专用合同条款另有约定的除外。经估价的专业工程与工程量清单中所列的暂估价的金额差以及相应的税金等其他费用列入合同价格。</w:t>
      </w:r>
    </w:p>
    <w:p>
      <w:pPr>
        <w:pStyle w:val="503"/>
        <w:keepNext/>
        <w:keepLines/>
        <w:snapToGrid w:val="0"/>
        <w:spacing w:line="360" w:lineRule="exact"/>
        <w:rPr>
          <w:rFonts w:ascii="宋体" w:hAnsi="宋体" w:cs="宋体"/>
          <w:b/>
          <w:color w:val="000000" w:themeColor="text1"/>
          <w:sz w:val="22"/>
          <w14:textFill>
            <w14:solidFill>
              <w14:schemeClr w14:val="tx1"/>
            </w14:solidFill>
          </w14:textFill>
        </w:rPr>
      </w:pPr>
      <w:r>
        <w:rPr>
          <w:rFonts w:hint="eastAsia" w:ascii="宋体" w:hAnsi="宋体" w:cs="宋体"/>
          <w:b/>
          <w:color w:val="000000" w:themeColor="text1"/>
          <w:sz w:val="22"/>
          <w14:textFill>
            <w14:solidFill>
              <w14:schemeClr w14:val="tx1"/>
            </w14:solidFill>
          </w14:textFill>
        </w:rPr>
        <w:t>16. 价格调整</w:t>
      </w:r>
    </w:p>
    <w:p>
      <w:pPr>
        <w:pStyle w:val="503"/>
        <w:keepNext/>
        <w:keepLines/>
        <w:snapToGrid w:val="0"/>
        <w:spacing w:line="360" w:lineRule="exact"/>
        <w:rPr>
          <w:rFonts w:ascii="宋体" w:hAnsi="宋体" w:cs="宋体"/>
          <w:b/>
          <w:color w:val="000000" w:themeColor="text1"/>
          <w:sz w:val="22"/>
          <w14:textFill>
            <w14:solidFill>
              <w14:schemeClr w14:val="tx1"/>
            </w14:solidFill>
          </w14:textFill>
        </w:rPr>
      </w:pPr>
      <w:r>
        <w:rPr>
          <w:rFonts w:hint="eastAsia" w:ascii="宋体" w:hAnsi="宋体" w:cs="宋体"/>
          <w:b/>
          <w:color w:val="000000" w:themeColor="text1"/>
          <w:sz w:val="22"/>
          <w14:textFill>
            <w14:solidFill>
              <w14:schemeClr w14:val="tx1"/>
            </w14:solidFill>
          </w14:textFill>
        </w:rPr>
        <w:t>16.1 物价波动引起的价格调整</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除专用合同条款另有约定外，因物价波动引起的价格调整按照本款约定处理。</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16.1.1 采用价格指数调整价格差额</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16.1.1.1 价格调整公式</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因人工、材料和设备等价格波动影响合同价格时，根据投标函附录中的价格指数和权重表约定的数据，按以下公式计算差额并调整合同价格。</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 xml:space="preserve">        </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drawing>
          <wp:anchor distT="0" distB="0" distL="114300" distR="114300" simplePos="0" relativeHeight="251659264" behindDoc="0" locked="0" layoutInCell="1" allowOverlap="1">
            <wp:simplePos x="0" y="0"/>
            <wp:positionH relativeFrom="column">
              <wp:posOffset>279400</wp:posOffset>
            </wp:positionH>
            <wp:positionV relativeFrom="paragraph">
              <wp:posOffset>-322580</wp:posOffset>
            </wp:positionV>
            <wp:extent cx="3891280" cy="505460"/>
            <wp:effectExtent l="0" t="0" r="13970" b="8890"/>
            <wp:wrapNone/>
            <wp:docPr id="2"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5"/>
                    <pic:cNvPicPr>
                      <a:picLocks noChangeAspect="1"/>
                    </pic:cNvPicPr>
                  </pic:nvPicPr>
                  <pic:blipFill>
                    <a:blip r:embed="rId22"/>
                    <a:stretch>
                      <a:fillRect/>
                    </a:stretch>
                  </pic:blipFill>
                  <pic:spPr>
                    <a:xfrm>
                      <a:off x="0" y="0"/>
                      <a:ext cx="3891280" cy="505460"/>
                    </a:xfrm>
                    <a:prstGeom prst="rect">
                      <a:avLst/>
                    </a:prstGeom>
                    <a:solidFill>
                      <a:srgbClr val="FFFFFF"/>
                    </a:solidFill>
                    <a:ln>
                      <a:noFill/>
                    </a:ln>
                  </pic:spPr>
                </pic:pic>
              </a:graphicData>
            </a:graphic>
          </wp:anchor>
        </w:drawing>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式中： △P -- 需调整的价格差额；</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ab/>
      </w:r>
      <w:r>
        <w:rPr>
          <w:rFonts w:hint="eastAsia" w:ascii="宋体" w:hAnsi="宋体" w:cs="宋体"/>
          <w:color w:val="000000" w:themeColor="text1"/>
          <w:sz w:val="22"/>
          <w14:textFill>
            <w14:solidFill>
              <w14:schemeClr w14:val="tx1"/>
            </w14:solidFill>
          </w14:textFill>
        </w:rPr>
        <w:t>P0 -- 第17.3.3项、第17.5.2项和第17.6.2项约定的付款证书中承包人应得到的已完成工程量的金额。此项金额应不包括价格调整、不计质量保证金的扣留和支付、预付款的支付和扣回。第15条约定的变更及其他金额已按现行价格计价的，也不计在内；</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ab/>
      </w:r>
      <w:r>
        <w:rPr>
          <w:rFonts w:hint="eastAsia" w:ascii="宋体" w:hAnsi="宋体" w:cs="宋体"/>
          <w:color w:val="000000" w:themeColor="text1"/>
          <w:sz w:val="22"/>
          <w14:textFill>
            <w14:solidFill>
              <w14:schemeClr w14:val="tx1"/>
            </w14:solidFill>
          </w14:textFill>
        </w:rPr>
        <w:t>A -- 定值权重(即不调部分的权重)；</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ab/>
      </w:r>
      <w:r>
        <w:rPr>
          <w:rFonts w:hint="eastAsia" w:ascii="宋体" w:hAnsi="宋体" w:cs="宋体"/>
          <w:color w:val="000000" w:themeColor="text1"/>
          <w:sz w:val="22"/>
          <w14:textFill>
            <w14:solidFill>
              <w14:schemeClr w14:val="tx1"/>
            </w14:solidFill>
          </w14:textFill>
        </w:rPr>
        <w:t>B1; B2 ;B3·····Bn -- 各可调因子的变值权重(即可调部分的权重)为各可调因子在投标函投标总报价中所占的比例；</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ab/>
      </w:r>
      <w:r>
        <w:rPr>
          <w:rFonts w:hint="eastAsia" w:ascii="宋体" w:hAnsi="宋体" w:cs="宋体"/>
          <w:color w:val="000000" w:themeColor="text1"/>
          <w:sz w:val="22"/>
          <w14:textFill>
            <w14:solidFill>
              <w14:schemeClr w14:val="tx1"/>
            </w14:solidFill>
          </w14:textFill>
        </w:rPr>
        <w:t>Ft1 ;Ft2 ;Ft3·····Ftn -- 各可调因子的现行价格指数，指第17.3.3项、第17.5.2项和第17.6.2项约定的付款证书相关周期最后一天的前42天的各可调因子的价格指数；</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ab/>
      </w:r>
      <w:r>
        <w:rPr>
          <w:rFonts w:hint="eastAsia" w:ascii="宋体" w:hAnsi="宋体" w:cs="宋体"/>
          <w:color w:val="000000" w:themeColor="text1"/>
          <w:sz w:val="22"/>
          <w14:textFill>
            <w14:solidFill>
              <w14:schemeClr w14:val="tx1"/>
            </w14:solidFill>
          </w14:textFill>
        </w:rPr>
        <w:t>Fo1; Fo2; Fo3·····Fon -- 各可调因子的基本价格指数，指基准日期的各可调因子的价格指数。</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以上价格调整公式中的各可调因子、定值和变值权重，以及基本价格指数及其来源在投标函附录价格指数和权重表中约定。价格指数应首先采用有关部门提供的价格指数，缺乏上述价格指数时，可采用有关部门提供的价格代替。</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16.1.1.2 暂时确定调整差额</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在计算调整差额时得不到现行价格指数的，可暂用上一次价格指数计算，并在以后的付款中再按实际价格指数进行调整。</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16.1.1.3 权重的调整</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按第15.1款约定的变更导致原定合同中的权重不合理时，由监理人与承包人和发包人协商后进行调整。</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16.1.1.4 承包人工期延误后的价格调整</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由于承包人原因未在约定的工期内竣工的，则对原约定竣工日期后继续施工的工程，在使用第16.1.1.1目价格调整公式时，应采用原约定竣工日期与实际竣工日期的两个价格指数中较低的一个作为现行价格指数。</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16.1.2 采用造价信息调整价格差额</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施工期内，因人工、材料、设备和机械台班价格波动影响合同价格时，人工、机械使用费按照国家或省、自治区、直辖市建设行政管理部门、行业建设管理部门或其授权的工程造价管理机构发布的人工成本信息、机械台班单价或机械使用费系数进行调整；需要进行价格调整的材料，其单价和采购数应由监理人复核，监理人确认需调整的材料单价及数量，作为调整工程合同价格差额的依据。</w:t>
      </w:r>
    </w:p>
    <w:p>
      <w:pPr>
        <w:pStyle w:val="503"/>
        <w:keepNext/>
        <w:keepLines/>
        <w:snapToGrid w:val="0"/>
        <w:spacing w:line="360" w:lineRule="exact"/>
        <w:rPr>
          <w:rFonts w:ascii="宋体" w:hAnsi="宋体" w:cs="宋体"/>
          <w:b/>
          <w:color w:val="000000" w:themeColor="text1"/>
          <w:sz w:val="22"/>
          <w14:textFill>
            <w14:solidFill>
              <w14:schemeClr w14:val="tx1"/>
            </w14:solidFill>
          </w14:textFill>
        </w:rPr>
      </w:pPr>
      <w:r>
        <w:rPr>
          <w:rFonts w:hint="eastAsia" w:ascii="宋体" w:hAnsi="宋体" w:cs="宋体"/>
          <w:b/>
          <w:color w:val="000000" w:themeColor="text1"/>
          <w:sz w:val="22"/>
          <w14:textFill>
            <w14:solidFill>
              <w14:schemeClr w14:val="tx1"/>
            </w14:solidFill>
          </w14:textFill>
        </w:rPr>
        <w:t>16.2 法律变化引起的价格调整</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在基准日后，因法律变化导致承包人在合同履行中所需要的工程费用发生除第16.1款约定以外的增减时，监理人应根据法律、国家或省、自治区、直辖市有关部门的规定，按第3.5款商定或确定需调整的合同价款。</w:t>
      </w:r>
    </w:p>
    <w:p>
      <w:pPr>
        <w:pStyle w:val="503"/>
        <w:keepNext/>
        <w:keepLines/>
        <w:snapToGrid w:val="0"/>
        <w:spacing w:line="360" w:lineRule="exact"/>
        <w:rPr>
          <w:rFonts w:ascii="宋体" w:hAnsi="宋体" w:cs="宋体"/>
          <w:b/>
          <w:color w:val="000000" w:themeColor="text1"/>
          <w:sz w:val="22"/>
          <w14:textFill>
            <w14:solidFill>
              <w14:schemeClr w14:val="tx1"/>
            </w14:solidFill>
          </w14:textFill>
        </w:rPr>
      </w:pPr>
      <w:r>
        <w:rPr>
          <w:rFonts w:hint="eastAsia" w:ascii="宋体" w:hAnsi="宋体" w:cs="宋体"/>
          <w:b/>
          <w:color w:val="000000" w:themeColor="text1"/>
          <w:sz w:val="22"/>
          <w14:textFill>
            <w14:solidFill>
              <w14:schemeClr w14:val="tx1"/>
            </w14:solidFill>
          </w14:textFill>
        </w:rPr>
        <w:t>17. 计量与支付</w:t>
      </w:r>
    </w:p>
    <w:p>
      <w:pPr>
        <w:pStyle w:val="503"/>
        <w:keepNext/>
        <w:keepLines/>
        <w:snapToGrid w:val="0"/>
        <w:spacing w:line="360" w:lineRule="exact"/>
        <w:rPr>
          <w:rFonts w:ascii="宋体" w:hAnsi="宋体" w:cs="宋体"/>
          <w:b/>
          <w:color w:val="000000" w:themeColor="text1"/>
          <w:sz w:val="22"/>
          <w14:textFill>
            <w14:solidFill>
              <w14:schemeClr w14:val="tx1"/>
            </w14:solidFill>
          </w14:textFill>
        </w:rPr>
      </w:pPr>
      <w:r>
        <w:rPr>
          <w:rFonts w:hint="eastAsia" w:ascii="宋体" w:hAnsi="宋体" w:cs="宋体"/>
          <w:b/>
          <w:color w:val="000000" w:themeColor="text1"/>
          <w:sz w:val="22"/>
          <w14:textFill>
            <w14:solidFill>
              <w14:schemeClr w14:val="tx1"/>
            </w14:solidFill>
          </w14:textFill>
        </w:rPr>
        <w:t>17.1 计量</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17.1.1 计量单位</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计量采用国家法定的计量单位。</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17.1.2 计量方法</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工程量清单中的工程量计算规则应按有关国家标准、行业标准的规定，并在合同中约定执行。</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17.1.3 计量周期</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除专用合同条款另有约定外，单价子目已完成工程量按月计量，总价子目的计量周期按批准的支付分解报告确定。</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17.1.4 单价子目的计量</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（1）已标价工程量清单中的单价子目工程量为估算工程量。结算工程量是承包人实际完成的，并按合同约定的计量方法进行计量的工程量。</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（2）承包人对已完成的工程进行计量，向监理人提交进度付款申请单、已完成工程量报表和有关计量资料。</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3）监理人对承包人提交的工程量报表进行复核，以确定实际完成的工程量。对数量有异议的，可要求承包人按第8.2款约定进行共同复核和抽样复测。承包人应协助监理人进行复核并按监理人要求提供补充计量资料。承包人未按监理人要求参加复核，监理人复核或修正的工程量视为承包人实际完成的工程量。</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（4）监理人认为有必要时，可通知承包人共同进行联合测量、计量，承包人应遵照执行。</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5）承包人完成工程量清单中每个子目的工程量后，监理人应要求承包人派员共同对每个子目的历次计量报表进行汇总，以核实最终结算工程量。监理人可要求承包人提供补充计量资料，以确定最后一次进度付款的准确工程量。承包人未按监理人要求派员参加的，监理人最终核实的工程量视为承包人完成该子目的准确工程量。</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（6）监理人应在收到承包人提交的工程量报表后的7天内进行复核，监理人未在约定时间内复核的，承包人提交的工程量报表中的工程量视为承包人实际完成的工程量，据此计算工程价款。</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17.1.5 总价子目的计量</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除专用合同条款另有约定外，总价子目的分解和计量按照下述约定进行。</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（1）总价子目的计量和支付应以总价为基础，不因第16.1款中的因素而进行调整。承包人实际完成的工程量，是进行工程目标管理和控制进度支付的依据。</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2）承包人在合同约定的每个计量周期内，对已完成的工程进行计量，并向监理人提交进度付款申请单、专用合同条款约定的合同总价支付分解表所表示的阶段性或分项计量的支持性资料，以及所达到工程形象目标或分阶段需完成的工程量和有关计量资料。</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（3）监理人对承包人提交的上述资料进行复核，以确定分阶段实际完成的工程量和工程形象目标。对其有异议的，可要求承包人按第8.2款约定进行共同复核和抽样复测。</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 xml:space="preserve">（4）除按照第15条约定的变更外，总价子目的工程量是承包人用于结算的最终工程量。 </w:t>
      </w:r>
    </w:p>
    <w:p>
      <w:pPr>
        <w:pStyle w:val="503"/>
        <w:keepNext/>
        <w:keepLines/>
        <w:snapToGrid w:val="0"/>
        <w:spacing w:line="360" w:lineRule="exact"/>
        <w:rPr>
          <w:rFonts w:ascii="宋体" w:hAnsi="宋体" w:cs="宋体"/>
          <w:b/>
          <w:color w:val="000000" w:themeColor="text1"/>
          <w:sz w:val="22"/>
          <w14:textFill>
            <w14:solidFill>
              <w14:schemeClr w14:val="tx1"/>
            </w14:solidFill>
          </w14:textFill>
        </w:rPr>
      </w:pPr>
      <w:r>
        <w:rPr>
          <w:rFonts w:hint="eastAsia" w:ascii="宋体" w:hAnsi="宋体" w:cs="宋体"/>
          <w:b/>
          <w:color w:val="000000" w:themeColor="text1"/>
          <w:sz w:val="22"/>
          <w14:textFill>
            <w14:solidFill>
              <w14:schemeClr w14:val="tx1"/>
            </w14:solidFill>
          </w14:textFill>
        </w:rPr>
        <w:t>17.2 预付款</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17.2.1 预付款</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预付款用于承包人为合同工程施工购置材料、工程设备、施工设备、修建临时设施以及组织施工队伍进场等。预付款的额度和预付办法在专用合同条款中约定。预付款必须专用于合同工程。</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17.2.2 预付款保函</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除专用合同条款另有约定外，承包人应在收到预付款的同时向发包人提交预付款保函，预付款保函的担保金额应与预付款金额相同。保函的担保金额可根据预付款扣回的金额相应递减。</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17.2.3 预付款的扣回与还清</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预付款在进度付款中扣回，扣回办法在专用合同条款中约定。在颁发工程接收证书前，由于不可抗力或其他原因解除合同时，预付款尚未扣清的，尚未扣清的预付款余额应作为承包人的到期应付款。</w:t>
      </w:r>
    </w:p>
    <w:p>
      <w:pPr>
        <w:pStyle w:val="503"/>
        <w:keepNext/>
        <w:keepLines/>
        <w:snapToGrid w:val="0"/>
        <w:spacing w:line="360" w:lineRule="exact"/>
        <w:rPr>
          <w:rFonts w:ascii="宋体" w:hAnsi="宋体" w:cs="宋体"/>
          <w:b/>
          <w:color w:val="000000" w:themeColor="text1"/>
          <w:sz w:val="22"/>
          <w14:textFill>
            <w14:solidFill>
              <w14:schemeClr w14:val="tx1"/>
            </w14:solidFill>
          </w14:textFill>
        </w:rPr>
      </w:pPr>
      <w:r>
        <w:rPr>
          <w:rFonts w:hint="eastAsia" w:ascii="宋体" w:hAnsi="宋体" w:cs="宋体"/>
          <w:b/>
          <w:color w:val="000000" w:themeColor="text1"/>
          <w:sz w:val="22"/>
          <w14:textFill>
            <w14:solidFill>
              <w14:schemeClr w14:val="tx1"/>
            </w14:solidFill>
          </w14:textFill>
        </w:rPr>
        <w:t>17.3 工程进度付款</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17.3.1 付款周期</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付款周期同计量周期。</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17.3.2 进度付款申请单</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承包人应在每个付款周期末，按监理人批准的格式和专用合同条款约定的份数，向监理人提交进度付款申请单，并附相应的支持性证明文件。除专用合同条款另有约定外，进度付款申请单应包括下列内容：</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（1）截至本次付款周期末已实施工程的价款；</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（2）根据第15条应增加和扣减的变更金额；</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（3）根据第23条应增加和扣减的索赔金额；</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（4）根据第17.2款约定应支付的预付款和扣减的返还预付款；</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（5）根据第17.4.1项约定应扣减的质量保证金；</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（6）根据合同应增加和扣减的其他金额。</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17.3.3 进度付款证书和支付时间</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1）监理人在收到承包人进度付款申请单以及相应的支持性证明文件后的14天内完成核查，提出发包人到期应支付给承包人的金额以及相应的支持性材料，经发包人审查同意后，由监理人向承包人出具经发包人签认的进度付款证书。监理人有权扣发承包人未能按照合同要求履行任何工作或义务的相应金额。</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（2）发包人应在监理人收到进度付款申请单后的28天内，将进度应付款支付给承包人。发包人不按期支付的，按专用合同条款的约定支付逾期付款违约金。</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（3）监理人出具进度付款证书，不应视为监理人已同意、批准或接受了承包人完成的该部分工作。</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（4）进度付款涉及政府投资资金的，按照国库集中支付等国家相关规定和专用合同条款的约定办理。</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17.3.4 工程进度付款的修正</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在对以往历次已签发的进度付款证书进行汇总和复核中发现错、漏或重复的，监理人有权予以修正，承包人也有权提出修正申请。经双方复核同意的修正，应在本次进度付款中支付或扣除。</w:t>
      </w:r>
    </w:p>
    <w:p>
      <w:pPr>
        <w:pStyle w:val="503"/>
        <w:keepNext/>
        <w:keepLines/>
        <w:snapToGrid w:val="0"/>
        <w:spacing w:line="360" w:lineRule="exact"/>
        <w:rPr>
          <w:rFonts w:ascii="宋体" w:hAnsi="宋体" w:cs="宋体"/>
          <w:b/>
          <w:color w:val="000000" w:themeColor="text1"/>
          <w:sz w:val="22"/>
          <w14:textFill>
            <w14:solidFill>
              <w14:schemeClr w14:val="tx1"/>
            </w14:solidFill>
          </w14:textFill>
        </w:rPr>
      </w:pPr>
      <w:r>
        <w:rPr>
          <w:rFonts w:hint="eastAsia" w:ascii="宋体" w:hAnsi="宋体" w:cs="宋体"/>
          <w:b/>
          <w:color w:val="000000" w:themeColor="text1"/>
          <w:sz w:val="22"/>
          <w14:textFill>
            <w14:solidFill>
              <w14:schemeClr w14:val="tx1"/>
            </w14:solidFill>
          </w14:textFill>
        </w:rPr>
        <w:t>17.4 质量保证金</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17.4.1 监理人应从第一个付款周期开始，在发包人的进度付款中，按专用合同条款的约定扣留质量保证金，直至扣留的质量保证金总额达到专用合同条款约定的金额或比例为止。质量保证金的计算额度不包括预付款的支付、扣回以及价格调整的金额。</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17.4.2 在第1.1.4.5目约定的缺陷责任期满时，承包人向发包人申请到期应返还承包人剩余的质量保证金金额，发包人应在14天内会同承包人按照合同约定的内容核实承包人是否完成缺陷责任。如无异议，发包人应当在核实后将剩余保证金返还承包人。</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 xml:space="preserve">17.4.3 在第1.1.4.5目约定的缺陷责任期满时，承包人没有完成缺陷责任的，发包人有权扣留与未履行责任剩余工作所需金额相应的质量保证金余额，并有权根据第19.3款约定要求延长缺陷责任期，直至完成剩余工作为止。 </w:t>
      </w:r>
    </w:p>
    <w:p>
      <w:pPr>
        <w:pStyle w:val="503"/>
        <w:keepNext/>
        <w:keepLines/>
        <w:snapToGrid w:val="0"/>
        <w:spacing w:line="360" w:lineRule="exact"/>
        <w:rPr>
          <w:rFonts w:ascii="宋体" w:hAnsi="宋体" w:cs="宋体"/>
          <w:b/>
          <w:color w:val="000000" w:themeColor="text1"/>
          <w:sz w:val="22"/>
          <w14:textFill>
            <w14:solidFill>
              <w14:schemeClr w14:val="tx1"/>
            </w14:solidFill>
          </w14:textFill>
        </w:rPr>
      </w:pPr>
      <w:r>
        <w:rPr>
          <w:rFonts w:hint="eastAsia" w:ascii="宋体" w:hAnsi="宋体" w:cs="宋体"/>
          <w:b/>
          <w:color w:val="000000" w:themeColor="text1"/>
          <w:sz w:val="22"/>
          <w14:textFill>
            <w14:solidFill>
              <w14:schemeClr w14:val="tx1"/>
            </w14:solidFill>
          </w14:textFill>
        </w:rPr>
        <w:t>17.5 竣工结算</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17.5.1 竣工付款申请单</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1）工程接收证书颁发后，承包人应按专用合同条款约定的份数和期限向监理人提交竣工付款申请单，并提供相关证明材料。除专用合同条款另有约定外，竣工付款申请单应包括下列内容：竣工结算合同总价、发包人已支付承包人的工程价款、应扣留的质量保证金、应支付的竣工付款金额。</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（2）监理人对竣工付款申请单有异议的，有权要求承包人进行修正和提供补充资料。经监理人和承包人协商后，由承包人向监理人提交修正后的竣工付款申请单。</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17.5.2 竣工付款证书及支付时间</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1）监理人在收到承包人提交的竣工付款申请单后的14天内完成核查，提出发包人到期应支付给承包人的价款送发包人审核并抄送承包人。发包人应在收到后14天内审核完毕，由监理人向承包人出具经发包人签认的竣工付款证书。监理人未在约定时间内核查，又未提出具体意见的，视为承包人提交的竣工付款申请单已经监理人核查同意；发包人未在约定时间内审核又未提出具体意见的，监理人提出发包人到期应支付给承包人的价款视为已经发包人同意。</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（2）发包人应在监理人出具竣工付款证书后的14天内，将应支付款支付给承包人。发包人不按期支付的，按第17.3.3（2）目的约定，将逾期付款违约金支付给承包人。</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（3）承包人对发包人签认的竣工付款证书有异议的，发包人可出具竣工付款申请单中承包人已同意部分的临时付款证书。存在争议的部分，按第24条的约定办理。</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（4）竣工付款涉及政府投资资金的，按第17.3.3（4）目的约定办理。</w:t>
      </w:r>
    </w:p>
    <w:p>
      <w:pPr>
        <w:pStyle w:val="503"/>
        <w:keepNext/>
        <w:keepLines/>
        <w:snapToGrid w:val="0"/>
        <w:spacing w:line="360" w:lineRule="exact"/>
        <w:rPr>
          <w:rFonts w:ascii="宋体" w:hAnsi="宋体" w:cs="宋体"/>
          <w:b/>
          <w:color w:val="000000" w:themeColor="text1"/>
          <w:sz w:val="22"/>
          <w14:textFill>
            <w14:solidFill>
              <w14:schemeClr w14:val="tx1"/>
            </w14:solidFill>
          </w14:textFill>
        </w:rPr>
      </w:pPr>
      <w:r>
        <w:rPr>
          <w:rFonts w:hint="eastAsia" w:ascii="宋体" w:hAnsi="宋体" w:cs="宋体"/>
          <w:b/>
          <w:color w:val="000000" w:themeColor="text1"/>
          <w:sz w:val="22"/>
          <w14:textFill>
            <w14:solidFill>
              <w14:schemeClr w14:val="tx1"/>
            </w14:solidFill>
          </w14:textFill>
        </w:rPr>
        <w:t>17.6 最终结清</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17.6.1 最终结清申请单</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（1）缺陷责任期终止证书签发后，承包人可按专用合同条款约定的份数和期限向监理人提交最终结清申请单，并提供相关证明材料。</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（2）发包人对最终结清申请单内容有异议的，有权要求承包人进行修正和提供补充资料，由承包人向监理人提交修正后的最终结清申请单。</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17.6.2 最终结清证书和支付时间</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1）监理人收到承包人提交的最终结清申请单后的14天内，提出发包人应支付给承包人的价款送发包人审核并抄送承包人。发包人应在收到后14天内审核完毕，由监理人向承包人出具经发包人签认的最终结清证书。监理人未在约定时间内核查，又未提出具体意见的，视为承包人提交的最终结清申请已经监理人核查同意；发包人未在约定时间内审核又未提出具体意见的，监理人提出应支付给承包人的价款视为已经发包人同意。</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（2）发包人应在监理人出具最终结清证书后的14天内，将应支付款支付给承包人。发包人不按期支付的，按第17.3.3（2）目的约定，将逾期付款违约金支付给承包人。</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（3）承包人对发包人签认的最终结清证书有异议的，按第24条的约定办理。</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（4）最终结清付款涉及政府投资资金的，按第17.3.3（4）目的约定办理。</w:t>
      </w:r>
    </w:p>
    <w:p>
      <w:pPr>
        <w:pStyle w:val="503"/>
        <w:keepNext/>
        <w:keepLines/>
        <w:snapToGrid w:val="0"/>
        <w:spacing w:line="360" w:lineRule="exact"/>
        <w:rPr>
          <w:rFonts w:ascii="宋体" w:hAnsi="宋体" w:cs="宋体"/>
          <w:b/>
          <w:color w:val="000000" w:themeColor="text1"/>
          <w:sz w:val="22"/>
          <w14:textFill>
            <w14:solidFill>
              <w14:schemeClr w14:val="tx1"/>
            </w14:solidFill>
          </w14:textFill>
        </w:rPr>
      </w:pPr>
      <w:r>
        <w:rPr>
          <w:rFonts w:hint="eastAsia" w:ascii="宋体" w:hAnsi="宋体" w:cs="宋体"/>
          <w:b/>
          <w:color w:val="000000" w:themeColor="text1"/>
          <w:sz w:val="22"/>
          <w14:textFill>
            <w14:solidFill>
              <w14:schemeClr w14:val="tx1"/>
            </w14:solidFill>
          </w14:textFill>
        </w:rPr>
        <w:t>18. 竣工验收</w:t>
      </w:r>
    </w:p>
    <w:p>
      <w:pPr>
        <w:pStyle w:val="503"/>
        <w:keepNext/>
        <w:keepLines/>
        <w:snapToGrid w:val="0"/>
        <w:spacing w:line="360" w:lineRule="exact"/>
        <w:rPr>
          <w:rFonts w:ascii="宋体" w:hAnsi="宋体" w:cs="宋体"/>
          <w:b/>
          <w:color w:val="000000" w:themeColor="text1"/>
          <w:sz w:val="22"/>
          <w14:textFill>
            <w14:solidFill>
              <w14:schemeClr w14:val="tx1"/>
            </w14:solidFill>
          </w14:textFill>
        </w:rPr>
      </w:pPr>
      <w:r>
        <w:rPr>
          <w:rFonts w:hint="eastAsia" w:ascii="宋体" w:hAnsi="宋体" w:cs="宋体"/>
          <w:b/>
          <w:color w:val="000000" w:themeColor="text1"/>
          <w:sz w:val="22"/>
          <w14:textFill>
            <w14:solidFill>
              <w14:schemeClr w14:val="tx1"/>
            </w14:solidFill>
          </w14:textFill>
        </w:rPr>
        <w:t>18.1 竣工验收的含义</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18.1.1 竣工验收指承包人完成了全部合同工作后，发包人按合同要求进行的验收（竣工验收和行业验收）。</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18.1.2 国家验收是政府有关部门根据法律、规范、规程和政策要求，针对发包人全面组织实施的整个工程正式交付投运前的验收。</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 xml:space="preserve">18.1.3 需要进行国家验收的，竣工验收是国家验收的一部分。竣工验收所采用的各项验收和评定标准应符合国家验收标准。发包人和承包人为竣工验收提供的各项竣工验收资料应符合国家验收的要求。 </w:t>
      </w:r>
    </w:p>
    <w:p>
      <w:pPr>
        <w:pStyle w:val="503"/>
        <w:keepNext/>
        <w:keepLines/>
        <w:snapToGrid w:val="0"/>
        <w:spacing w:line="360" w:lineRule="exact"/>
        <w:rPr>
          <w:rFonts w:ascii="宋体" w:hAnsi="宋体" w:cs="宋体"/>
          <w:b/>
          <w:color w:val="000000" w:themeColor="text1"/>
          <w:sz w:val="22"/>
          <w14:textFill>
            <w14:solidFill>
              <w14:schemeClr w14:val="tx1"/>
            </w14:solidFill>
          </w14:textFill>
        </w:rPr>
      </w:pPr>
      <w:r>
        <w:rPr>
          <w:rFonts w:hint="eastAsia" w:ascii="宋体" w:hAnsi="宋体" w:cs="宋体"/>
          <w:b/>
          <w:color w:val="000000" w:themeColor="text1"/>
          <w:sz w:val="22"/>
          <w14:textFill>
            <w14:solidFill>
              <w14:schemeClr w14:val="tx1"/>
            </w14:solidFill>
          </w14:textFill>
        </w:rPr>
        <w:t>18.2 竣工验收申请报告</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当工程具备以下条件时，承包人即可向监理人报送竣工验收申请报告：</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（1）除监理人同意列入缺陷责任期内完成的尾工（甩项）工程和缺陷修补工作外，合同范围内的全部单位工程以及有关工作，包括合同要求的试验、试运行以及检验和验收均已完成，并符合合同要求；</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 xml:space="preserve">（2）已按合同约定的内容和份数备齐了符合要求的竣工资料； </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（3）已按监理人的要求编制了在缺陷责任期内完成的尾工（甩项）工程和缺陷修补工作清单以及相应施工计划；</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（4）监理人要求在竣工验收前应完成的其他工作；</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（5）监理人要求提交的竣工验收资料清单。</w:t>
      </w:r>
    </w:p>
    <w:p>
      <w:pPr>
        <w:pStyle w:val="503"/>
        <w:keepNext/>
        <w:keepLines/>
        <w:snapToGrid w:val="0"/>
        <w:spacing w:line="360" w:lineRule="exact"/>
        <w:rPr>
          <w:rFonts w:ascii="宋体" w:hAnsi="宋体" w:cs="宋体"/>
          <w:b/>
          <w:color w:val="000000" w:themeColor="text1"/>
          <w:sz w:val="22"/>
          <w14:textFill>
            <w14:solidFill>
              <w14:schemeClr w14:val="tx1"/>
            </w14:solidFill>
          </w14:textFill>
        </w:rPr>
      </w:pPr>
      <w:r>
        <w:rPr>
          <w:rFonts w:hint="eastAsia" w:ascii="宋体" w:hAnsi="宋体" w:cs="宋体"/>
          <w:b/>
          <w:color w:val="000000" w:themeColor="text1"/>
          <w:sz w:val="22"/>
          <w14:textFill>
            <w14:solidFill>
              <w14:schemeClr w14:val="tx1"/>
            </w14:solidFill>
          </w14:textFill>
        </w:rPr>
        <w:t>18.3 验收</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监理人收到承包人按第18.2款约定提交的竣工验收申请报告后，应审查申请报告的各项内容，并按以下不同情况进行处理。</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18.3.1 监理人审查后认为尚不具备竣工验收条件的，应在收到竣工验收申请报告后的28天内通知承包人，指出在颁发接收证书前承包人还需进行的工作内容。承包人完成监理人通知的全部工作内容后，应再次提交竣工验收申请报告，直至监理人同意为止。</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18.3.2 监理人审查后认为已具备竣工验收条件的，应在收到竣工验收申请报告后的28天内提请发包人进行工程验收。</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18.3.3发包人经过验收后同意接受工程的，应在监理人收到竣工验收申请报告后的56天内，由监理人向承包人出具经发包人签认的工程接收证书。发包人验收后同意接收工程但提出整修和完善要求的，限期修好，并缓发工程接收证书。整修和完善工作完成后，监理人复查达到要求的，经发包人同意后，再向承包人出具工程接收证书。</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18.3.4 发包人验收后不同意接收工程的，监理人应按照发包人的验收意见发出指示，要求承包人对不合格工程认真返工重作或进行补救处理，并承担由此产生的费用。承包人在完成不合格工程的返工重作或补救工作后，应重新提交竣工验收申请报告，按第18.3.1项、第18.3.2项和第18.3.3项的约定进行。</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18.3.5 除专用合同条款另有约定外，经验收合格工程的实际竣工日期，以提交竣工验收申请报告的日期为准，并在工程接收证书中写明。</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18.3.6 发包人在收到承包人竣工验收申请报告56天后未进行验收的，视为验收合格，实际竣工日期以提交竣工验收申请报告的日期为准，但发包人由于不可抗力不能进行验收的除外。</w:t>
      </w:r>
    </w:p>
    <w:p>
      <w:pPr>
        <w:pStyle w:val="503"/>
        <w:keepNext/>
        <w:keepLines/>
        <w:snapToGrid w:val="0"/>
        <w:spacing w:line="360" w:lineRule="exact"/>
        <w:rPr>
          <w:rFonts w:ascii="宋体" w:hAnsi="宋体" w:cs="宋体"/>
          <w:b/>
          <w:color w:val="000000" w:themeColor="text1"/>
          <w:sz w:val="22"/>
          <w14:textFill>
            <w14:solidFill>
              <w14:schemeClr w14:val="tx1"/>
            </w14:solidFill>
          </w14:textFill>
        </w:rPr>
      </w:pPr>
      <w:r>
        <w:rPr>
          <w:rFonts w:hint="eastAsia" w:ascii="宋体" w:hAnsi="宋体" w:cs="宋体"/>
          <w:b/>
          <w:color w:val="000000" w:themeColor="text1"/>
          <w:sz w:val="22"/>
          <w14:textFill>
            <w14:solidFill>
              <w14:schemeClr w14:val="tx1"/>
            </w14:solidFill>
          </w14:textFill>
        </w:rPr>
        <w:t>18.4 单位工程验收</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18.4.1 发包人根据合同进度计划安排，在全部工程竣工前需要使用已经竣工的单位工程时，或承包人提出经发包人同意时，可进行单位工程验收。验收的程序可参照第18.2款与第18.3款的约定进行。验收合格后，由监理人向承包人出具经发包人签认的单位工程验收证书。已签发单位工程接收证书的单位工程由发包人负责照管。单位工程的验收成果和结论作为全部工程竣工验收申请报告的附件。</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18.4.2 发包人在全部工程竣工前，使用已接收的单位工程导致承包人费用增加的，发包人应承担由此增加的费用和（或）工期延误，并支付承包人合理利润。</w:t>
      </w:r>
    </w:p>
    <w:p>
      <w:pPr>
        <w:pStyle w:val="503"/>
        <w:keepNext/>
        <w:keepLines/>
        <w:snapToGrid w:val="0"/>
        <w:spacing w:line="360" w:lineRule="exact"/>
        <w:rPr>
          <w:rFonts w:ascii="宋体" w:hAnsi="宋体" w:cs="宋体"/>
          <w:b/>
          <w:color w:val="000000" w:themeColor="text1"/>
          <w:sz w:val="22"/>
          <w14:textFill>
            <w14:solidFill>
              <w14:schemeClr w14:val="tx1"/>
            </w14:solidFill>
          </w14:textFill>
        </w:rPr>
      </w:pPr>
      <w:r>
        <w:rPr>
          <w:rFonts w:hint="eastAsia" w:ascii="宋体" w:hAnsi="宋体" w:cs="宋体"/>
          <w:b/>
          <w:color w:val="000000" w:themeColor="text1"/>
          <w:sz w:val="22"/>
          <w14:textFill>
            <w14:solidFill>
              <w14:schemeClr w14:val="tx1"/>
            </w14:solidFill>
          </w14:textFill>
        </w:rPr>
        <w:t>18.5 施工期运行</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18.5.1 施工期运行是指合同工程尚未全部竣工，其中某项或某几项单位工程或工程设备安装已竣工，根据专用合同条款约定，需要投入施工期运行的，经发包人按第18.4款的约定验收合格，证明能确保安全后，才能在施工期投入运行。</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18.5.2 在施工期运行中发现工程或工程设备损坏或存在缺陷的，由承包人按第19.2款约定进行修复。</w:t>
      </w:r>
    </w:p>
    <w:p>
      <w:pPr>
        <w:pStyle w:val="503"/>
        <w:keepNext/>
        <w:keepLines/>
        <w:snapToGrid w:val="0"/>
        <w:spacing w:line="360" w:lineRule="exact"/>
        <w:rPr>
          <w:rFonts w:ascii="宋体" w:hAnsi="宋体" w:cs="宋体"/>
          <w:b/>
          <w:color w:val="000000" w:themeColor="text1"/>
          <w:sz w:val="22"/>
          <w14:textFill>
            <w14:solidFill>
              <w14:schemeClr w14:val="tx1"/>
            </w14:solidFill>
          </w14:textFill>
        </w:rPr>
      </w:pPr>
      <w:r>
        <w:rPr>
          <w:rFonts w:hint="eastAsia" w:ascii="宋体" w:hAnsi="宋体" w:cs="宋体"/>
          <w:b/>
          <w:color w:val="000000" w:themeColor="text1"/>
          <w:sz w:val="22"/>
          <w14:textFill>
            <w14:solidFill>
              <w14:schemeClr w14:val="tx1"/>
            </w14:solidFill>
          </w14:textFill>
        </w:rPr>
        <w:t>18.6 试运行</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18.6.1 除专用合同条款另有约定外，承包人应按专用合同条款约定进行工程及工程设备试运行，负责提供试运行所需的人员、器材和必要的条件，并承担全部试运行费用。</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18.6.2 由于承包人的原因导致试运行失败的，承包人应采取措施保证试运行合格，并承担相应费用。由于发包人的原因导致试运行失败的，承包人应当采取措施保证试运行合格，发包人应承担由此产生的费用，并支付承包人合理利润。</w:t>
      </w:r>
    </w:p>
    <w:p>
      <w:pPr>
        <w:pStyle w:val="503"/>
        <w:keepNext/>
        <w:keepLines/>
        <w:snapToGrid w:val="0"/>
        <w:spacing w:line="360" w:lineRule="exact"/>
        <w:rPr>
          <w:rFonts w:ascii="宋体" w:hAnsi="宋体" w:cs="宋体"/>
          <w:b/>
          <w:color w:val="000000" w:themeColor="text1"/>
          <w:sz w:val="22"/>
          <w14:textFill>
            <w14:solidFill>
              <w14:schemeClr w14:val="tx1"/>
            </w14:solidFill>
          </w14:textFill>
        </w:rPr>
      </w:pPr>
      <w:r>
        <w:rPr>
          <w:rFonts w:hint="eastAsia" w:ascii="宋体" w:hAnsi="宋体" w:cs="宋体"/>
          <w:b/>
          <w:color w:val="000000" w:themeColor="text1"/>
          <w:sz w:val="22"/>
          <w14:textFill>
            <w14:solidFill>
              <w14:schemeClr w14:val="tx1"/>
            </w14:solidFill>
          </w14:textFill>
        </w:rPr>
        <w:t>18.7 竣工清场</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18.7.1 除合同另有约定外，工程接收证书颁发后，承包人应按以下要求对施工场地进行清理，直至监理人检验合格为止。竣工清场费用由承包人承担。</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（1）施工场地内残留的垃圾已全部清除出场；</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（2）临时工程已拆除，场地已按合同要求进行清理、平整或复原；</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（3）按合同约定应撤离的承包人设备和剩余的材料，包括废弃的施工设备和材料，已按计划撤离施工场地；</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（4）工程建筑物周边及其附近道路、河道的施工堆积物，已按监理人指示全部清理；</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（5）监理人指示的其他场地清理工作已全部完成。</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18.7.2 承包人未按监理人的要求恢复临时占地，或者场地清理未达到合同约定的，发包人有权委托其他人恢复或清理，所发生的金额从拟支付给承包人的款项中扣除。</w:t>
      </w:r>
    </w:p>
    <w:p>
      <w:pPr>
        <w:pStyle w:val="503"/>
        <w:keepNext/>
        <w:keepLines/>
        <w:snapToGrid w:val="0"/>
        <w:spacing w:line="360" w:lineRule="exact"/>
        <w:rPr>
          <w:rFonts w:ascii="宋体" w:hAnsi="宋体" w:cs="宋体"/>
          <w:b/>
          <w:color w:val="000000" w:themeColor="text1"/>
          <w:sz w:val="22"/>
          <w14:textFill>
            <w14:solidFill>
              <w14:schemeClr w14:val="tx1"/>
            </w14:solidFill>
          </w14:textFill>
        </w:rPr>
      </w:pPr>
      <w:r>
        <w:rPr>
          <w:rFonts w:hint="eastAsia" w:ascii="宋体" w:hAnsi="宋体" w:cs="宋体"/>
          <w:b/>
          <w:color w:val="000000" w:themeColor="text1"/>
          <w:sz w:val="22"/>
          <w14:textFill>
            <w14:solidFill>
              <w14:schemeClr w14:val="tx1"/>
            </w14:solidFill>
          </w14:textFill>
        </w:rPr>
        <w:t>18.8 施工队伍的撤离</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工程接收证书颁发后的56天内，除了经监理人同意需在缺陷责任期内继续工作和使用的人员、施工设备和临时工程外，其余的人员、施工设备和临时工程均应撤离施工场地或拆除。除合同另有约定外，缺陷责任期满时，承包人的人员和施工设备应全部撤离施工场地。</w:t>
      </w:r>
    </w:p>
    <w:p>
      <w:pPr>
        <w:pStyle w:val="503"/>
        <w:keepNext/>
        <w:keepLines/>
        <w:snapToGrid w:val="0"/>
        <w:spacing w:line="360" w:lineRule="exact"/>
        <w:rPr>
          <w:rFonts w:ascii="宋体" w:hAnsi="宋体" w:cs="宋体"/>
          <w:b/>
          <w:color w:val="000000" w:themeColor="text1"/>
          <w:sz w:val="22"/>
          <w14:textFill>
            <w14:solidFill>
              <w14:schemeClr w14:val="tx1"/>
            </w14:solidFill>
          </w14:textFill>
        </w:rPr>
      </w:pPr>
      <w:r>
        <w:rPr>
          <w:rFonts w:hint="eastAsia" w:ascii="宋体" w:hAnsi="宋体" w:cs="宋体"/>
          <w:b/>
          <w:color w:val="000000" w:themeColor="text1"/>
          <w:sz w:val="22"/>
          <w14:textFill>
            <w14:solidFill>
              <w14:schemeClr w14:val="tx1"/>
            </w14:solidFill>
          </w14:textFill>
        </w:rPr>
        <w:t>19. 缺陷责任与保修责任</w:t>
      </w:r>
    </w:p>
    <w:p>
      <w:pPr>
        <w:pStyle w:val="503"/>
        <w:keepNext/>
        <w:keepLines/>
        <w:snapToGrid w:val="0"/>
        <w:spacing w:line="360" w:lineRule="exact"/>
        <w:rPr>
          <w:rFonts w:ascii="宋体" w:hAnsi="宋体" w:cs="宋体"/>
          <w:b/>
          <w:color w:val="000000" w:themeColor="text1"/>
          <w:sz w:val="22"/>
          <w14:textFill>
            <w14:solidFill>
              <w14:schemeClr w14:val="tx1"/>
            </w14:solidFill>
          </w14:textFill>
        </w:rPr>
      </w:pPr>
      <w:r>
        <w:rPr>
          <w:rFonts w:hint="eastAsia" w:ascii="宋体" w:hAnsi="宋体" w:cs="宋体"/>
          <w:b/>
          <w:color w:val="000000" w:themeColor="text1"/>
          <w:sz w:val="22"/>
          <w14:textFill>
            <w14:solidFill>
              <w14:schemeClr w14:val="tx1"/>
            </w14:solidFill>
          </w14:textFill>
        </w:rPr>
        <w:t>19.1 缺陷责任期的起算时间</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缺陷责任期自实际竣工日期起计算。在全部工程竣工验收前，已经发包人提前验收的单位工程，其缺陷责任期的起算日期相应提前。</w:t>
      </w:r>
    </w:p>
    <w:p>
      <w:pPr>
        <w:pStyle w:val="503"/>
        <w:keepNext/>
        <w:keepLines/>
        <w:snapToGrid w:val="0"/>
        <w:spacing w:line="360" w:lineRule="exact"/>
        <w:rPr>
          <w:rFonts w:ascii="宋体" w:hAnsi="宋体" w:cs="宋体"/>
          <w:b/>
          <w:color w:val="000000" w:themeColor="text1"/>
          <w:sz w:val="22"/>
          <w14:textFill>
            <w14:solidFill>
              <w14:schemeClr w14:val="tx1"/>
            </w14:solidFill>
          </w14:textFill>
        </w:rPr>
      </w:pPr>
      <w:r>
        <w:rPr>
          <w:rFonts w:hint="eastAsia" w:ascii="宋体" w:hAnsi="宋体" w:cs="宋体"/>
          <w:b/>
          <w:color w:val="000000" w:themeColor="text1"/>
          <w:sz w:val="22"/>
          <w14:textFill>
            <w14:solidFill>
              <w14:schemeClr w14:val="tx1"/>
            </w14:solidFill>
          </w14:textFill>
        </w:rPr>
        <w:t>19.2 缺陷责任</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19.2.1 承包人应在缺陷责任期内对已交付使用的工程承担缺陷责任。</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19.2.2 缺陷责任期内，发包人对已接收使用的工程负责日常维护工作。发包人在使用过程中，发现已接收的工程存在新的缺陷或已修复的缺陷部位或部件又遭损坏的，承包人应负责修复，直至检验合格为止。</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19.2.3 监理人和承包人应共同查清缺陷和（或）损坏的原因。经查明属承包人原因造成的，应由承包人承担修复和查验的费用。经查验属发包人原因造成的，发包人应承担修复和查验的费用，并支付承包人合理利润。</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19.2.4 承包人不能在合理时间内修复缺陷的，发包人可自行修复或委托其他人修复，所需费用和利润的承担，按第19.2.3项约定办理。</w:t>
      </w:r>
    </w:p>
    <w:p>
      <w:pPr>
        <w:pStyle w:val="503"/>
        <w:keepNext/>
        <w:keepLines/>
        <w:snapToGrid w:val="0"/>
        <w:spacing w:line="360" w:lineRule="exact"/>
        <w:rPr>
          <w:rFonts w:ascii="宋体" w:hAnsi="宋体" w:cs="宋体"/>
          <w:b/>
          <w:color w:val="000000" w:themeColor="text1"/>
          <w:sz w:val="22"/>
          <w14:textFill>
            <w14:solidFill>
              <w14:schemeClr w14:val="tx1"/>
            </w14:solidFill>
          </w14:textFill>
        </w:rPr>
      </w:pPr>
      <w:r>
        <w:rPr>
          <w:rFonts w:hint="eastAsia" w:ascii="宋体" w:hAnsi="宋体" w:cs="宋体"/>
          <w:b/>
          <w:color w:val="000000" w:themeColor="text1"/>
          <w:sz w:val="22"/>
          <w14:textFill>
            <w14:solidFill>
              <w14:schemeClr w14:val="tx1"/>
            </w14:solidFill>
          </w14:textFill>
        </w:rPr>
        <w:t>19.3 缺陷责任期的延长</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由于承包人原因造成某项缺陷或损坏使某项工程或工程设备不能按原定目标使用而需要再次检查、检验和修复的，发包人有权要求承包人相应延长缺陷责任期，但缺陷责任期延长最长不超过2年。</w:t>
      </w:r>
    </w:p>
    <w:p>
      <w:pPr>
        <w:pStyle w:val="503"/>
        <w:keepNext/>
        <w:keepLines/>
        <w:snapToGrid w:val="0"/>
        <w:spacing w:line="360" w:lineRule="exact"/>
        <w:rPr>
          <w:rFonts w:ascii="宋体" w:hAnsi="宋体" w:cs="宋体"/>
          <w:b/>
          <w:color w:val="000000" w:themeColor="text1"/>
          <w:sz w:val="22"/>
          <w14:textFill>
            <w14:solidFill>
              <w14:schemeClr w14:val="tx1"/>
            </w14:solidFill>
          </w14:textFill>
        </w:rPr>
      </w:pPr>
      <w:r>
        <w:rPr>
          <w:rFonts w:hint="eastAsia" w:ascii="宋体" w:hAnsi="宋体" w:cs="宋体"/>
          <w:b/>
          <w:color w:val="000000" w:themeColor="text1"/>
          <w:sz w:val="22"/>
          <w14:textFill>
            <w14:solidFill>
              <w14:schemeClr w14:val="tx1"/>
            </w14:solidFill>
          </w14:textFill>
        </w:rPr>
        <w:t>19.4 进一步试验和试运行</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任何一项缺陷或损坏修复后，经检查证明其影响了工程或工程设备的使用性能，承包人应重新进行合同约定的试验和试运行，试验和试运行的全部费用应由责任方承担。</w:t>
      </w:r>
    </w:p>
    <w:p>
      <w:pPr>
        <w:pStyle w:val="503"/>
        <w:keepNext/>
        <w:keepLines/>
        <w:snapToGrid w:val="0"/>
        <w:spacing w:line="360" w:lineRule="exact"/>
        <w:rPr>
          <w:rFonts w:ascii="宋体" w:hAnsi="宋体" w:cs="宋体"/>
          <w:b/>
          <w:color w:val="000000" w:themeColor="text1"/>
          <w:sz w:val="22"/>
          <w14:textFill>
            <w14:solidFill>
              <w14:schemeClr w14:val="tx1"/>
            </w14:solidFill>
          </w14:textFill>
        </w:rPr>
      </w:pPr>
      <w:r>
        <w:rPr>
          <w:rFonts w:hint="eastAsia" w:ascii="宋体" w:hAnsi="宋体" w:cs="宋体"/>
          <w:b/>
          <w:color w:val="000000" w:themeColor="text1"/>
          <w:sz w:val="22"/>
          <w14:textFill>
            <w14:solidFill>
              <w14:schemeClr w14:val="tx1"/>
            </w14:solidFill>
          </w14:textFill>
        </w:rPr>
        <w:t>19.5 承包人的进入权</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缺陷责任期内承包人为缺陷修复工作需要，有权进入工程现场，但应遵守发包人的保安和保密规定。</w:t>
      </w:r>
    </w:p>
    <w:p>
      <w:pPr>
        <w:pStyle w:val="503"/>
        <w:keepNext/>
        <w:keepLines/>
        <w:snapToGrid w:val="0"/>
        <w:spacing w:line="360" w:lineRule="exact"/>
        <w:rPr>
          <w:rFonts w:ascii="宋体" w:hAnsi="宋体" w:cs="宋体"/>
          <w:b/>
          <w:color w:val="000000" w:themeColor="text1"/>
          <w:sz w:val="22"/>
          <w14:textFill>
            <w14:solidFill>
              <w14:schemeClr w14:val="tx1"/>
            </w14:solidFill>
          </w14:textFill>
        </w:rPr>
      </w:pPr>
      <w:r>
        <w:rPr>
          <w:rFonts w:hint="eastAsia" w:ascii="宋体" w:hAnsi="宋体" w:cs="宋体"/>
          <w:b/>
          <w:color w:val="000000" w:themeColor="text1"/>
          <w:sz w:val="22"/>
          <w14:textFill>
            <w14:solidFill>
              <w14:schemeClr w14:val="tx1"/>
            </w14:solidFill>
          </w14:textFill>
        </w:rPr>
        <w:t>19.6 缺陷责任期终止证书</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在第1.1.4.5目约定的缺陷责任期，包括根据第19.3款延长的期限终止后14天内，由监理人向承包人出具经发包人签认的缺陷责任期终止证书，并退还剩余的质量保证金。</w:t>
      </w:r>
    </w:p>
    <w:p>
      <w:pPr>
        <w:pStyle w:val="503"/>
        <w:keepNext/>
        <w:keepLines/>
        <w:snapToGrid w:val="0"/>
        <w:spacing w:line="360" w:lineRule="exact"/>
        <w:rPr>
          <w:rFonts w:ascii="宋体" w:hAnsi="宋体" w:cs="宋体"/>
          <w:b/>
          <w:color w:val="000000" w:themeColor="text1"/>
          <w:sz w:val="22"/>
          <w14:textFill>
            <w14:solidFill>
              <w14:schemeClr w14:val="tx1"/>
            </w14:solidFill>
          </w14:textFill>
        </w:rPr>
      </w:pPr>
      <w:r>
        <w:rPr>
          <w:rFonts w:hint="eastAsia" w:ascii="宋体" w:hAnsi="宋体" w:cs="宋体"/>
          <w:b/>
          <w:color w:val="000000" w:themeColor="text1"/>
          <w:sz w:val="22"/>
          <w14:textFill>
            <w14:solidFill>
              <w14:schemeClr w14:val="tx1"/>
            </w14:solidFill>
          </w14:textFill>
        </w:rPr>
        <w:t>19.7 保修责任</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合同当事人根据有关法律规定，在专用合同条款中约定工程质量保修范围、期限和责任。保修期自实际竣工日期起计算。在全部工程竣工验收前，已经发包人提前验收的单位工程，其保修期的起算日期相应提前。</w:t>
      </w:r>
    </w:p>
    <w:p>
      <w:pPr>
        <w:pStyle w:val="503"/>
        <w:keepNext/>
        <w:keepLines/>
        <w:snapToGrid w:val="0"/>
        <w:spacing w:line="360" w:lineRule="exact"/>
        <w:rPr>
          <w:rFonts w:ascii="宋体" w:hAnsi="宋体" w:cs="宋体"/>
          <w:b/>
          <w:color w:val="000000" w:themeColor="text1"/>
          <w:sz w:val="22"/>
          <w14:textFill>
            <w14:solidFill>
              <w14:schemeClr w14:val="tx1"/>
            </w14:solidFill>
          </w14:textFill>
        </w:rPr>
      </w:pPr>
      <w:r>
        <w:rPr>
          <w:rFonts w:hint="eastAsia" w:ascii="宋体" w:hAnsi="宋体" w:cs="宋体"/>
          <w:b/>
          <w:color w:val="000000" w:themeColor="text1"/>
          <w:sz w:val="22"/>
          <w14:textFill>
            <w14:solidFill>
              <w14:schemeClr w14:val="tx1"/>
            </w14:solidFill>
          </w14:textFill>
        </w:rPr>
        <w:t>20. 保险</w:t>
      </w:r>
    </w:p>
    <w:p>
      <w:pPr>
        <w:pStyle w:val="503"/>
        <w:keepNext/>
        <w:keepLines/>
        <w:snapToGrid w:val="0"/>
        <w:spacing w:line="360" w:lineRule="exact"/>
        <w:rPr>
          <w:rFonts w:ascii="宋体" w:hAnsi="宋体" w:cs="宋体"/>
          <w:b/>
          <w:color w:val="000000" w:themeColor="text1"/>
          <w:sz w:val="22"/>
          <w14:textFill>
            <w14:solidFill>
              <w14:schemeClr w14:val="tx1"/>
            </w14:solidFill>
          </w14:textFill>
        </w:rPr>
      </w:pPr>
      <w:r>
        <w:rPr>
          <w:rFonts w:hint="eastAsia" w:ascii="宋体" w:hAnsi="宋体" w:cs="宋体"/>
          <w:b/>
          <w:color w:val="000000" w:themeColor="text1"/>
          <w:sz w:val="22"/>
          <w14:textFill>
            <w14:solidFill>
              <w14:schemeClr w14:val="tx1"/>
            </w14:solidFill>
          </w14:textFill>
        </w:rPr>
        <w:t>20.1 工程保险</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除专用合同条款另有约定外，承包人应以发包人和承包人的共同名义向双方同意的保险人投保建筑工程一切险、安装工程一切险。其具体的投保内容、保险金额、保险费率、保险期限等有关内容在专用合同条款中约定。</w:t>
      </w:r>
    </w:p>
    <w:p>
      <w:pPr>
        <w:pStyle w:val="503"/>
        <w:keepNext/>
        <w:keepLines/>
        <w:snapToGrid w:val="0"/>
        <w:spacing w:line="360" w:lineRule="exact"/>
        <w:rPr>
          <w:rFonts w:ascii="宋体" w:hAnsi="宋体" w:cs="宋体"/>
          <w:b/>
          <w:color w:val="000000" w:themeColor="text1"/>
          <w:sz w:val="22"/>
          <w14:textFill>
            <w14:solidFill>
              <w14:schemeClr w14:val="tx1"/>
            </w14:solidFill>
          </w14:textFill>
        </w:rPr>
      </w:pPr>
      <w:r>
        <w:rPr>
          <w:rFonts w:hint="eastAsia" w:ascii="宋体" w:hAnsi="宋体" w:cs="宋体"/>
          <w:b/>
          <w:color w:val="000000" w:themeColor="text1"/>
          <w:sz w:val="22"/>
          <w14:textFill>
            <w14:solidFill>
              <w14:schemeClr w14:val="tx1"/>
            </w14:solidFill>
          </w14:textFill>
        </w:rPr>
        <w:t>20.2 人员工伤事故的保险</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20.2.1 承包人员工伤事故的保险</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承包人应依照有关法律规定参加工伤保险，为其履行合同所雇佣的全部人员，缴纳工伤保险费，并要求其分包人也进行此项保险。</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20.2.2 发包人员工伤事故的保险</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发包人应依照有关法律规定参加工伤保险，为其现场机构雇佣的全部人员，缴纳工伤保险费，并要求其监理人也进行此项保险。</w:t>
      </w:r>
    </w:p>
    <w:p>
      <w:pPr>
        <w:pStyle w:val="503"/>
        <w:keepNext/>
        <w:keepLines/>
        <w:snapToGrid w:val="0"/>
        <w:spacing w:line="360" w:lineRule="exact"/>
        <w:rPr>
          <w:rFonts w:ascii="宋体" w:hAnsi="宋体" w:cs="宋体"/>
          <w:b/>
          <w:color w:val="000000" w:themeColor="text1"/>
          <w:sz w:val="22"/>
          <w14:textFill>
            <w14:solidFill>
              <w14:schemeClr w14:val="tx1"/>
            </w14:solidFill>
          </w14:textFill>
        </w:rPr>
      </w:pPr>
      <w:r>
        <w:rPr>
          <w:rFonts w:hint="eastAsia" w:ascii="宋体" w:hAnsi="宋体" w:cs="宋体"/>
          <w:b/>
          <w:color w:val="000000" w:themeColor="text1"/>
          <w:sz w:val="22"/>
          <w14:textFill>
            <w14:solidFill>
              <w14:schemeClr w14:val="tx1"/>
            </w14:solidFill>
          </w14:textFill>
        </w:rPr>
        <w:t>20.3 人身意外伤害险</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20.3.1 发包人应在整个施工期间为其现场机构雇用的全部人员，投保人身意外伤害险，缴纳保险费，并要求其监理人也进行此项保险。</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20.3.2 承包人应在整个施工期间为其现场机构雇用的全部人员，投保人身意外伤害险，缴纳保险费，并要求其分包人也进行此项保险。</w:t>
      </w:r>
    </w:p>
    <w:p>
      <w:pPr>
        <w:pStyle w:val="503"/>
        <w:keepNext/>
        <w:keepLines/>
        <w:snapToGrid w:val="0"/>
        <w:spacing w:line="360" w:lineRule="exact"/>
        <w:rPr>
          <w:rFonts w:ascii="宋体" w:hAnsi="宋体" w:cs="宋体"/>
          <w:b/>
          <w:color w:val="000000" w:themeColor="text1"/>
          <w:sz w:val="22"/>
          <w14:textFill>
            <w14:solidFill>
              <w14:schemeClr w14:val="tx1"/>
            </w14:solidFill>
          </w14:textFill>
        </w:rPr>
      </w:pPr>
      <w:r>
        <w:rPr>
          <w:rFonts w:hint="eastAsia" w:ascii="宋体" w:hAnsi="宋体" w:cs="宋体"/>
          <w:b/>
          <w:color w:val="000000" w:themeColor="text1"/>
          <w:sz w:val="22"/>
          <w14:textFill>
            <w14:solidFill>
              <w14:schemeClr w14:val="tx1"/>
            </w14:solidFill>
          </w14:textFill>
        </w:rPr>
        <w:t>20.4 第三者责任险</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20.4.1 第三者责任系指在保险期内，对因工程意外事故造成的、依法应由被保险人负责的工地上及毗邻地区的第三者人身伤亡、疾病或财产损失（本工程除外），以及被保险人因此而支付的诉讼费用和事先经保险人书面同意支付的其他费用等赔偿责任。</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20.4.2 在缺陷责任期终止证书颁发前，承包人应以承包人和发包人的共同名义，投保第20.4.1项约定的第三者责任险，其保险费率、保险金额等有关内容在专用合同条款中约定。</w:t>
      </w:r>
    </w:p>
    <w:p>
      <w:pPr>
        <w:pStyle w:val="503"/>
        <w:keepNext/>
        <w:keepLines/>
        <w:snapToGrid w:val="0"/>
        <w:spacing w:line="360" w:lineRule="exact"/>
        <w:rPr>
          <w:rFonts w:ascii="宋体" w:hAnsi="宋体" w:cs="宋体"/>
          <w:b/>
          <w:color w:val="000000" w:themeColor="text1"/>
          <w:sz w:val="22"/>
          <w14:textFill>
            <w14:solidFill>
              <w14:schemeClr w14:val="tx1"/>
            </w14:solidFill>
          </w14:textFill>
        </w:rPr>
      </w:pPr>
      <w:r>
        <w:rPr>
          <w:rFonts w:hint="eastAsia" w:ascii="宋体" w:hAnsi="宋体" w:cs="宋体"/>
          <w:b/>
          <w:color w:val="000000" w:themeColor="text1"/>
          <w:sz w:val="22"/>
          <w14:textFill>
            <w14:solidFill>
              <w14:schemeClr w14:val="tx1"/>
            </w14:solidFill>
          </w14:textFill>
        </w:rPr>
        <w:t>20.5 其他保险</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除专用合同条款另有约定外，承包人应为其施工设备、进场的材料和工程设备等办理保险。</w:t>
      </w:r>
    </w:p>
    <w:p>
      <w:pPr>
        <w:pStyle w:val="503"/>
        <w:keepNext/>
        <w:keepLines/>
        <w:snapToGrid w:val="0"/>
        <w:spacing w:line="360" w:lineRule="exact"/>
        <w:rPr>
          <w:rFonts w:ascii="宋体" w:hAnsi="宋体" w:cs="宋体"/>
          <w:b/>
          <w:color w:val="000000" w:themeColor="text1"/>
          <w:sz w:val="22"/>
          <w14:textFill>
            <w14:solidFill>
              <w14:schemeClr w14:val="tx1"/>
            </w14:solidFill>
          </w14:textFill>
        </w:rPr>
      </w:pPr>
      <w:r>
        <w:rPr>
          <w:rFonts w:hint="eastAsia" w:ascii="宋体" w:hAnsi="宋体" w:cs="宋体"/>
          <w:b/>
          <w:color w:val="000000" w:themeColor="text1"/>
          <w:sz w:val="22"/>
          <w14:textFill>
            <w14:solidFill>
              <w14:schemeClr w14:val="tx1"/>
            </w14:solidFill>
          </w14:textFill>
        </w:rPr>
        <w:t>20.6 对各项保险的一般要求</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20.6.1 保险凭证</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承包人应在专用合同条款约定的期限内向发包人提交各项保险生效的证据和保险单副本，保险单必须与专用合同条款约定的条件保持一致。</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20.6.2 保险合同条款的变动</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承包人需要变动保险合同条款时，应事先征得发包人同意，并通知监理人。保险人作出变动的，承包人应在收到保险人通知后立即通知发包人和监理人。</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20.6.3 持续保险</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承包人应与保险人保持联系，使保险人能够随时了解工程实施中的变动，并确保按保险合同条款要求持续保险。</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20.6.4 保险金不足的补偿</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保险金不足以补偿损失的，应由承包人和（或）发包人按合同约定负责补偿。</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20.6.5 未按约定投保的补救</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（1）由于负有投保义务的一方当事人未按合同约定办理保险，或未能使保险持续有效的，另一方当事人可代为办理，所需费用由对方当事人承担。</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（2）由于负有投保义务的一方当事人未按合同约定办理某项保险，导致受益人未能得到保险人的赔偿，原应从该项保险得到的保险金应由负有投保义务的一方当事人支付。</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20.6.6 报告义务</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当保险事故发生时，投保人应按照保险单规定的条件和期限及时向保险人报告。</w:t>
      </w:r>
    </w:p>
    <w:p>
      <w:pPr>
        <w:pStyle w:val="503"/>
        <w:keepNext/>
        <w:keepLines/>
        <w:snapToGrid w:val="0"/>
        <w:spacing w:line="360" w:lineRule="exact"/>
        <w:rPr>
          <w:rFonts w:ascii="宋体" w:hAnsi="宋体" w:cs="宋体"/>
          <w:b/>
          <w:color w:val="000000" w:themeColor="text1"/>
          <w:sz w:val="22"/>
          <w14:textFill>
            <w14:solidFill>
              <w14:schemeClr w14:val="tx1"/>
            </w14:solidFill>
          </w14:textFill>
        </w:rPr>
      </w:pPr>
      <w:r>
        <w:rPr>
          <w:rFonts w:hint="eastAsia" w:ascii="宋体" w:hAnsi="宋体" w:cs="宋体"/>
          <w:b/>
          <w:color w:val="000000" w:themeColor="text1"/>
          <w:sz w:val="22"/>
          <w14:textFill>
            <w14:solidFill>
              <w14:schemeClr w14:val="tx1"/>
            </w14:solidFill>
          </w14:textFill>
        </w:rPr>
        <w:t>21. 不可抗力</w:t>
      </w:r>
    </w:p>
    <w:p>
      <w:pPr>
        <w:pStyle w:val="503"/>
        <w:keepNext/>
        <w:keepLines/>
        <w:snapToGrid w:val="0"/>
        <w:spacing w:line="360" w:lineRule="exact"/>
        <w:rPr>
          <w:rFonts w:ascii="宋体" w:hAnsi="宋体" w:cs="宋体"/>
          <w:color w:val="000000" w:themeColor="text1"/>
          <w:sz w:val="22"/>
          <w14:textFill>
            <w14:solidFill>
              <w14:schemeClr w14:val="tx1"/>
            </w14:solidFill>
          </w14:textFill>
        </w:rPr>
      </w:pPr>
      <w:r>
        <w:rPr>
          <w:rFonts w:hint="eastAsia" w:ascii="宋体" w:hAnsi="宋体" w:cs="宋体"/>
          <w:b/>
          <w:color w:val="000000" w:themeColor="text1"/>
          <w:sz w:val="22"/>
          <w14:textFill>
            <w14:solidFill>
              <w14:schemeClr w14:val="tx1"/>
            </w14:solidFill>
          </w14:textFill>
        </w:rPr>
        <w:t>21.1 不可抗力的确认</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21.1.1 不可抗力是指承包人和发包人在订立合同时不可预见，在工程施工过程中不可避免发生并不能克服的自然灾害和社会性突发事件，如地震、海啸、瘟疫、水灾、骚乱、暴动、战争和专用合同条款约定的其他情形。</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21.1.2 不可抗力发生后，发包人和承包人应及时认真统计所造成的损失，收集不可抗力造成损失的证据。合同双方对是否属于不可抗力或其损失的意见不一致的，由监理人按第3.5款商定或确定。发生争议时，按第24条的约定办理。</w:t>
      </w:r>
    </w:p>
    <w:p>
      <w:pPr>
        <w:pStyle w:val="503"/>
        <w:keepNext/>
        <w:keepLines/>
        <w:snapToGrid w:val="0"/>
        <w:spacing w:line="360" w:lineRule="exact"/>
        <w:rPr>
          <w:rFonts w:ascii="宋体" w:hAnsi="宋体" w:cs="宋体"/>
          <w:b/>
          <w:color w:val="000000" w:themeColor="text1"/>
          <w:sz w:val="22"/>
          <w14:textFill>
            <w14:solidFill>
              <w14:schemeClr w14:val="tx1"/>
            </w14:solidFill>
          </w14:textFill>
        </w:rPr>
      </w:pPr>
      <w:r>
        <w:rPr>
          <w:rFonts w:hint="eastAsia" w:ascii="宋体" w:hAnsi="宋体" w:cs="宋体"/>
          <w:b/>
          <w:color w:val="000000" w:themeColor="text1"/>
          <w:sz w:val="22"/>
          <w14:textFill>
            <w14:solidFill>
              <w14:schemeClr w14:val="tx1"/>
            </w14:solidFill>
          </w14:textFill>
        </w:rPr>
        <w:t>21.2 不可抗力的通知</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21.2.1 合同一方当事人遇到不可抗力事件，使其履行合同义务受到阻碍时，应立即通知合同另一方当事人和监理人，书面说明不可抗力和受阻碍的详细情况，并提供必要的证明。</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21.2.2 如不可抗力持续发生，合同一方当事人应及时向合同另一方当事人和监理人提交中间报告，说明不可抗力和履行合同受阻的情况，并于不可抗力事件结束后28天内提交最终报告及有关资料。</w:t>
      </w:r>
    </w:p>
    <w:p>
      <w:pPr>
        <w:pStyle w:val="503"/>
        <w:keepNext/>
        <w:keepLines/>
        <w:snapToGrid w:val="0"/>
        <w:spacing w:line="360" w:lineRule="exact"/>
        <w:rPr>
          <w:rFonts w:ascii="宋体" w:hAnsi="宋体" w:cs="宋体"/>
          <w:b/>
          <w:color w:val="000000" w:themeColor="text1"/>
          <w:sz w:val="22"/>
          <w14:textFill>
            <w14:solidFill>
              <w14:schemeClr w14:val="tx1"/>
            </w14:solidFill>
          </w14:textFill>
        </w:rPr>
      </w:pPr>
      <w:r>
        <w:rPr>
          <w:rFonts w:hint="eastAsia" w:ascii="宋体" w:hAnsi="宋体" w:cs="宋体"/>
          <w:b/>
          <w:color w:val="000000" w:themeColor="text1"/>
          <w:sz w:val="22"/>
          <w14:textFill>
            <w14:solidFill>
              <w14:schemeClr w14:val="tx1"/>
            </w14:solidFill>
          </w14:textFill>
        </w:rPr>
        <w:t>21.3 不可抗力后果及其处理</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21.3.1 不可抗力造成损害的责任</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除专用合同条款另有约定外，不可抗力导致的人员伤亡、财产损失、费用增加和（或）工期延误等后果，由合同双方按以下原则承担：</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（1）永久工程，包括已运至施工场地的材料和工程设备的损害，以及因工程损害造成的第三者人员伤亡和财产损失由发包人承担；</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（2）承包人设备的损坏由承包人承担；</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（3）发包人和承包人各自承担其人员伤亡和其他财产损失及其相关费用；</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（4）承包人的停工损失由承包人承担，但停工期间应监理人要求照管工程和清理、修复工程的金额由发包人承担；</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（5）不能按期竣工的，应合理延长工期，承包人不需支付逾期竣工违约金。发包人要求赶工的，承包人应采取赶工措施，赶工费用由发包人承担。</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21.3.2 延迟履行期间发生的不可抗力</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合同一方当事人延迟履行，在延迟履行期间发生不可抗力的，不免除其责任。</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21.3.3 避免和减少不可抗力损失</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不可抗力发生后，发包人和承包人均应采取措施尽量避免和减少损失的扩大，任何一方没有采取有效措施导致损失扩大的，应对扩大的损失承担责任。</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21.3.4 因不可抗力解除合同</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合同一方当事人因不可抗力不能履行合同的，应当及时通知对方解除合同。合同解除后，承包人应按照第22.2.5项约定撤离施工场地。已经订货的材料、设备由订货方负责退货或解除订货合同，不能退还的货款和因退货、解除订货合同发生的费用，由发包人承担，因未及时退货造成的损失由责任方承担。合同解除后的付款，参照第22.2.4项约定，由监理人按第3.5款商定或确定。</w:t>
      </w:r>
    </w:p>
    <w:p>
      <w:pPr>
        <w:pStyle w:val="503"/>
        <w:keepNext/>
        <w:keepLines/>
        <w:snapToGrid w:val="0"/>
        <w:spacing w:line="360" w:lineRule="exact"/>
        <w:rPr>
          <w:rFonts w:ascii="宋体" w:hAnsi="宋体" w:cs="宋体"/>
          <w:b/>
          <w:color w:val="000000" w:themeColor="text1"/>
          <w:sz w:val="22"/>
          <w14:textFill>
            <w14:solidFill>
              <w14:schemeClr w14:val="tx1"/>
            </w14:solidFill>
          </w14:textFill>
        </w:rPr>
      </w:pPr>
      <w:r>
        <w:rPr>
          <w:rFonts w:hint="eastAsia" w:ascii="宋体" w:hAnsi="宋体" w:cs="宋体"/>
          <w:b/>
          <w:color w:val="000000" w:themeColor="text1"/>
          <w:sz w:val="22"/>
          <w14:textFill>
            <w14:solidFill>
              <w14:schemeClr w14:val="tx1"/>
            </w14:solidFill>
          </w14:textFill>
        </w:rPr>
        <w:t>22. 违约</w:t>
      </w:r>
    </w:p>
    <w:p>
      <w:pPr>
        <w:pStyle w:val="503"/>
        <w:keepNext/>
        <w:keepLines/>
        <w:snapToGrid w:val="0"/>
        <w:spacing w:line="360" w:lineRule="exact"/>
        <w:rPr>
          <w:rFonts w:ascii="宋体" w:hAnsi="宋体" w:cs="宋体"/>
          <w:b/>
          <w:color w:val="000000" w:themeColor="text1"/>
          <w:sz w:val="22"/>
          <w14:textFill>
            <w14:solidFill>
              <w14:schemeClr w14:val="tx1"/>
            </w14:solidFill>
          </w14:textFill>
        </w:rPr>
      </w:pPr>
      <w:r>
        <w:rPr>
          <w:rFonts w:hint="eastAsia" w:ascii="宋体" w:hAnsi="宋体" w:cs="宋体"/>
          <w:b/>
          <w:color w:val="000000" w:themeColor="text1"/>
          <w:sz w:val="22"/>
          <w14:textFill>
            <w14:solidFill>
              <w14:schemeClr w14:val="tx1"/>
            </w14:solidFill>
          </w14:textFill>
        </w:rPr>
        <w:t>22.1 承包人违约</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22.1.1 承包人违约的情形</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在履行合同过程中发生的下列情况属承包人违约：</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（1）承包人违反第1.8款或第4.3款的约定，私自将合同的全部或部分权利转让给其他人，或私自将合同的全部或部分义务转移给其他人；</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（2）承包人违反第5.3款或第6.4款的约定，未经监理人批准，私自将已按合同约定进入施工场地的施工设备、临时设施或材料撤离施工场地；</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（3）承包人违反第5.4款的约定使用了不合格材料或工程设备，工程质量达不到标准要求，又拒绝清除不合格工程；</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（4）承包人未能按合同进度计划及时完成合同约定的工作，已造成或预期造成工期延误；</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（5）承包人在缺陷责任期内，未能对工程接收证书所列的缺陷清单的内容或缺陷责任期内发生的缺陷进行修复，而又拒绝按监理人指示再进行修补；</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（6）承包人无法继续履行或明确表示不履行或实质上已停止履行合同；</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（7）承包人不按合同约定履行义务的其他情况。</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22.1.2 对承包人违约的处理</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（1）承包人发生第22.1.1（6）目约定的违约情况时，发包人可通知承包人立即解除合同，并按有关法律处理。</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（2）承包人发生除第22.1.1（6）目约定以外的其他违约情况时，监理人可向承包人发出整改通知，要求其在指定的期限内改正。承包人应承担其违约所引起的费用增加和（或）工期延误。</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（3）经检查证明承包人已采取了有效措施纠正违约行为，具备复工条件的，可由监理人签发复工通知复工。</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22.1.3 承包人违约解除合同</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监理人发出整改通知28天后，承包人仍不纠正违约行为的，发包人可向承包人发出解除合同通知。合同解除后，发包人可派员进驻施工场地，另行组织人员或委托其他承包人施工。发包人因继续完成该工程的需要，有权扣留使用承包人在现场的材料、设备和临时设施。但发包人的这一行动不免除承包人应承担的违约责任，也不影响发包人根据合同约定享有的索赔权利。</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22.1.4 合同解除后的估价、付款和结清</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 xml:space="preserve">（1）合同解除后，监理人按第3.5款商定或确定承包人实际完成工作的价值，以及承包人已提供的材料、施工设备、工程设备和临时工程等的价值。 </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 xml:space="preserve">（2）合同解除后，发包人应暂停对承包人的一切付款，查清各项付款和已扣款金额，包括承包人应支付的违约金。 </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（3）合同解除后，发包人应按第23.4款的约定向承包人索赔由于解除合同给发包人造成的损失。</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（4）合同双方确认上述往来款项后，出具最终结清付款证书，结清全部合同款项。</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（5）发包人和承包人未能就解除合同后的结清达成一致而形成争议的，按第24条的约定办理。</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22.1.5 协议利益的转让</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 xml:space="preserve">因承包人违约解除合同的，发包人有权要求承包人将其为实施合同而签订的材料和设备的订货协议或任何服务协议利益转让给发包人，并在解除合同后的14天内，依法办理转让手续。 </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22.1.6 紧急情况下无能力或不愿进行抢救</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在工程实施期间或缺陷责任期内发生危及工程安全的事件，监理人通知承包人进行抢救，承包人声明无能力或不愿立即执行的，发包人有权雇佣其他人员进行抢救。此类抢救按合同约定属于承包人义务的，由此发生的金额和（或）工期延误由承包人承担。</w:t>
      </w:r>
    </w:p>
    <w:p>
      <w:pPr>
        <w:pStyle w:val="503"/>
        <w:keepNext/>
        <w:keepLines/>
        <w:snapToGrid w:val="0"/>
        <w:spacing w:line="360" w:lineRule="exact"/>
        <w:rPr>
          <w:rFonts w:ascii="宋体" w:hAnsi="宋体" w:cs="宋体"/>
          <w:b/>
          <w:color w:val="000000" w:themeColor="text1"/>
          <w:sz w:val="22"/>
          <w14:textFill>
            <w14:solidFill>
              <w14:schemeClr w14:val="tx1"/>
            </w14:solidFill>
          </w14:textFill>
        </w:rPr>
      </w:pPr>
      <w:r>
        <w:rPr>
          <w:rFonts w:hint="eastAsia" w:ascii="宋体" w:hAnsi="宋体" w:cs="宋体"/>
          <w:b/>
          <w:color w:val="000000" w:themeColor="text1"/>
          <w:sz w:val="22"/>
          <w14:textFill>
            <w14:solidFill>
              <w14:schemeClr w14:val="tx1"/>
            </w14:solidFill>
          </w14:textFill>
        </w:rPr>
        <w:t>22.2 发包人违约</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22.2.1 发包人违约的情形</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在履行合同过程中发生的下列情形，属发包人违约：</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（1）发包人未能按合同约定支付预付款或合同价款，或拖延、拒绝批准付款申请和支付凭证，导致付款延误的；</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（2）发包人原因造成停工的；</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（3）监理人无正当理由没有在约定期限内发出复工指示，导致承包人无法复工的；</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（4）发包人无法继续履行或明确表示不履行或实质上已停止履行合同的；</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（5）发包人不履行合同约定其他义务的。</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22.2.2 承包人有权暂停施工</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发包人发生除第22.2.1（4）目以外的违约情况时，承包人可向发包人发出通知，要求发包人采取有效措施纠正违约行为。发包人收到承包人通知后的28天内仍不履行合同义务，承包人有权暂停施工，并通知监理人，发包人应承担由此增加的费用和（或）工期延误，并支付承包人合理利润。</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 xml:space="preserve">22.2.3 发包人违约解除合同 </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 xml:space="preserve">（1）发生第22.2.1（4）目的违约情况时，承包人可书面通知发包人解除合同。   </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（2）承包人按22.2.2项暂停施工28天后，发包人仍不纠正违约行为的，承包人可向发包人发出解除合同通知。但承包人的这一行动不免除发包人承担的违约责任，也不影响承包人根据合同约定享有的索赔权利。</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22.2.4 解除合同后的付款</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因发包人违约解除合同的，发包人应在解除合同后28天内向承包人支付下列金额，承包人应在此期限内及时向发包人提交要求支付下列金额的有关资料和凭证：</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（1）合同解除日以前所完成工作的价款；</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（2）承包人为该工程施工订购并已付款的材料、工程设备和其他物品的金额。发包人付还后，该材料、工程设备和其他物品归发包人所有；</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（3）承包人为完成工程所发生的，而发包人未支付的金额；</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（4）承包人撤离施工场地以及遣散承包人人员的金额；</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（5）由于解除合同应赔偿的承包人损失；</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（6）按合同约定在合同解除日前应支付给承包人的其他金额。</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发包人应按本项约定支付上述金额并退还质量保证金和履约担保，但有权要求承包人支付应偿还给发包人的各项金额。</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22.2.5 解除合同后的承包人撤离</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因发包人违约而解除合同后，承包人应妥善做好已竣工工程和已购材料、设备的保护和移交工作，按发包人要求将承包人设备和人员撤出施工场地。承包人撤出施工场地应遵守第18.7.1项的约定，发包人应为承包人撤出提供必要条件。</w:t>
      </w:r>
    </w:p>
    <w:p>
      <w:pPr>
        <w:pStyle w:val="503"/>
        <w:keepNext/>
        <w:keepLines/>
        <w:snapToGrid w:val="0"/>
        <w:spacing w:line="360" w:lineRule="exact"/>
        <w:rPr>
          <w:rFonts w:ascii="宋体" w:hAnsi="宋体" w:cs="宋体"/>
          <w:b/>
          <w:color w:val="000000" w:themeColor="text1"/>
          <w:sz w:val="22"/>
          <w14:textFill>
            <w14:solidFill>
              <w14:schemeClr w14:val="tx1"/>
            </w14:solidFill>
          </w14:textFill>
        </w:rPr>
      </w:pPr>
      <w:r>
        <w:rPr>
          <w:rFonts w:hint="eastAsia" w:ascii="宋体" w:hAnsi="宋体" w:cs="宋体"/>
          <w:b/>
          <w:color w:val="000000" w:themeColor="text1"/>
          <w:sz w:val="22"/>
          <w14:textFill>
            <w14:solidFill>
              <w14:schemeClr w14:val="tx1"/>
            </w14:solidFill>
          </w14:textFill>
        </w:rPr>
        <w:t>22.3 第三人造成的违约</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在履行合同过程中，一方当事人因第三人的原因造成违约的，应当向对方当事人承担违约责任。一方当事人和第三人之间的纠纷，依照法律规定或者按照约定解决。</w:t>
      </w:r>
    </w:p>
    <w:p>
      <w:pPr>
        <w:pStyle w:val="503"/>
        <w:keepNext/>
        <w:keepLines/>
        <w:snapToGrid w:val="0"/>
        <w:spacing w:line="360" w:lineRule="exact"/>
        <w:rPr>
          <w:rFonts w:ascii="宋体" w:hAnsi="宋体" w:cs="宋体"/>
          <w:b/>
          <w:color w:val="000000" w:themeColor="text1"/>
          <w:sz w:val="22"/>
          <w14:textFill>
            <w14:solidFill>
              <w14:schemeClr w14:val="tx1"/>
            </w14:solidFill>
          </w14:textFill>
        </w:rPr>
      </w:pPr>
      <w:r>
        <w:rPr>
          <w:rFonts w:hint="eastAsia" w:ascii="宋体" w:hAnsi="宋体" w:cs="宋体"/>
          <w:b/>
          <w:color w:val="000000" w:themeColor="text1"/>
          <w:sz w:val="22"/>
          <w14:textFill>
            <w14:solidFill>
              <w14:schemeClr w14:val="tx1"/>
            </w14:solidFill>
          </w14:textFill>
        </w:rPr>
        <w:t>23. 索赔</w:t>
      </w:r>
    </w:p>
    <w:p>
      <w:pPr>
        <w:pStyle w:val="503"/>
        <w:keepNext/>
        <w:keepLines/>
        <w:snapToGrid w:val="0"/>
        <w:spacing w:line="360" w:lineRule="exact"/>
        <w:rPr>
          <w:rFonts w:ascii="宋体" w:hAnsi="宋体" w:cs="宋体"/>
          <w:b/>
          <w:color w:val="000000" w:themeColor="text1"/>
          <w:sz w:val="22"/>
          <w14:textFill>
            <w14:solidFill>
              <w14:schemeClr w14:val="tx1"/>
            </w14:solidFill>
          </w14:textFill>
        </w:rPr>
      </w:pPr>
      <w:r>
        <w:rPr>
          <w:rFonts w:hint="eastAsia" w:ascii="宋体" w:hAnsi="宋体" w:cs="宋体"/>
          <w:b/>
          <w:color w:val="000000" w:themeColor="text1"/>
          <w:sz w:val="22"/>
          <w14:textFill>
            <w14:solidFill>
              <w14:schemeClr w14:val="tx1"/>
            </w14:solidFill>
          </w14:textFill>
        </w:rPr>
        <w:t>23.1 承包人索赔的提出</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根据合同约定，承包人认为有权得到追加付款和（或）延长工期的，应按以下程序向发包人提出索赔：</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（1）承包人应在知道或应当知道索赔事件发生后28天内，向监理人递交索赔意向通知书，并说明发生索赔事件的事由。承包人未在前述28天内发出索赔意向通知书的，丧失要求追加付款和（或）延长工期的权利；</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（2）承包人应在发出索赔意向通知书后28天内，向监理人正式递交索赔通知书。索赔通知书应详细说明索赔理由以及要求追加的付款金额和（或）延长的工期，并附必要的记录和证明材料；</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（3）索赔事件具有连续影响的，承包人应按合理时间间隔继续递交延续索赔通知，说明连续影响的实际情况和记录，列出累计的追加付款金额和（或）工期延长天数；</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（4）在索赔事件影响结束后的28天内，承包人应向监理人递交最终索赔通知书，说明最终要求索赔的追加付款金额和延长的工期，并附必要的记录和证明材料。</w:t>
      </w:r>
    </w:p>
    <w:p>
      <w:pPr>
        <w:pStyle w:val="503"/>
        <w:keepNext/>
        <w:keepLines/>
        <w:snapToGrid w:val="0"/>
        <w:spacing w:line="360" w:lineRule="exact"/>
        <w:rPr>
          <w:rFonts w:ascii="宋体" w:hAnsi="宋体" w:cs="宋体"/>
          <w:b/>
          <w:color w:val="000000" w:themeColor="text1"/>
          <w:sz w:val="22"/>
          <w14:textFill>
            <w14:solidFill>
              <w14:schemeClr w14:val="tx1"/>
            </w14:solidFill>
          </w14:textFill>
        </w:rPr>
      </w:pPr>
      <w:r>
        <w:rPr>
          <w:rFonts w:hint="eastAsia" w:ascii="宋体" w:hAnsi="宋体" w:cs="宋体"/>
          <w:b/>
          <w:color w:val="000000" w:themeColor="text1"/>
          <w:sz w:val="22"/>
          <w14:textFill>
            <w14:solidFill>
              <w14:schemeClr w14:val="tx1"/>
            </w14:solidFill>
          </w14:textFill>
        </w:rPr>
        <w:t>23.2 承包人索赔处理程序</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（1）监理人收到承包人提交的索赔通知书后，应及时审查索赔通知书的内容、查验承包人的记录和证明材料，必要时监理人可要求承包人提交全部原始记录副本。</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（2）监理人应按第3.5款商定或确定追加的付款和（或）延长的工期，并在收到上述索赔通知书或有关索赔的进一步证明材料后的42天内，将索赔处理结果答复承包人。</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（3）承包人接受索赔处理结果的，发包人应在作出索赔处理结果答复后28天内完成赔付。承包人不接受索赔处理结果的，按第24条的约定办理。</w:t>
      </w:r>
    </w:p>
    <w:p>
      <w:pPr>
        <w:pStyle w:val="503"/>
        <w:keepNext/>
        <w:keepLines/>
        <w:snapToGrid w:val="0"/>
        <w:spacing w:line="360" w:lineRule="exact"/>
        <w:rPr>
          <w:rFonts w:ascii="宋体" w:hAnsi="宋体" w:cs="宋体"/>
          <w:b/>
          <w:color w:val="000000" w:themeColor="text1"/>
          <w:sz w:val="22"/>
          <w14:textFill>
            <w14:solidFill>
              <w14:schemeClr w14:val="tx1"/>
            </w14:solidFill>
          </w14:textFill>
        </w:rPr>
      </w:pPr>
      <w:r>
        <w:rPr>
          <w:rFonts w:hint="eastAsia" w:ascii="宋体" w:hAnsi="宋体" w:cs="宋体"/>
          <w:b/>
          <w:color w:val="000000" w:themeColor="text1"/>
          <w:sz w:val="22"/>
          <w14:textFill>
            <w14:solidFill>
              <w14:schemeClr w14:val="tx1"/>
            </w14:solidFill>
          </w14:textFill>
        </w:rPr>
        <w:t>23.3 承包人提出索赔的期限</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23.3.1 承包人按第17.5款的约定接受了竣工付款证书后，应被认为已无权再提出在合同工程接收证书颁发前所发生的任何索赔。</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 xml:space="preserve">23.3.2 承包人按第17.6款的约定提交的最终结清申请单中，只限于提出工程接收证书颁发后发生的索赔。提出索赔的期限自接受最终结清证书时终止。 </w:t>
      </w:r>
    </w:p>
    <w:p>
      <w:pPr>
        <w:pStyle w:val="503"/>
        <w:keepNext/>
        <w:keepLines/>
        <w:snapToGrid w:val="0"/>
        <w:spacing w:line="360" w:lineRule="exact"/>
        <w:rPr>
          <w:rFonts w:ascii="宋体" w:hAnsi="宋体" w:cs="宋体"/>
          <w:b/>
          <w:color w:val="000000" w:themeColor="text1"/>
          <w:sz w:val="22"/>
          <w14:textFill>
            <w14:solidFill>
              <w14:schemeClr w14:val="tx1"/>
            </w14:solidFill>
          </w14:textFill>
        </w:rPr>
      </w:pPr>
      <w:r>
        <w:rPr>
          <w:rFonts w:hint="eastAsia" w:ascii="宋体" w:hAnsi="宋体" w:cs="宋体"/>
          <w:b/>
          <w:color w:val="000000" w:themeColor="text1"/>
          <w:sz w:val="22"/>
          <w14:textFill>
            <w14:solidFill>
              <w14:schemeClr w14:val="tx1"/>
            </w14:solidFill>
          </w14:textFill>
        </w:rPr>
        <w:t>23.4 发包人的索赔</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23.4.1 发生索赔事件后，监理人应及时书面通知承包人，详细说明发包人有权得到的索赔金额和（或）延长缺陷责任期的细节和依据。发包人提出索赔的期限和要求与第23.3款的约定相同，延长缺陷责任期的通知应在缺陷责任期届满前发出。</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23.4.2 监理人按第3.5款商定或确定发包人从承包人处得到赔付的金额和（或）缺陷责任期的延长期。承包人应付给发包人的金额可从拟支付给承包人的合同价款中扣除，或由承包人以其他方式支付给发包人。</w:t>
      </w:r>
    </w:p>
    <w:p>
      <w:pPr>
        <w:pStyle w:val="503"/>
        <w:keepNext/>
        <w:keepLines/>
        <w:snapToGrid w:val="0"/>
        <w:spacing w:line="360" w:lineRule="exact"/>
        <w:rPr>
          <w:rFonts w:ascii="宋体" w:hAnsi="宋体" w:cs="宋体"/>
          <w:b/>
          <w:color w:val="000000" w:themeColor="text1"/>
          <w:sz w:val="22"/>
          <w14:textFill>
            <w14:solidFill>
              <w14:schemeClr w14:val="tx1"/>
            </w14:solidFill>
          </w14:textFill>
        </w:rPr>
      </w:pPr>
      <w:r>
        <w:rPr>
          <w:rFonts w:hint="eastAsia" w:ascii="宋体" w:hAnsi="宋体" w:cs="宋体"/>
          <w:b/>
          <w:color w:val="000000" w:themeColor="text1"/>
          <w:sz w:val="22"/>
          <w14:textFill>
            <w14:solidFill>
              <w14:schemeClr w14:val="tx1"/>
            </w14:solidFill>
          </w14:textFill>
        </w:rPr>
        <w:t>24. 争议的解决</w:t>
      </w:r>
    </w:p>
    <w:p>
      <w:pPr>
        <w:pStyle w:val="503"/>
        <w:keepNext/>
        <w:keepLines/>
        <w:snapToGrid w:val="0"/>
        <w:spacing w:line="360" w:lineRule="exact"/>
        <w:rPr>
          <w:rFonts w:ascii="宋体" w:hAnsi="宋体" w:cs="宋体"/>
          <w:b/>
          <w:color w:val="000000" w:themeColor="text1"/>
          <w:sz w:val="22"/>
          <w14:textFill>
            <w14:solidFill>
              <w14:schemeClr w14:val="tx1"/>
            </w14:solidFill>
          </w14:textFill>
        </w:rPr>
      </w:pPr>
      <w:r>
        <w:rPr>
          <w:rFonts w:hint="eastAsia" w:ascii="宋体" w:hAnsi="宋体" w:cs="宋体"/>
          <w:b/>
          <w:color w:val="000000" w:themeColor="text1"/>
          <w:sz w:val="22"/>
          <w14:textFill>
            <w14:solidFill>
              <w14:schemeClr w14:val="tx1"/>
            </w14:solidFill>
          </w14:textFill>
        </w:rPr>
        <w:t>24.1 争议的解决方式</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发包人和承包人在履行合同中发生争议的，可以友好协商解决或者提请争议评审组评审。合同当事人友好协商解决不成、不愿提请争议评审或者不接受争议评审组意见的，可在专用合同条款中约定下列一种方式解决。</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（1）向约定的仲裁委员会申请仲裁；</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（2）向有管辖权的人民法院提起诉讼。</w:t>
      </w:r>
    </w:p>
    <w:p>
      <w:pPr>
        <w:pStyle w:val="503"/>
        <w:keepNext/>
        <w:keepLines/>
        <w:snapToGrid w:val="0"/>
        <w:spacing w:line="360" w:lineRule="exact"/>
        <w:rPr>
          <w:rFonts w:ascii="宋体" w:hAnsi="宋体" w:cs="宋体"/>
          <w:b/>
          <w:color w:val="000000" w:themeColor="text1"/>
          <w:sz w:val="22"/>
          <w14:textFill>
            <w14:solidFill>
              <w14:schemeClr w14:val="tx1"/>
            </w14:solidFill>
          </w14:textFill>
        </w:rPr>
      </w:pPr>
      <w:r>
        <w:rPr>
          <w:rFonts w:hint="eastAsia" w:ascii="宋体" w:hAnsi="宋体" w:cs="宋体"/>
          <w:b/>
          <w:color w:val="000000" w:themeColor="text1"/>
          <w:sz w:val="22"/>
          <w14:textFill>
            <w14:solidFill>
              <w14:schemeClr w14:val="tx1"/>
            </w14:solidFill>
          </w14:textFill>
        </w:rPr>
        <w:t>24.2 友好解决</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在提请争议评审、仲裁或者诉讼前，以及在争议评审、仲裁或诉讼过程中，发包人和承包人均可共同努力友好协商解决争议。</w:t>
      </w:r>
    </w:p>
    <w:p>
      <w:pPr>
        <w:pStyle w:val="503"/>
        <w:keepNext/>
        <w:keepLines/>
        <w:snapToGrid w:val="0"/>
        <w:spacing w:line="360" w:lineRule="exact"/>
        <w:rPr>
          <w:rFonts w:ascii="宋体" w:hAnsi="宋体" w:cs="宋体"/>
          <w:b/>
          <w:color w:val="000000" w:themeColor="text1"/>
          <w:sz w:val="22"/>
          <w14:textFill>
            <w14:solidFill>
              <w14:schemeClr w14:val="tx1"/>
            </w14:solidFill>
          </w14:textFill>
        </w:rPr>
      </w:pPr>
      <w:r>
        <w:rPr>
          <w:rFonts w:hint="eastAsia" w:ascii="宋体" w:hAnsi="宋体" w:cs="宋体"/>
          <w:b/>
          <w:color w:val="000000" w:themeColor="text1"/>
          <w:sz w:val="22"/>
          <w14:textFill>
            <w14:solidFill>
              <w14:schemeClr w14:val="tx1"/>
            </w14:solidFill>
          </w14:textFill>
        </w:rPr>
        <w:t>24.3 争议评审</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24.3.1 采用争议评审的，发包人和承包人应在开工日后的28天内或在争议发生后，协商成立争议评审组。争议评审组由有合同管理和工程实践经验的专家组成。</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24.3.2 合同双方的争议，应首先由申请人向争议评审组提交一份详细的评审申请报告，并附必要的文件、图纸和证明材料，申请人还应将上述报告的副本同时提交给被申请人和监理人。</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24.3.3 被申请人在收到申请人评审申请报告副本后的28天内，向争议评审组提交一份答辩报告，并附证明材料。被申请人应将答辩报告的副本同时提交给申请人和监理人。</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24.3.4 除专用合同条款另有约定外，争议评审组在收到合同双方报告后的14天内，公告双方代表和有关人员举行调查会，向双方调查争议细节；必要时争议评审组可要求双方进一步提供补充材料。</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24.3.5 除专用合同条款另有约定外，在调查会结束后的14天内，争议评审组应在不受任何干扰的情况下进行独立、公正的评审，作出书面评审意见，并说明理由。在争议评审期间，争议双方暂按总监理工程师的确定执行。</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24.3.6 发包人和承包人接受评审意见的，由监理人根据评审意见拟定执行协议，经争议双方签字后作为合同的补充文件，并遵照执行。</w:t>
      </w:r>
    </w:p>
    <w:p>
      <w:pPr>
        <w:pStyle w:val="503"/>
        <w:snapToGrid w:val="0"/>
        <w:spacing w:line="360" w:lineRule="exact"/>
        <w:ind w:firstLine="44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24.3.7 发包人或承包人不接受评审意见，并要求提交仲裁或提起诉讼的，应在收到评审意见后的14天内将仲裁或起诉意向书面通知另一方，并抄送监理人，但在仲裁或诉讼结束前应暂按总监理工程师的确定执行。</w:t>
      </w:r>
    </w:p>
    <w:p>
      <w:pPr>
        <w:pStyle w:val="77"/>
        <w:ind w:firstLine="0" w:firstLineChars="0"/>
      </w:pPr>
    </w:p>
    <w:p>
      <w:pPr>
        <w:pStyle w:val="77"/>
        <w:ind w:firstLine="0" w:firstLineChars="0"/>
      </w:pPr>
    </w:p>
    <w:p>
      <w:pPr>
        <w:pStyle w:val="77"/>
        <w:ind w:firstLine="0" w:firstLineChars="0"/>
      </w:pPr>
    </w:p>
    <w:p>
      <w:pPr>
        <w:pStyle w:val="77"/>
        <w:ind w:firstLine="0" w:firstLineChars="0"/>
      </w:pPr>
    </w:p>
    <w:p>
      <w:pPr>
        <w:pStyle w:val="77"/>
        <w:ind w:firstLine="0" w:firstLineChars="0"/>
      </w:pPr>
    </w:p>
    <w:p>
      <w:pPr>
        <w:pStyle w:val="77"/>
        <w:ind w:firstLine="0" w:firstLineChars="0"/>
      </w:pPr>
    </w:p>
    <w:p>
      <w:pPr>
        <w:pStyle w:val="77"/>
        <w:ind w:firstLine="0" w:firstLineChars="0"/>
      </w:pPr>
    </w:p>
    <w:p>
      <w:pPr>
        <w:pStyle w:val="77"/>
        <w:ind w:firstLine="0" w:firstLineChars="0"/>
      </w:pPr>
    </w:p>
    <w:p>
      <w:pPr>
        <w:pStyle w:val="77"/>
        <w:ind w:firstLine="0" w:firstLineChars="0"/>
      </w:pPr>
    </w:p>
    <w:p>
      <w:pPr>
        <w:pStyle w:val="77"/>
        <w:ind w:firstLine="0" w:firstLineChars="0"/>
      </w:pPr>
    </w:p>
    <w:p>
      <w:pPr>
        <w:pStyle w:val="77"/>
        <w:ind w:firstLine="0" w:firstLineChars="0"/>
      </w:pPr>
    </w:p>
    <w:p>
      <w:pPr>
        <w:pStyle w:val="77"/>
        <w:ind w:firstLine="0" w:firstLineChars="0"/>
      </w:pPr>
    </w:p>
    <w:p>
      <w:pPr>
        <w:pStyle w:val="77"/>
        <w:ind w:firstLine="0" w:firstLineChars="0"/>
      </w:pPr>
    </w:p>
    <w:p>
      <w:pPr>
        <w:jc w:val="center"/>
        <w:rPr>
          <w:rFonts w:ascii="宋体" w:hAnsi="宋体" w:cs="宋体"/>
          <w:b/>
          <w:bCs/>
          <w:sz w:val="28"/>
          <w:szCs w:val="28"/>
        </w:rPr>
      </w:pPr>
      <w:bookmarkStart w:id="46" w:name="_Toc361217189"/>
      <w:bookmarkStart w:id="47" w:name="_Toc416964987"/>
      <w:bookmarkStart w:id="48" w:name="_Toc144974736"/>
      <w:bookmarkStart w:id="49" w:name="_Toc152042545"/>
      <w:bookmarkStart w:id="50" w:name="_Toc152045766"/>
      <w:r>
        <w:rPr>
          <w:rFonts w:hint="eastAsia" w:ascii="宋体" w:hAnsi="宋体" w:cs="宋体"/>
          <w:b/>
          <w:bCs/>
          <w:sz w:val="28"/>
          <w:szCs w:val="28"/>
        </w:rPr>
        <w:t>第三部分</w:t>
      </w:r>
      <w:r>
        <w:rPr>
          <w:rFonts w:ascii="宋体" w:hAnsi="宋体" w:cs="宋体"/>
          <w:b/>
          <w:bCs/>
          <w:sz w:val="28"/>
          <w:szCs w:val="28"/>
        </w:rPr>
        <w:t xml:space="preserve">  </w:t>
      </w:r>
      <w:r>
        <w:rPr>
          <w:rFonts w:hint="eastAsia" w:ascii="宋体" w:hAnsi="宋体" w:cs="宋体"/>
          <w:b/>
          <w:bCs/>
          <w:sz w:val="28"/>
          <w:szCs w:val="28"/>
        </w:rPr>
        <w:t>专用合同条款</w:t>
      </w:r>
      <w:bookmarkEnd w:id="46"/>
      <w:bookmarkEnd w:id="47"/>
    </w:p>
    <w:bookmarkEnd w:id="48"/>
    <w:bookmarkEnd w:id="49"/>
    <w:bookmarkEnd w:id="50"/>
    <w:p>
      <w:pPr>
        <w:pStyle w:val="503"/>
        <w:keepNext/>
        <w:keepLines/>
        <w:numPr>
          <w:ilvl w:val="0"/>
          <w:numId w:val="32"/>
        </w:numPr>
        <w:adjustRightInd w:val="0"/>
        <w:snapToGrid w:val="0"/>
        <w:spacing w:line="360" w:lineRule="exact"/>
        <w:ind w:left="0"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一般约定</w:t>
      </w:r>
    </w:p>
    <w:p>
      <w:pPr>
        <w:pStyle w:val="503"/>
        <w:keepNext/>
        <w:keepLines/>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1.1 词语定义</w:t>
      </w:r>
    </w:p>
    <w:p>
      <w:pPr>
        <w:pStyle w:val="503"/>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1.1.2 合同当事人和人员</w:t>
      </w:r>
    </w:p>
    <w:p>
      <w:pPr>
        <w:pStyle w:val="503"/>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1.1.2.2 发包人：杭州萧山国际机场有限公司</w:t>
      </w:r>
    </w:p>
    <w:p>
      <w:pPr>
        <w:pStyle w:val="503"/>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1.1.2.3 承包人：</w:t>
      </w:r>
    </w:p>
    <w:p>
      <w:pPr>
        <w:pStyle w:val="503"/>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1.1.2.4 承包人项目经理：            身份证号：</w:t>
      </w:r>
    </w:p>
    <w:p>
      <w:pPr>
        <w:pStyle w:val="503"/>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 xml:space="preserve">1.1.2.5 分包人：本合同不允许分包 </w:t>
      </w:r>
    </w:p>
    <w:p>
      <w:pPr>
        <w:pStyle w:val="503"/>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1.1.2.6 监理人：       /                    身份证号：/</w:t>
      </w:r>
    </w:p>
    <w:p>
      <w:pPr>
        <w:pStyle w:val="503"/>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1.1.2.7 总监理工程师（总监）：    /          身份证号：/</w:t>
      </w:r>
    </w:p>
    <w:p>
      <w:pPr>
        <w:pStyle w:val="503"/>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1.1.3 工程和设备</w:t>
      </w:r>
    </w:p>
    <w:p>
      <w:pPr>
        <w:pStyle w:val="503"/>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1.1.3.4 工程名称：杭州萧山国际机场场区全景数字化高清监控系统项目</w:t>
      </w:r>
    </w:p>
    <w:p>
      <w:pPr>
        <w:pStyle w:val="503"/>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1.1.3.10 永久占地：本工程建筑红线范围内占用的土地</w:t>
      </w:r>
    </w:p>
    <w:p>
      <w:pPr>
        <w:pStyle w:val="503"/>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1.1.3.11 临时占地：除永久占地外，经发包人确认的施工总平面图内的土地</w:t>
      </w:r>
    </w:p>
    <w:p>
      <w:pPr>
        <w:pStyle w:val="503"/>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1.1.4 日期：</w:t>
      </w:r>
    </w:p>
    <w:p>
      <w:pPr>
        <w:pStyle w:val="503"/>
        <w:keepNext/>
        <w:keepLines/>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1.4 合同文件的优先顺序</w:t>
      </w:r>
    </w:p>
    <w:p>
      <w:pPr>
        <w:pStyle w:val="503"/>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合同文件组成及解释顺序：</w:t>
      </w:r>
    </w:p>
    <w:p>
      <w:pPr>
        <w:pStyle w:val="503"/>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 xml:space="preserve"> (1)本合同协议书补充协议以及合同履行中，双方有关工程的洽谈、变更等书面协议或文件；（2）本合同协议书（含合同谈判纪要）；（3）中标通知书；（4）本合同专用条款；（5）招标文件及其补充文件（包括询标记录）（6）投标文件及其附件；（7）本合同通用条款；（8）标准、规范及有关技术文件；（9）图纸；（10）工程量清单（如有）；（11）工程报价书。 </w:t>
      </w:r>
    </w:p>
    <w:p>
      <w:pPr>
        <w:pStyle w:val="503"/>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属于同一内容的文件，应以最新签署的为准。</w:t>
      </w:r>
    </w:p>
    <w:p>
      <w:pPr>
        <w:pStyle w:val="503"/>
        <w:keepNext/>
        <w:keepLines/>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1.6 图纸和承包人文件</w:t>
      </w:r>
    </w:p>
    <w:p>
      <w:pPr>
        <w:pStyle w:val="503"/>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1.6.1发包人向承包人提供图纸日期和套数：开工前7天内提供施工图8套（包括竣工图使用的图纸4套），不足部分承包人可向发包人提请加晒，费用由承包人自负。标准图集由承包人自备。</w:t>
      </w:r>
    </w:p>
    <w:p>
      <w:pPr>
        <w:pStyle w:val="503"/>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1.6.3 图纸修改图具体签发期限：在该工程或工程相应部位施工前的3天内。</w:t>
      </w:r>
    </w:p>
    <w:p>
      <w:pPr>
        <w:pStyle w:val="503"/>
        <w:keepNext/>
        <w:keepLines/>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1.7联络</w:t>
      </w:r>
    </w:p>
    <w:p>
      <w:pPr>
        <w:pStyle w:val="503"/>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 xml:space="preserve">1.7.3 承包人的地址：                              邮编： </w:t>
      </w:r>
    </w:p>
    <w:p>
      <w:pPr>
        <w:pStyle w:val="503"/>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1.7.4 发包人的地址：</w:t>
      </w:r>
      <w:r>
        <w:rPr>
          <w:rFonts w:hint="eastAsia" w:ascii="宋体" w:hAnsi="宋体" w:cs="宋体"/>
          <w:color w:val="000000" w:themeColor="text1"/>
          <w:sz w:val="22"/>
          <w:u w:val="single"/>
          <w14:textFill>
            <w14:solidFill>
              <w14:schemeClr w14:val="tx1"/>
            </w14:solidFill>
          </w14:textFill>
        </w:rPr>
        <w:t xml:space="preserve">杭州萧山国际机场有限公司     </w:t>
      </w:r>
      <w:r>
        <w:rPr>
          <w:rFonts w:hint="eastAsia" w:ascii="宋体" w:hAnsi="宋体" w:cs="宋体"/>
          <w:color w:val="000000" w:themeColor="text1"/>
          <w:sz w:val="22"/>
          <w14:textFill>
            <w14:solidFill>
              <w14:schemeClr w14:val="tx1"/>
            </w14:solidFill>
          </w14:textFill>
        </w:rPr>
        <w:t xml:space="preserve"> 邮编：</w:t>
      </w:r>
      <w:r>
        <w:rPr>
          <w:rFonts w:hint="eastAsia" w:ascii="宋体" w:hAnsi="宋体" w:cs="宋体"/>
          <w:color w:val="000000" w:themeColor="text1"/>
          <w:sz w:val="22"/>
          <w:u w:val="single"/>
          <w14:textFill>
            <w14:solidFill>
              <w14:schemeClr w14:val="tx1"/>
            </w14:solidFill>
          </w14:textFill>
        </w:rPr>
        <w:t xml:space="preserve">311207 </w:t>
      </w:r>
      <w:r>
        <w:rPr>
          <w:rFonts w:hint="eastAsia" w:ascii="宋体" w:hAnsi="宋体" w:cs="宋体"/>
          <w:color w:val="000000" w:themeColor="text1"/>
          <w:sz w:val="22"/>
          <w14:textFill>
            <w14:solidFill>
              <w14:schemeClr w14:val="tx1"/>
            </w14:solidFill>
          </w14:textFill>
        </w:rPr>
        <w:t xml:space="preserve">   </w:t>
      </w:r>
    </w:p>
    <w:p>
      <w:pPr>
        <w:pStyle w:val="503"/>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1.7.5 如一方拒绝签收另一方通知，另一方以  邮递快件 方式将通知送至专用合同条款中指定的地址，视为送达。</w:t>
      </w:r>
    </w:p>
    <w:p>
      <w:pPr>
        <w:pStyle w:val="503"/>
        <w:keepNext/>
        <w:keepLines/>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2．发包人义务</w:t>
      </w:r>
    </w:p>
    <w:p>
      <w:pPr>
        <w:pStyle w:val="503"/>
        <w:keepNext/>
        <w:keepLines/>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2.3 提供施工场地</w:t>
      </w:r>
    </w:p>
    <w:p>
      <w:pPr>
        <w:pStyle w:val="503"/>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施工场地具备施工条件的要求及完成的时间：为开工日期前不少于3天。</w:t>
      </w:r>
    </w:p>
    <w:p>
      <w:pPr>
        <w:pStyle w:val="503"/>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施工场地内地下管线和地下设施等有关资料的提供时间：为开工日期前不少于3天。</w:t>
      </w:r>
    </w:p>
    <w:p>
      <w:pPr>
        <w:pStyle w:val="503"/>
        <w:keepNext/>
        <w:keepLines/>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3．监理人</w:t>
      </w:r>
    </w:p>
    <w:p>
      <w:pPr>
        <w:pStyle w:val="503"/>
        <w:keepNext/>
        <w:keepLines/>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3.1 监理人的职责和权利</w:t>
      </w:r>
    </w:p>
    <w:p>
      <w:pPr>
        <w:pStyle w:val="503"/>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3.1.1 需要经发包人事先批准才能行使的职权：</w:t>
      </w:r>
    </w:p>
    <w:p>
      <w:pPr>
        <w:pStyle w:val="503"/>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（1）影响工期的施工暂停；</w:t>
      </w:r>
    </w:p>
    <w:p>
      <w:pPr>
        <w:pStyle w:val="503"/>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（2）工程变更、设计变更的估价；</w:t>
      </w:r>
    </w:p>
    <w:p>
      <w:pPr>
        <w:pStyle w:val="503"/>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（3）索赔价款的确定和支付；</w:t>
      </w:r>
    </w:p>
    <w:p>
      <w:pPr>
        <w:pStyle w:val="503"/>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（4）涉及改变原设计意图的变更；</w:t>
      </w:r>
    </w:p>
    <w:p>
      <w:pPr>
        <w:pStyle w:val="503"/>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（5）对承包人合同规定的义务提出变更；</w:t>
      </w:r>
    </w:p>
    <w:p>
      <w:pPr>
        <w:pStyle w:val="503"/>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（6）暂估价的确定；</w:t>
      </w:r>
    </w:p>
    <w:p>
      <w:pPr>
        <w:pStyle w:val="503"/>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（7）超出施工合同约定的工程价格的调整和变更。</w:t>
      </w:r>
    </w:p>
    <w:p>
      <w:pPr>
        <w:pStyle w:val="503"/>
        <w:keepNext/>
        <w:keepLines/>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4．承包人</w:t>
      </w:r>
    </w:p>
    <w:p>
      <w:pPr>
        <w:pStyle w:val="503"/>
        <w:keepNext/>
        <w:keepLines/>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4.1 承包人的一般义务</w:t>
      </w:r>
    </w:p>
    <w:p>
      <w:pPr>
        <w:pStyle w:val="503"/>
        <w:adjustRightInd w:val="0"/>
        <w:snapToGrid w:val="0"/>
        <w:spacing w:line="360" w:lineRule="exact"/>
        <w:ind w:firstLine="440" w:firstLineChars="200"/>
        <w:rPr>
          <w:rFonts w:ascii="宋体" w:hAnsi="宋体" w:cs="宋体"/>
          <w:bCs/>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4.1.10  承包人应无条件执行国家以及建筑业、法规、规章、规范和技术标准，服从发包人及发包人主管单位的管理，诚信履行投标承诺和本合同，</w:t>
      </w:r>
      <w:r>
        <w:rPr>
          <w:rFonts w:hint="eastAsia" w:ascii="宋体" w:hAnsi="宋体" w:cs="宋体"/>
          <w:bCs/>
          <w:color w:val="000000" w:themeColor="text1"/>
          <w:sz w:val="22"/>
          <w14:textFill>
            <w14:solidFill>
              <w14:schemeClr w14:val="tx1"/>
            </w14:solidFill>
          </w14:textFill>
        </w:rPr>
        <w:t>承包人应严格遵守国家有关解决拖欠工程款和民工工资的法律、法规，及时支付工程中的材料（设备）货款及农民工工资等费用。若在施工过程中，发现承包人有拖欠材料（设备）供应商货款及民工工资现象时，发包人有权从承包人工程款或履约保证金中扣除该费用，直接支付给被拖欠材料（设备）供应商及农民工，所造成的一切损失均由承包人承担，同时承包人必须无条件执行合同约定的内容。承包人与供应商签订合同时，其材料（设备）的质量标准及质量保证责任内容必须经发包人认可并备案，否则，发包人有权拒付相应费用。</w:t>
      </w:r>
    </w:p>
    <w:p>
      <w:pPr>
        <w:pStyle w:val="503"/>
        <w:keepNext/>
        <w:keepLines/>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4.1.11  建筑垃圾应严格按照发包人的要求进行堆放并及时清运，垃圾弃运地点由承包人自行联系解决，严禁弃至机场场区内，始终保持施工场地及周边道面、环境的整洁。若发现承包人未按发包人要求进行垃圾堆放的，每发现一次处以1000元违约金，并必须立即清除；对于在机场场区内随意弃运垃圾的，每发现一次处以10000元违约金，并必须立即清运出场外。发包人有权直接从应付承包人的工程款或履约保证金中扣除违约金。</w:t>
      </w:r>
    </w:p>
    <w:p>
      <w:pPr>
        <w:pStyle w:val="503"/>
        <w:keepNext/>
        <w:keepLines/>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4.2 履约担保</w:t>
      </w:r>
    </w:p>
    <w:p>
      <w:pPr>
        <w:pStyle w:val="503"/>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4.2.1承包人应不得迟于合同签订之日起15日内向发包人提供履约担保，担保方式为：</w:t>
      </w:r>
      <w:r>
        <w:rPr>
          <w:rFonts w:hint="eastAsia" w:ascii="宋体" w:hAnsi="宋体" w:cs="宋体"/>
          <w:b/>
          <w:color w:val="000000" w:themeColor="text1"/>
          <w:sz w:val="22"/>
          <w14:textFill>
            <w14:solidFill>
              <w14:schemeClr w14:val="tx1"/>
            </w14:solidFill>
          </w14:textFill>
        </w:rPr>
        <w:t>现金、银行保函或者保险公司保函，担保额度：合同总价的2.5％。</w:t>
      </w:r>
      <w:r>
        <w:rPr>
          <w:rFonts w:hint="eastAsia" w:ascii="宋体" w:hAnsi="宋体" w:cs="宋体"/>
          <w:color w:val="000000" w:themeColor="text1"/>
          <w:sz w:val="22"/>
          <w14:textFill>
            <w14:solidFill>
              <w14:schemeClr w14:val="tx1"/>
            </w14:solidFill>
          </w14:textFill>
        </w:rPr>
        <w:t>按照本合同约定，若承包人存在违约情形或者违约行为，发包人有权优先从承包人的履约保证金中扣除该等违约金，若该等违约金不足以弥补发包人的损失，则发包人有权继续追偿。</w:t>
      </w:r>
    </w:p>
    <w:p>
      <w:pPr>
        <w:pStyle w:val="503"/>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4.2.2承包人违约情形以监理出具的书面意见为准，发包人有权直接以此为索赔依据，要求承包人承担违约责任；并有权从履约保证金或者应支付的工程款中直接扣除本合同规定的承包人应承担的费用、违约金、赔偿金等任何款项。</w:t>
      </w:r>
    </w:p>
    <w:p>
      <w:pPr>
        <w:pStyle w:val="503"/>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本合同履行中，因承包人违约，发包人扣除全部或部分履约保证金的，则自发包人书面通知之日起5日内，承包人应以现金、银行保函或者保险公司保函方式向发包人补足该履约保证金；逾期补足的，承包人应向发包人按未补足金额的千分之一每日计付违约金。逾期【30】日仍不补足的，发包人有权解除本合同，且不予返还剩余的履约保证金，并要求承包人赔偿由此给发包人造成的实际损失。</w:t>
      </w:r>
    </w:p>
    <w:p>
      <w:pPr>
        <w:pStyle w:val="503"/>
        <w:keepNext/>
        <w:keepLines/>
        <w:adjustRightInd w:val="0"/>
        <w:snapToGrid w:val="0"/>
        <w:spacing w:line="360" w:lineRule="exact"/>
        <w:ind w:firstLine="440" w:firstLineChars="200"/>
        <w:rPr>
          <w:rFonts w:ascii="宋体" w:hAnsi="宋体" w:cs="宋体"/>
          <w:b/>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4.2.3</w:t>
      </w:r>
      <w:r>
        <w:rPr>
          <w:rFonts w:hint="eastAsia" w:ascii="宋体" w:hAnsi="宋体" w:cs="宋体"/>
          <w:b/>
          <w:color w:val="000000" w:themeColor="text1"/>
          <w:sz w:val="22"/>
          <w14:textFill>
            <w14:solidFill>
              <w14:schemeClr w14:val="tx1"/>
            </w14:solidFill>
          </w14:textFill>
        </w:rPr>
        <w:t>本合同范围内工程验收合格并提交工程竣工结算报告，且经发包人书面同意后15日内，无息退还履约保证金。</w:t>
      </w:r>
    </w:p>
    <w:p>
      <w:pPr>
        <w:pStyle w:val="503"/>
        <w:keepNext/>
        <w:keepLines/>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4.5 承包人项目经理</w:t>
      </w:r>
    </w:p>
    <w:p>
      <w:pPr>
        <w:pStyle w:val="503"/>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4.5.5项目经理和施工管理架构的管理人员应与承包人投标文件一致，发包人原则上不接受承包人调整项目经理和施工管理架构的管理人员的要求。</w:t>
      </w:r>
    </w:p>
    <w:p>
      <w:pPr>
        <w:pStyle w:val="503"/>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（1）确因特殊原因无法到位的，承包人应书面提出申请，但更换的项目经理和施工管理架构的管理人员必须符合或高于招标文件中的各项资质及资格要求，经发包人同意后予以更换；</w:t>
      </w:r>
    </w:p>
    <w:p>
      <w:pPr>
        <w:pStyle w:val="503"/>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2）在任何情况下，如果发包人和总监理人认为项目经理不能胜任工作，有权以书面通知，要求承包人更换项目经理；承包人应在收到发包人通知之日起的7天内，按照发包人要求，提出新的项目经理人选，报发包人批准后，立即任命到位。</w:t>
      </w:r>
    </w:p>
    <w:p>
      <w:pPr>
        <w:pStyle w:val="503"/>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（3）出现上述两种情况时，</w:t>
      </w:r>
      <w:r>
        <w:rPr>
          <w:rFonts w:hint="eastAsia" w:ascii="宋体" w:hAnsi="宋体" w:cs="宋体"/>
          <w:b/>
          <w:color w:val="000000" w:themeColor="text1"/>
          <w:sz w:val="22"/>
          <w14:textFill>
            <w14:solidFill>
              <w14:schemeClr w14:val="tx1"/>
            </w14:solidFill>
          </w14:textFill>
        </w:rPr>
        <w:t>承包人除履约保证金外还应自发包人批准之日起2天内额外再向发包人支付合同总价3%的项目经理履约保证金，如因更换后的项目经理组织管理不力，影响工程的按时、保质完成，除承担合同约定的其他违约责任外，发包人还有权不予返还该部分项目经理履约保证金。</w:t>
      </w:r>
      <w:r>
        <w:rPr>
          <w:rFonts w:hint="eastAsia" w:ascii="宋体" w:hAnsi="宋体" w:cs="宋体"/>
          <w:color w:val="000000" w:themeColor="text1"/>
          <w:sz w:val="22"/>
          <w14:textFill>
            <w14:solidFill>
              <w14:schemeClr w14:val="tx1"/>
            </w14:solidFill>
          </w14:textFill>
        </w:rPr>
        <w:t>若承包人擅自更换项目经理，发包人有权终止合同，不予返还全部履约保证金并向相关部门通报其违约信息。</w:t>
      </w:r>
    </w:p>
    <w:p>
      <w:pPr>
        <w:pStyle w:val="503"/>
        <w:adjustRightInd w:val="0"/>
        <w:snapToGrid w:val="0"/>
        <w:spacing w:line="360" w:lineRule="exact"/>
        <w:ind w:firstLine="440" w:firstLineChars="200"/>
        <w:rPr>
          <w:rFonts w:ascii="宋体" w:hAnsi="宋体" w:cs="宋体"/>
          <w:b/>
          <w:color w:val="000000" w:themeColor="text1"/>
          <w:sz w:val="22"/>
          <w14:textFill>
            <w14:solidFill>
              <w14:schemeClr w14:val="tx1"/>
            </w14:solidFill>
          </w14:textFill>
        </w:rPr>
      </w:pPr>
      <w:r>
        <w:rPr>
          <w:rFonts w:hint="eastAsia" w:ascii="宋体" w:hAnsi="宋体" w:cs="宋体"/>
          <w:b/>
          <w:color w:val="000000" w:themeColor="text1"/>
          <w:sz w:val="22"/>
          <w14:textFill>
            <w14:solidFill>
              <w14:schemeClr w14:val="tx1"/>
            </w14:solidFill>
          </w14:textFill>
        </w:rPr>
        <w:t>4.5.6开工报告批准起至竣工验收合格止，项目经理和技术负责人月到位率均不得小于80％，否则按缺勤天数每天扣除3000元/人的违约金且发包人有权暂停支付承包人当月工程款。项目经理或技术负责人在第一个月内不到位或在以后施工过程中当月的到位率小于50％的，发包人有权终止合同，并不予返还全部履约保证金。到位率以发包人和监理人考核为准。</w:t>
      </w:r>
    </w:p>
    <w:p>
      <w:pPr>
        <w:pStyle w:val="503"/>
        <w:keepNext/>
        <w:keepLines/>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4.12 承包人其他义务</w:t>
      </w:r>
    </w:p>
    <w:p>
      <w:pPr>
        <w:pStyle w:val="503"/>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4.12.1承包人提供施工组织设计和工程进度计划的时间和要求：签订施工合同后15天内，承包人向发包人及监理人提交符合工程实际情况的具有可实施性的施工组织设计，</w:t>
      </w:r>
      <w:r>
        <w:rPr>
          <w:rFonts w:hint="eastAsia" w:ascii="宋体" w:hAnsi="宋体" w:cs="宋体"/>
          <w:color w:val="000000" w:themeColor="text1"/>
          <w:sz w:val="22"/>
          <w:shd w:val="clear" w:color="000000" w:fill="FFFFFF"/>
          <w14:textFill>
            <w14:solidFill>
              <w14:schemeClr w14:val="tx1"/>
            </w14:solidFill>
          </w14:textFill>
        </w:rPr>
        <w:t>施工组织设计应得到发包人及监理人的认可后方可实施</w:t>
      </w:r>
      <w:r>
        <w:rPr>
          <w:rFonts w:hint="eastAsia" w:ascii="宋体" w:hAnsi="宋体" w:cs="宋体"/>
          <w:color w:val="000000" w:themeColor="text1"/>
          <w:sz w:val="22"/>
          <w14:textFill>
            <w14:solidFill>
              <w14:schemeClr w14:val="tx1"/>
            </w14:solidFill>
          </w14:textFill>
        </w:rPr>
        <w:t xml:space="preserve">。实施性施工组织设计应详细说明整个工程进度计划、施工措施和方案及组织架构、劳动力计划、安全措施计划、机械设备进场计划、材料计划、需要配合的事项、可能遇到的不利因素及相应的措施。在施工过程中，工程实际进度与经确认的施工组织设计和工程进度不符时，承包人应按发包人和监理人的要求提出改进措施，经发包人和监理人确认后执行，因承包人的原因导致实际进度与进度计划不符，承包人无权就改进措施提出追加合同价款及工期索赔。 </w:t>
      </w:r>
    </w:p>
    <w:p>
      <w:pPr>
        <w:pStyle w:val="503"/>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 xml:space="preserve">监理人确认的时间：监理人收到承包人提交的施工组织设计和工程进度计划后7天内，予以确认或提出修改意见。  </w:t>
      </w:r>
    </w:p>
    <w:p>
      <w:pPr>
        <w:pStyle w:val="503"/>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 xml:space="preserve">承包人根据监理人的修改意见提交修改后的施工组织设计和工程进度计划的时间和要求：收到监理人的修改意见后7天内，提交修改后符合要求的施工组织设计和工程进度计划的时间和要求。 </w:t>
      </w:r>
    </w:p>
    <w:p>
      <w:pPr>
        <w:pStyle w:val="503"/>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4.12.2 已完工程成品保护的特殊要求：已完工程成品在未竣工验收移交给发包人前，均应由承包人妥善保管， 承包人对其防盗、防损、防潮等负责。竣工验收合格后，须完整移交给发包人，并办理相关移交手续。</w:t>
      </w:r>
    </w:p>
    <w:p>
      <w:pPr>
        <w:pStyle w:val="503"/>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施工场地地下管线和邻近建筑物、构筑物(包括文物保护建筑)、古树名木等的保护要求和费用承担：承包人应在整个施工期间自担费用采取强有力的保护措施，按图施工确保各种（包括现场周边）地下永久管线和临近建筑物、构筑物、古树名木、机场围界等的安全，承包人负责并承担因承包人防护不力而发生的事故，及由之产生的一切责任和经济损失。</w:t>
      </w:r>
    </w:p>
    <w:p>
      <w:pPr>
        <w:pStyle w:val="503"/>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 xml:space="preserve">交工前清洁施工现场的要求：承包人应达到浙江省和杭州市有关部门规定要求及满足监理人、发包人要求。包括但不限于：施工场地及临时占用场地的余土、垃圾、办公及生活临时设施拆除、硬化场地的破除；做到工完场清，并承担所需的费用。在颁发任何接收证书时，承包人应从该接收证书涉及的那部分现场，清除并运出全部承包人设备、多余材料、垃圾和各种临时设施，并保持该部分现场和工程清洁整齐，达到使发包人满意的交付使用状态，对于承包人未能及时清理运走的设备、多余材料、垃圾和各种临时设施，发包人可予以出售、拆除或另行处理；发包人有权从此类收益（若有）中扣留足够的款额，以支付出售或处理及整理现场所发生的费用支出；此类收益的所有余额（若有）归还承包人，若出售所得不足以补偿发包人的支出，则发包人有权从应付承包人的工程款或承包人履约保证金中扣回不足部分的款额。   </w:t>
      </w:r>
    </w:p>
    <w:p>
      <w:pPr>
        <w:pStyle w:val="503"/>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4.12.3约定承包人应做的其他工作及费用承担：</w:t>
      </w:r>
    </w:p>
    <w:p>
      <w:pPr>
        <w:pStyle w:val="503"/>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1）承包人须自发、积极地负责对图纸及技术要求作出全面检查（图纸尺寸应以图纸上标明的为准，不能用比例尺量度），任何矛盾、不一致的地方须立即书面通知监理人。若本工程的任何项目因承包人对此等矛盾、不一致的地方没有向监理人及时要求澄清而错误地建造，则在监理人要求时，承包人须自费予以拆除及重建，而工期亦不会因此延长。</w:t>
      </w:r>
    </w:p>
    <w:p>
      <w:pPr>
        <w:pStyle w:val="503"/>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（2）监理人对合同图纸或标准、规范和技术要求内的矛盾、不一致的地方发出指示作出澄清不被视为工程变更指示，而承包人也不会因此获得工期延长及费用补偿。</w:t>
      </w:r>
    </w:p>
    <w:p>
      <w:pPr>
        <w:pStyle w:val="503"/>
        <w:keepNext/>
        <w:keepLines/>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5．材料和工程设备</w:t>
      </w:r>
    </w:p>
    <w:p>
      <w:pPr>
        <w:pStyle w:val="503"/>
        <w:keepNext/>
        <w:keepLines/>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5.1 承包人提供的材料和工程设备</w:t>
      </w:r>
    </w:p>
    <w:p>
      <w:pPr>
        <w:pStyle w:val="503"/>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5.1.4本工程除甲供设备、材料外的材料均须经发包人确认后由承包人采购提供。采购、使用前应经监理工程师核验所有材料与设计及投标承诺的质量、规格是否相符，签字确认。发包人签字确认的行为并不免除承包人对材料相符性应承担的义务和责任。如事后发现不合格材料或不符合设计、投标文件承诺的材料，监理人或发包人代表将拒绝使用，承包人应无条件负责更换或返工，并承担由此发生的费用和工期损失。</w:t>
      </w:r>
    </w:p>
    <w:p>
      <w:pPr>
        <w:pStyle w:val="503"/>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若是承包人提供的材料、设备等，承包人需向发包人报备其与第三方签署的相关合同，并将涉及材料、设备等产品资格证书、产品合格证明等相关资料，提交发包人备份一份。</w:t>
      </w:r>
    </w:p>
    <w:p>
      <w:pPr>
        <w:pStyle w:val="503"/>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5.2 发包人提供的材料和工程设备</w:t>
      </w:r>
    </w:p>
    <w:p>
      <w:pPr>
        <w:pStyle w:val="503"/>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5.2.2 承包人应根据合同进度计划的安排，向监理人报送要求发包人交货的日期计划。发包人应按照监理人与合同双方当事人商定的交货日期，向承包人提交材料和工程设备。如因承包人未及时提出供货要求，导致发包人提供的材料和设备不能满足工程进度需要，延误工期的责任由承包人承担。</w:t>
      </w:r>
    </w:p>
    <w:p>
      <w:pPr>
        <w:pStyle w:val="503"/>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5.2.7因工程需要，如发生发包人供应材料设备的情况，其计算方法为：发包人单独与材料设备供应商结算。承包人除计取采保费外，不得向发包人和材料设备供应商收取其它费用。甲供设备、材料不计入总造价，由发包人负责供至承包人工地现场，承包人必须配合做好验收，并负责卸车、保管、搬运，产品保护等工作，发包人按甲供材料和设备采购合同的0.5%给予承包人采保费，其它费用不再另行计取；如发生丢失、损坏等情况，承包人负责修复或赔偿并承担相应费用。采保费在工程竣工结算时一并支付。</w:t>
      </w:r>
    </w:p>
    <w:p>
      <w:pPr>
        <w:pStyle w:val="503"/>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5.2.8发包人供应材料设备发生的损耗按浙江省2018定额相关规定结算。</w:t>
      </w:r>
    </w:p>
    <w:p>
      <w:pPr>
        <w:pStyle w:val="503"/>
        <w:keepNext/>
        <w:keepLines/>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7．交通运输</w:t>
      </w:r>
    </w:p>
    <w:p>
      <w:pPr>
        <w:pStyle w:val="503"/>
        <w:keepNext/>
        <w:keepLines/>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7.1 道路通行权和场外设施</w:t>
      </w:r>
    </w:p>
    <w:p>
      <w:pPr>
        <w:pStyle w:val="503"/>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施工场地与公共道路的通道开通时间和要求：本工程施工场地周围道路现状由承包人自行调查掌握；施工时通道及施工时间的具体利用，应受杭州萧山国际机场管理规定、招标文件或其他须遵守约定、规定所述的限制，就此，承包人应自行承担费用及采取一切必要合理的措施以避免对杭州萧山国际机场、发包人或其他第三方的正常运行或财产、人身安全造成影响、干涉、妨碍或侵害。</w:t>
      </w:r>
    </w:p>
    <w:p>
      <w:pPr>
        <w:pStyle w:val="503"/>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对于承包人因施工导致机场现有道路、管线或设备设施等财产损坏，未影响机场正常运行的，则承包人应按发包人的要求向发包人支付【1～10万元】违约金（在当月工程进度款或合同款中扣除），具体违约金金额由发包人视损坏程度及影响情况确定；对于承包人因施工导致机场现有道路、管线或设备设施等财产损坏，并影响机场正常运行甚至导致机场临时关闭的，则承包人应按发包人的要求向发包人支付【10～100万元】违约金（在当月工程进度款或合同款中扣除），具体违约金金额由发包人视损坏程度及影响情况确定，且发包人有权单方面解除合同。除支付上述违约金外，对于修复上述受损道路、管线或设备设施等财产的费用，由承包人承担，若造成发包人其他损失的，承包人应赔偿发包人的全部损失，涉及犯罪的将追究其刑事责任。</w:t>
      </w:r>
    </w:p>
    <w:p>
      <w:pPr>
        <w:pStyle w:val="503"/>
        <w:keepNext/>
        <w:keepLines/>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9．施工安全、治安保卫和环境保护</w:t>
      </w:r>
    </w:p>
    <w:p>
      <w:pPr>
        <w:pStyle w:val="503"/>
        <w:keepNext/>
        <w:keepLines/>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9.2 承包人的施工安全责任</w:t>
      </w:r>
    </w:p>
    <w:p>
      <w:pPr>
        <w:pStyle w:val="503"/>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9.2.1 承包人将施工安全措施计划报送监理人审批并报发包人备案。时间：于本合同生效后15天内。</w:t>
      </w:r>
    </w:p>
    <w:p>
      <w:pPr>
        <w:pStyle w:val="503"/>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9.2.8为确保用电平稳，功率较大的电机式负荷需要承包人设置相应的降压启动设施。</w:t>
      </w:r>
    </w:p>
    <w:p>
      <w:pPr>
        <w:pStyle w:val="503"/>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9.2.9承包人对施工现场的安全生产负总责任，并对施工现场及周边相邻范围内的安全生产事故承担全部经济赔偿责任。若因安全生产事故导致行政主管部门勒令停工整顿或其他情形导致影响工程进度的，工期不予顺延，相应的责任由承包人承担。若因第三方主张权利导致发包人垫付相关费用或承担赔偿责任的，发包人有权向承包人进行全额追偿。</w:t>
      </w:r>
    </w:p>
    <w:p>
      <w:pPr>
        <w:pStyle w:val="503"/>
        <w:keepNext/>
        <w:keepLines/>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10．进度计划</w:t>
      </w:r>
    </w:p>
    <w:p>
      <w:pPr>
        <w:pStyle w:val="503"/>
        <w:keepNext/>
        <w:keepLines/>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10.1 合同进度计划</w:t>
      </w:r>
    </w:p>
    <w:p>
      <w:pPr>
        <w:pStyle w:val="503"/>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承包人提供详细的施工进度计划和施工方案说明的时间：合同签订后15天内提供。</w:t>
      </w:r>
    </w:p>
    <w:p>
      <w:pPr>
        <w:pStyle w:val="503"/>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监理人确认的时间：于承包人提交后7天内。</w:t>
      </w:r>
    </w:p>
    <w:p>
      <w:pPr>
        <w:pStyle w:val="503"/>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除发包人、监理人原因及其它不可抗力因素外，因承包人原因导致施工进度比合同进度计划延误达20%或30日及以上（两者取较早发生者）时，发包人有权终止合同，并不予返还全部履约保证金，承包人赔偿由此造成的一切损失。</w:t>
      </w:r>
    </w:p>
    <w:p>
      <w:pPr>
        <w:pStyle w:val="503"/>
        <w:keepNext/>
        <w:keepLines/>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10.2 合同进度计划的修订</w:t>
      </w:r>
    </w:p>
    <w:p>
      <w:pPr>
        <w:pStyle w:val="503"/>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承包人提交修订合同进度计划的申请报告的时间：于发现工程的实际进度与第10.1款的合同进度计划不符后3天内提供。</w:t>
      </w:r>
    </w:p>
    <w:p>
      <w:pPr>
        <w:pStyle w:val="503"/>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监理人批复的时间：于承包人提交后7天内。</w:t>
      </w:r>
    </w:p>
    <w:p>
      <w:pPr>
        <w:pStyle w:val="503"/>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因承包人的原因导致实际进度与合同计划进度不符，承包人无权就改进措施提出追加合同价款或工期索赔。</w:t>
      </w:r>
    </w:p>
    <w:p>
      <w:pPr>
        <w:pStyle w:val="503"/>
        <w:keepNext/>
        <w:keepLines/>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11．开工和竣工</w:t>
      </w:r>
    </w:p>
    <w:p>
      <w:pPr>
        <w:pStyle w:val="503"/>
        <w:keepNext/>
        <w:keepLines/>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11.5 承包人的工期延误</w:t>
      </w:r>
    </w:p>
    <w:p>
      <w:pPr>
        <w:pStyle w:val="503"/>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不予返还承包人工期延误但施工进度比合同进度计划延误尚未达20%或30日的，应向发包人承担以下违约责任，：</w:t>
      </w:r>
    </w:p>
    <w:p>
      <w:pPr>
        <w:pStyle w:val="503"/>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（1）按合同工期每延误一天承包人应支付违约金人民币10000元，且发包人有权不予返还履约保证金中相应的工期部分或全部履约保证金；</w:t>
      </w:r>
    </w:p>
    <w:p>
      <w:pPr>
        <w:pStyle w:val="503"/>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（2）根据本合同的其他约定支付违约金，并视给发包人造成的实际损失给予赔偿。</w:t>
      </w:r>
    </w:p>
    <w:p>
      <w:pPr>
        <w:pStyle w:val="503"/>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除发包人、监理人原因及其它不可抗力因素外，因承包人原因导致施工进度比合同进度计划延误达20%或30日及以上（两者取较早发生者）时</w:t>
      </w:r>
      <w:bookmarkStart w:id="51" w:name="_Toc385275123"/>
      <w:bookmarkStart w:id="52" w:name="_Toc388244890"/>
      <w:r>
        <w:rPr>
          <w:rFonts w:hint="eastAsia" w:ascii="宋体" w:hAnsi="宋体" w:cs="宋体"/>
          <w:color w:val="000000" w:themeColor="text1"/>
          <w:sz w:val="22"/>
          <w14:textFill>
            <w14:solidFill>
              <w14:schemeClr w14:val="tx1"/>
            </w14:solidFill>
          </w14:textFill>
        </w:rPr>
        <w:t>，发包人有权终</w:t>
      </w:r>
      <w:bookmarkEnd w:id="51"/>
      <w:bookmarkEnd w:id="52"/>
      <w:r>
        <w:rPr>
          <w:rFonts w:hint="eastAsia" w:ascii="宋体" w:hAnsi="宋体" w:cs="宋体"/>
          <w:color w:val="000000" w:themeColor="text1"/>
          <w:sz w:val="22"/>
          <w14:textFill>
            <w14:solidFill>
              <w14:schemeClr w14:val="tx1"/>
            </w14:solidFill>
          </w14:textFill>
        </w:rPr>
        <w:t>止</w:t>
      </w:r>
      <w:bookmarkStart w:id="53" w:name="_Toc385275124"/>
      <w:bookmarkStart w:id="54" w:name="_Toc388244891"/>
      <w:r>
        <w:rPr>
          <w:rFonts w:hint="eastAsia" w:ascii="宋体" w:hAnsi="宋体" w:cs="宋体"/>
          <w:color w:val="000000" w:themeColor="text1"/>
          <w:sz w:val="22"/>
          <w14:textFill>
            <w14:solidFill>
              <w14:schemeClr w14:val="tx1"/>
            </w14:solidFill>
          </w14:textFill>
        </w:rPr>
        <w:t>合同，并不予返还履约保证金中的工期保</w:t>
      </w:r>
      <w:bookmarkEnd w:id="53"/>
      <w:bookmarkEnd w:id="54"/>
      <w:r>
        <w:rPr>
          <w:rFonts w:hint="eastAsia" w:ascii="宋体" w:hAnsi="宋体" w:cs="宋体"/>
          <w:color w:val="000000" w:themeColor="text1"/>
          <w:sz w:val="22"/>
          <w14:textFill>
            <w14:solidFill>
              <w14:schemeClr w14:val="tx1"/>
            </w14:solidFill>
          </w14:textFill>
        </w:rPr>
        <w:t>证金，承包人赔偿由此造成的一切损失。</w:t>
      </w:r>
    </w:p>
    <w:p>
      <w:pPr>
        <w:pStyle w:val="503"/>
        <w:keepNext/>
        <w:keepLines/>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12．暂停施工</w:t>
      </w:r>
    </w:p>
    <w:p>
      <w:pPr>
        <w:pStyle w:val="503"/>
        <w:keepNext/>
        <w:keepLines/>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12.1 承包人暂停施工的责任</w:t>
      </w:r>
    </w:p>
    <w:p>
      <w:pPr>
        <w:pStyle w:val="503"/>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（6）因联系单变更经济签证未确认引起的暂停施工。</w:t>
      </w:r>
    </w:p>
    <w:p>
      <w:pPr>
        <w:pStyle w:val="503"/>
        <w:keepNext/>
        <w:keepLines/>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13．工程质量</w:t>
      </w:r>
    </w:p>
    <w:p>
      <w:pPr>
        <w:pStyle w:val="503"/>
        <w:keepNext/>
        <w:keepLines/>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13.7 承包人施工质量不达标的责任</w:t>
      </w:r>
    </w:p>
    <w:p>
      <w:pPr>
        <w:pStyle w:val="503"/>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 xml:space="preserve"> 承包人必须按《中华人民共和国建筑法》、《建设工程质量管理条例》、《房屋建筑工程质量保修办法》、《杭州萧山国际机场有限公司基本建设管理办法（试行）》及合同约定的质量标准完成本工程施工。如第一次验收不合格，承包人就不符合质量标准的部分进行重建直至符合标准，费用由承包人承担。同时，承包人应向发包人支付数额为合同价5%的违约金，该约定的违约金金额不能弥补实际损失的，承包人应补充赔偿不足部分。第二次验收不合格的，发包人有权另行委托他人重建或修复，重建或修复费用由承包人承担，同时，承包人应再次向发包人支付数额为合同价10%的违约金，该约定的违约金金额不能弥补实际损失的，承包人应补充赔偿不足部分。凡存在验收不合格情形的，发包人有权不予返还全部履约保证金。</w:t>
      </w:r>
    </w:p>
    <w:p>
      <w:pPr>
        <w:pStyle w:val="503"/>
        <w:keepNext/>
        <w:keepLines/>
        <w:adjustRightInd w:val="0"/>
        <w:snapToGrid w:val="0"/>
        <w:spacing w:line="360" w:lineRule="exact"/>
        <w:ind w:firstLine="440" w:firstLineChars="200"/>
        <w:rPr>
          <w:rFonts w:ascii="宋体" w:hAnsi="宋体" w:cs="宋体"/>
          <w:b/>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14．试验和检验</w:t>
      </w:r>
    </w:p>
    <w:p>
      <w:pPr>
        <w:pStyle w:val="503"/>
        <w:keepNext/>
        <w:keepLines/>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14.4 检验费用的约定</w:t>
      </w:r>
    </w:p>
    <w:p>
      <w:pPr>
        <w:pStyle w:val="503"/>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 xml:space="preserve"> 14.4.1.承包人承担检验费用的材料、设备： 按现行的法律、法规、规章和有关标准、规范的规定，进场后必须履检的材料、设备，其检验费用均认为已包含在投标报价中由承包人承担；承包人应了解到部分测试可能不在市内，监理人及设计人亦须见证测试，承包人须承担工程师等前往见证测试的交通及住宿等所有费用；该部分费用含在投标报价中，不另行支付。</w:t>
      </w:r>
    </w:p>
    <w:p>
      <w:pPr>
        <w:pStyle w:val="503"/>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 xml:space="preserve"> 14.4.2发包人承担检验费用的材料、设备： 若发包人和监理人对承包人提供的材料、设备的质量提出异议，要求重新检验，应送发包人指定的国家有关权威检测部门检验，若检验合格，则检验费用由发包人承担。若检验不合格，则检验费用由承包人承担。</w:t>
      </w:r>
    </w:p>
    <w:p>
      <w:pPr>
        <w:pStyle w:val="503"/>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15．变更</w:t>
      </w:r>
    </w:p>
    <w:p>
      <w:pPr>
        <w:pStyle w:val="503"/>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15.1 变更的范围和内容</w:t>
      </w:r>
    </w:p>
    <w:p>
      <w:pPr>
        <w:pStyle w:val="503"/>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 xml:space="preserve">   双方约定，在履行合同中发生以下情形之一，不得进行变更。</w:t>
      </w:r>
    </w:p>
    <w:p>
      <w:pPr>
        <w:pStyle w:val="503"/>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（1）承包人投标报价时漏报的综合单价内的工作内容；</w:t>
      </w:r>
    </w:p>
    <w:p>
      <w:pPr>
        <w:pStyle w:val="503"/>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（2）合同执行期内，投标材料、人工价格的市场变化；</w:t>
      </w:r>
    </w:p>
    <w:p>
      <w:pPr>
        <w:pStyle w:val="503"/>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（3）合同执行期内，施工临时停电、停水或因机场运营需要造成的连续8小时内的停工；</w:t>
      </w:r>
    </w:p>
    <w:p>
      <w:pPr>
        <w:pStyle w:val="503"/>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（4）合同执行期内，因承包人原因造成停工、窝工；</w:t>
      </w:r>
    </w:p>
    <w:p>
      <w:pPr>
        <w:pStyle w:val="503"/>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（5）合同执行期内，可能发生的其他费用，包括市政、市容、环保、治安等。</w:t>
      </w:r>
    </w:p>
    <w:p>
      <w:pPr>
        <w:pStyle w:val="503"/>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 xml:space="preserve">15.4 变更的估价原则 </w:t>
      </w:r>
    </w:p>
    <w:p>
      <w:pPr>
        <w:pStyle w:val="503"/>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15.4.1工程量清单计价表中有的项目，按工程量清单计价表中该项综合单价计价；</w:t>
      </w:r>
    </w:p>
    <w:p>
      <w:pPr>
        <w:pStyle w:val="503"/>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15.4.2工程量清单计价表中类似的项目，参照工程量清单计价表中类似项目综合单价计价。上述“类似”指工作内容或工料机部分调整，能够利用已有项目进行综合单价调整的。综合单价调整的方法：按投标口径，工料机费用调整，其他费用不调整；；</w:t>
      </w:r>
    </w:p>
    <w:p>
      <w:pPr>
        <w:pStyle w:val="503"/>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15.4.3工程量清单计价表中无适用或类似子目的单价，由承包人在施工前提出并补充编制工料单价预算书，根据浙江省2018版计价依据，按直接工程费＋综合费用（按投标口径，只计取综合费率、规费、税金）计取；不能根据浙江省2018版计价依据的项目，可按照成本加利润的原则，承包人与发包人协商后交由监理人按通用条款执行。</w:t>
      </w:r>
    </w:p>
    <w:p>
      <w:pPr>
        <w:pStyle w:val="503"/>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15.4.4对发包人要求变更的工程，费用在发包人提出该等要求之日起24小时内可由发包人、承包人商定的，则应由三方（发包人、承包人、监理人）签字认可。若不能按时认定的，承包人应无条件执行并实施变更，待施工完毕后再由发包人、承包人和监理人据实协商进行定价。承包人应在发包人提供变更单后24小时内，实施变更工程。若承包人拒绝或懈怠实施变更工程，每拖延一天应按10000元/天向发包人支付违约金。超过10天的，发包人有权单方终止合同，并委托第三方代为实施，所产生的费用全部由承包人承担。同时，发包人有权不予返还全部履约保证金，且承包人应向发包人支付合同总价30%的违约金。</w:t>
      </w:r>
    </w:p>
    <w:p>
      <w:pPr>
        <w:pStyle w:val="503"/>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15.9 其他</w:t>
      </w:r>
    </w:p>
    <w:p>
      <w:pPr>
        <w:pStyle w:val="503"/>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15.9.1 本工程的所有变更必须按照杭州萧山国际机场有限公司颁发的《杭州萧山国际机场有限公司基本建设管理办法》的有关规定执行，所有变更事项，承包人必须按照“工程变更联系单”中所列明的内容和要求进行施工，若未按上述办法规定擅自进行变更的，发包人一律不予认可，工程变更费用不予结算。对已实施的工程变更，发包人责令承包人按原设计要求限期整改，由此造成发包人经济损失、工期延误或影响工程质量的，将按照施工合同的有关约定，追究承包人的违约责任。</w:t>
      </w:r>
    </w:p>
    <w:p>
      <w:pPr>
        <w:pStyle w:val="503"/>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15.9.2 由于承包人自身原因，未按规定的时间和要求上报工程变更费用增减的书面报告和资料，或者对工程变更费用争议部分久拖不决的，从而影响工程结算和建设项目竣工财务决算的，发包人将向承包人发出书面函告。发出函告1个月后，承包人仍拒不执行的，视作承包人自动放弃权利的主张，发包人将不予结算工程变更费用或争议部分的费用。</w:t>
      </w:r>
    </w:p>
    <w:p>
      <w:pPr>
        <w:pStyle w:val="503"/>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16．价格调整</w:t>
      </w:r>
    </w:p>
    <w:p>
      <w:pPr>
        <w:pStyle w:val="503"/>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16.3风险范围以外合同价款调整方法：</w:t>
      </w:r>
    </w:p>
    <w:p>
      <w:pPr>
        <w:pStyle w:val="503"/>
        <w:adjustRightInd w:val="0"/>
        <w:snapToGrid w:val="0"/>
        <w:spacing w:line="360" w:lineRule="exact"/>
        <w:ind w:firstLine="440" w:firstLineChars="200"/>
        <w:rPr>
          <w:rFonts w:ascii="宋体" w:hAnsi="宋体" w:cs="宋体"/>
          <w:b/>
          <w:color w:val="000000" w:themeColor="text1"/>
          <w:sz w:val="22"/>
          <w14:textFill>
            <w14:solidFill>
              <w14:schemeClr w14:val="tx1"/>
            </w14:solidFill>
          </w14:textFill>
        </w:rPr>
      </w:pPr>
      <w:r>
        <w:rPr>
          <w:rFonts w:hint="eastAsia" w:ascii="宋体" w:hAnsi="宋体" w:cs="宋体"/>
          <w:b/>
          <w:color w:val="000000" w:themeColor="text1"/>
          <w:sz w:val="22"/>
          <w14:textFill>
            <w14:solidFill>
              <w14:schemeClr w14:val="tx1"/>
            </w14:solidFill>
          </w14:textFill>
        </w:rPr>
        <w:t>16.3.1本合同价款采用固定总价合同方式确定。</w:t>
      </w:r>
    </w:p>
    <w:p>
      <w:pPr>
        <w:pStyle w:val="503"/>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合同价款中包括的风险范围：a、发包范围内招标图纸包含的工程内容；b、合同执行期内，投标材料、人工价格的市场变化；c、合同执行期内，施工临时停电、停水或因机场运营需要造成的连续8小时内的停工；d、合同执行期内，因承包人原因造成停工、窝工；e、合同执行期内可能发生的其他费用，包括市政、市容、环保、治安等。</w:t>
      </w:r>
    </w:p>
    <w:p>
      <w:pPr>
        <w:pStyle w:val="503"/>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风险费用的计算方法：承包人在投标报价时综合考虑并计入报价，不再另行计取。</w:t>
      </w:r>
    </w:p>
    <w:p>
      <w:pPr>
        <w:pStyle w:val="503"/>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16.3.2风险范围以外合同价款调整方法：</w:t>
      </w:r>
    </w:p>
    <w:p>
      <w:pPr>
        <w:pStyle w:val="503"/>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16.3.2.2其他情况</w:t>
      </w:r>
    </w:p>
    <w:p>
      <w:pPr>
        <w:pStyle w:val="503"/>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（1）计日工单价无论何种情况均执行投标价，只计取税金，数量按实际签证量计入结算。</w:t>
      </w:r>
    </w:p>
    <w:p>
      <w:pPr>
        <w:pStyle w:val="503"/>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（2）不可抗力因素造成承包人的直接损失费用，发包方将根据实际情况另行协商，但属于应该预见、预防、承包人没有及时预防或预防不力造成的损失，发包方不负责补偿。</w:t>
      </w:r>
    </w:p>
    <w:p>
      <w:pPr>
        <w:pStyle w:val="503"/>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（3）经发包人签证的材料单价按签证单价调整。</w:t>
      </w:r>
    </w:p>
    <w:p>
      <w:pPr>
        <w:pStyle w:val="503"/>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（4）发包人提出，经双方书面约定的其他调整因素。</w:t>
      </w:r>
    </w:p>
    <w:p>
      <w:pPr>
        <w:pStyle w:val="503"/>
        <w:adjustRightInd w:val="0"/>
        <w:snapToGrid w:val="0"/>
        <w:spacing w:line="360" w:lineRule="exact"/>
        <w:ind w:firstLine="440" w:firstLineChars="200"/>
        <w:rPr>
          <w:rFonts w:ascii="宋体" w:hAnsi="宋体" w:cs="宋体"/>
          <w:color w:val="000000" w:themeColor="text1"/>
          <w:sz w:val="22"/>
          <w:u w:val="single"/>
          <w14:textFill>
            <w14:solidFill>
              <w14:schemeClr w14:val="tx1"/>
            </w14:solidFill>
          </w14:textFill>
        </w:rPr>
      </w:pPr>
      <w:r>
        <w:rPr>
          <w:rFonts w:hint="eastAsia" w:ascii="宋体" w:hAnsi="宋体" w:cs="宋体"/>
          <w:color w:val="000000" w:themeColor="text1"/>
          <w:sz w:val="22"/>
          <w14:textFill>
            <w14:solidFill>
              <w14:schemeClr w14:val="tx1"/>
            </w14:solidFill>
          </w14:textFill>
        </w:rPr>
        <w:t>（5）合同执行期内因设计变更和工程签证引起的</w:t>
      </w:r>
      <w:r>
        <w:rPr>
          <w:rFonts w:hint="eastAsia" w:ascii="宋体" w:hAnsi="宋体" w:cs="宋体"/>
          <w:color w:val="000000" w:themeColor="text1"/>
          <w:sz w:val="22"/>
          <w:u w:val="single"/>
          <w14:textFill>
            <w14:solidFill>
              <w14:schemeClr w14:val="tx1"/>
            </w14:solidFill>
          </w14:textFill>
        </w:rPr>
        <w:t>措施项目费的调整。</w:t>
      </w:r>
    </w:p>
    <w:p>
      <w:pPr>
        <w:pStyle w:val="503"/>
        <w:keepNext/>
        <w:keepLines/>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17．计量与支付</w:t>
      </w:r>
    </w:p>
    <w:p>
      <w:pPr>
        <w:pStyle w:val="503"/>
        <w:keepNext/>
        <w:keepLines/>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17.1 计量</w:t>
      </w:r>
    </w:p>
    <w:p>
      <w:pPr>
        <w:pStyle w:val="503"/>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17.1.3 计量周期</w:t>
      </w:r>
    </w:p>
    <w:p>
      <w:pPr>
        <w:pStyle w:val="503"/>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双方约定其他项目费用、法律变化引起的价格调整纳入竣工结算，在竣工结算后支付；</w:t>
      </w:r>
    </w:p>
    <w:p>
      <w:pPr>
        <w:pStyle w:val="503"/>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其余总价子目的计量周期按批准的支付分解报告确定。</w:t>
      </w:r>
    </w:p>
    <w:p>
      <w:pPr>
        <w:pStyle w:val="503"/>
        <w:keepNext/>
        <w:keepLines/>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17.2 预付款</w:t>
      </w:r>
    </w:p>
    <w:p>
      <w:pPr>
        <w:pStyle w:val="503"/>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17.2.1 预付款</w:t>
      </w:r>
    </w:p>
    <w:p>
      <w:pPr>
        <w:pStyle w:val="503"/>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发包人向承包人预付工程款的额度和预付办法：无。</w:t>
      </w:r>
    </w:p>
    <w:p>
      <w:pPr>
        <w:pStyle w:val="503"/>
        <w:adjustRightInd w:val="0"/>
        <w:snapToGrid w:val="0"/>
        <w:spacing w:line="360" w:lineRule="exact"/>
        <w:ind w:firstLine="440" w:firstLineChars="200"/>
        <w:rPr>
          <w:rFonts w:ascii="宋体" w:hAnsi="宋体" w:cs="宋体"/>
          <w:b/>
          <w:color w:val="000000" w:themeColor="text1"/>
          <w:sz w:val="22"/>
          <w14:textFill>
            <w14:solidFill>
              <w14:schemeClr w14:val="tx1"/>
            </w14:solidFill>
          </w14:textFill>
        </w:rPr>
      </w:pPr>
      <w:r>
        <w:rPr>
          <w:rFonts w:hint="eastAsia" w:ascii="宋体" w:hAnsi="宋体" w:cs="宋体"/>
          <w:b/>
          <w:color w:val="000000" w:themeColor="text1"/>
          <w:sz w:val="22"/>
          <w14:textFill>
            <w14:solidFill>
              <w14:schemeClr w14:val="tx1"/>
            </w14:solidFill>
          </w14:textFill>
        </w:rPr>
        <w:t>17.2.2双方约定：</w:t>
      </w:r>
    </w:p>
    <w:p>
      <w:pPr>
        <w:pStyle w:val="503"/>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b/>
          <w:color w:val="000000" w:themeColor="text1"/>
          <w:sz w:val="22"/>
          <w14:textFill>
            <w14:solidFill>
              <w14:schemeClr w14:val="tx1"/>
            </w14:solidFill>
          </w14:textFill>
        </w:rPr>
        <w:t>17.2.3预付款扣回：/。</w:t>
      </w:r>
      <w:r>
        <w:rPr>
          <w:rFonts w:hint="eastAsia" w:ascii="宋体" w:hAnsi="宋体" w:cs="宋体"/>
          <w:color w:val="000000" w:themeColor="text1"/>
          <w:sz w:val="22"/>
          <w14:textFill>
            <w14:solidFill>
              <w14:schemeClr w14:val="tx1"/>
            </w14:solidFill>
          </w14:textFill>
        </w:rPr>
        <w:t xml:space="preserve">  </w:t>
      </w:r>
    </w:p>
    <w:p>
      <w:pPr>
        <w:pStyle w:val="503"/>
        <w:keepNext/>
        <w:keepLines/>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17.3 工程进度付款</w:t>
      </w:r>
    </w:p>
    <w:p>
      <w:pPr>
        <w:pStyle w:val="503"/>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17.3.2 进度付款申请单</w:t>
      </w:r>
    </w:p>
    <w:p>
      <w:pPr>
        <w:pStyle w:val="503"/>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双方约定的进度付款申请单份数：6 份。</w:t>
      </w:r>
    </w:p>
    <w:p>
      <w:pPr>
        <w:pStyle w:val="503"/>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17.3.3进度付款证书和支付时间：</w:t>
      </w:r>
    </w:p>
    <w:p>
      <w:pPr>
        <w:pStyle w:val="503"/>
        <w:adjustRightInd w:val="0"/>
        <w:snapToGrid w:val="0"/>
        <w:spacing w:line="360" w:lineRule="exact"/>
        <w:ind w:firstLine="440" w:firstLineChars="200"/>
        <w:rPr>
          <w:rFonts w:ascii="宋体" w:hAnsi="宋体" w:cs="宋体"/>
          <w:b/>
          <w:bCs/>
          <w:color w:val="000000" w:themeColor="text1"/>
          <w:sz w:val="22"/>
          <w:u w:val="single"/>
          <w14:textFill>
            <w14:solidFill>
              <w14:schemeClr w14:val="tx1"/>
            </w14:solidFill>
          </w14:textFill>
        </w:rPr>
      </w:pPr>
      <w:r>
        <w:rPr>
          <w:rFonts w:hint="eastAsia" w:ascii="宋体" w:hAnsi="宋体" w:cs="宋体"/>
          <w:b/>
          <w:bCs/>
          <w:color w:val="000000" w:themeColor="text1"/>
          <w:sz w:val="22"/>
          <w:u w:val="single"/>
          <w14:textFill>
            <w14:solidFill>
              <w14:schemeClr w14:val="tx1"/>
            </w14:solidFill>
          </w14:textFill>
        </w:rPr>
        <w:t>工程竣工验收通过并完成工程结算，经发包人认可后30天内，发包人向承包人支付至结算价的95%，并无息退还承包人履约保证金。</w:t>
      </w:r>
    </w:p>
    <w:p>
      <w:pPr>
        <w:pStyle w:val="503"/>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质保金：质量保证金为工程结算价的5%，待质量保修责任期满，经发包人确认承包人已经完全履行质量保修责任，不存在任何违约行为后一并无息支付。若发包人发现承包人未完全履行质量保修责任，则发包人有权不向承包人支付该等质量保证金，且发包人不承担逾期支付的违约责任。</w:t>
      </w:r>
    </w:p>
    <w:p>
      <w:pPr>
        <w:pStyle w:val="503"/>
        <w:keepNext/>
        <w:keepLines/>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17.4 质量保证金</w:t>
      </w:r>
    </w:p>
    <w:p>
      <w:pPr>
        <w:pStyle w:val="503"/>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17.4.1 双方约定按前述第17.3.3款的规定扣留质量保证金。</w:t>
      </w:r>
    </w:p>
    <w:p>
      <w:pPr>
        <w:pStyle w:val="503"/>
        <w:keepNext/>
        <w:keepLines/>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17.5 竣工结算</w:t>
      </w:r>
    </w:p>
    <w:p>
      <w:pPr>
        <w:pStyle w:val="503"/>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17.5.1 竣工付款申请单</w:t>
      </w:r>
    </w:p>
    <w:p>
      <w:pPr>
        <w:pStyle w:val="503"/>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（1）双方约定承包人提交的竣工付款申请单份数：6份，时间：工程竣工验收报告经发包人认可后28天内。</w:t>
      </w:r>
    </w:p>
    <w:p>
      <w:pPr>
        <w:pStyle w:val="503"/>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17.5.3发包人委托工程造价咨询人按规定进行审核，并按最终审定的工程价款进行结算。核减追加费按核减额（包括全过程审计中联系单核减额）超过送审造价5％的幅度以外的核减额的5％计算，费用由承包人支付或由发包人从应付工程价款中扣缴；核增部分以核增额为基数，费率为5%，由承包人直接支付工程造价审查费用。</w:t>
      </w:r>
    </w:p>
    <w:p>
      <w:pPr>
        <w:pStyle w:val="503"/>
        <w:adjustRightInd w:val="0"/>
        <w:snapToGrid w:val="0"/>
        <w:spacing w:line="360" w:lineRule="exact"/>
        <w:ind w:firstLine="440" w:firstLineChars="200"/>
        <w:rPr>
          <w:rFonts w:ascii="宋体" w:hAnsi="宋体" w:cs="宋体"/>
          <w:b/>
          <w:color w:val="000000" w:themeColor="text1"/>
          <w:sz w:val="22"/>
          <w14:textFill>
            <w14:solidFill>
              <w14:schemeClr w14:val="tx1"/>
            </w14:solidFill>
          </w14:textFill>
        </w:rPr>
      </w:pPr>
      <w:r>
        <w:rPr>
          <w:rFonts w:hint="eastAsia" w:ascii="宋体" w:hAnsi="宋体" w:cs="宋体"/>
          <w:b/>
          <w:color w:val="000000" w:themeColor="text1"/>
          <w:sz w:val="22"/>
          <w14:textFill>
            <w14:solidFill>
              <w14:schemeClr w14:val="tx1"/>
            </w14:solidFill>
          </w14:textFill>
        </w:rPr>
        <w:t>17.5.4工程竣工验收完成一个月内，承包人须向发包人提交完整的工程竣工结算资料。</w:t>
      </w:r>
    </w:p>
    <w:p>
      <w:pPr>
        <w:pStyle w:val="503"/>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17.6 最终结清</w:t>
      </w:r>
    </w:p>
    <w:p>
      <w:pPr>
        <w:pStyle w:val="503"/>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17.6.1 最终结清申请单</w:t>
      </w:r>
    </w:p>
    <w:p>
      <w:pPr>
        <w:pStyle w:val="503"/>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双方约定承包人提交的最终结清申请单份数： 6份，时间：缺陷责任期终止证书签发后28天内。</w:t>
      </w:r>
    </w:p>
    <w:p>
      <w:pPr>
        <w:pStyle w:val="503"/>
        <w:keepNext/>
        <w:keepLines/>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18．竣工验收</w:t>
      </w:r>
    </w:p>
    <w:p>
      <w:pPr>
        <w:pStyle w:val="503"/>
        <w:keepNext/>
        <w:keepLines/>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18.9竣工归档资料</w:t>
      </w:r>
    </w:p>
    <w:p>
      <w:pPr>
        <w:pStyle w:val="503"/>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承包人应在工程竣工日的10天前，免费向发包人提交4套符合《杭州萧山国际机场基本建设工程项目文件归档要求与档案整理办法》相关规定的竣工图纸等竣工资料（包括相片）、电子版竣工图光盘5套。如因资料不符合要求而产生的资料整理费用，由承包人承担。具体要求见附件《档案管理和归档要求》。</w:t>
      </w:r>
    </w:p>
    <w:p>
      <w:pPr>
        <w:pStyle w:val="503"/>
        <w:adjustRightInd w:val="0"/>
        <w:snapToGrid w:val="0"/>
        <w:spacing w:line="360" w:lineRule="exact"/>
        <w:ind w:firstLine="440" w:firstLineChars="200"/>
        <w:rPr>
          <w:rFonts w:ascii="宋体" w:hAnsi="宋体" w:cs="宋体"/>
          <w:b/>
          <w:color w:val="000000" w:themeColor="text1"/>
          <w:sz w:val="22"/>
          <w14:textFill>
            <w14:solidFill>
              <w14:schemeClr w14:val="tx1"/>
            </w14:solidFill>
          </w14:textFill>
        </w:rPr>
      </w:pPr>
      <w:r>
        <w:rPr>
          <w:rFonts w:hint="eastAsia" w:ascii="宋体" w:hAnsi="宋体" w:cs="宋体"/>
          <w:b/>
          <w:color w:val="000000" w:themeColor="text1"/>
          <w:sz w:val="22"/>
          <w:u w:val="single"/>
          <w14:textFill>
            <w14:solidFill>
              <w14:schemeClr w14:val="tx1"/>
            </w14:solidFill>
          </w14:textFill>
        </w:rPr>
        <w:t>发包人收到承包人提交的竣工验收报告及竣工验收资料后，认为工程尚不具备竣工验收条件或承包人提交的竣工验收资料不完整的，有权不组织竣工验收，直至承包人按照发包人要求进行整改至工程符合工程竣工验收条件或竣工验收资料完整。若工程验收时，竣工验收资料尚不完整，或不完全符合主管部门要求的，工程竣工验收通过后， 承包人仍应按要求提交完整的符合要求的竣工资料。承包人应在发包人指定的时间内向发包人提供符合存档备案要求的竣工图、 竣工资料及竣工验收报告等。否则，每逾期一天，承包人应按照人民币壹万元向发包人支付违约金，且发包人有权拒付工程款。</w:t>
      </w:r>
    </w:p>
    <w:p>
      <w:pPr>
        <w:pStyle w:val="503"/>
        <w:keepNext/>
        <w:keepLines/>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19．缺陷责任与保修责任</w:t>
      </w:r>
    </w:p>
    <w:p>
      <w:pPr>
        <w:pStyle w:val="503"/>
        <w:keepNext/>
        <w:keepLines/>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19.2缺陷责任</w:t>
      </w:r>
    </w:p>
    <w:p>
      <w:pPr>
        <w:pStyle w:val="503"/>
        <w:tabs>
          <w:tab w:val="left" w:pos="426"/>
        </w:tabs>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 xml:space="preserve"> </w:t>
      </w:r>
      <w:r>
        <w:rPr>
          <w:rFonts w:hint="eastAsia" w:ascii="宋体" w:hAnsi="宋体" w:cs="宋体"/>
          <w:color w:val="000000" w:themeColor="text1"/>
          <w:sz w:val="22"/>
          <w:u w:val="single"/>
          <w14:textFill>
            <w14:solidFill>
              <w14:schemeClr w14:val="tx1"/>
            </w14:solidFill>
          </w14:textFill>
        </w:rPr>
        <w:t>工程缺陷责任期为24个月</w:t>
      </w:r>
      <w:r>
        <w:rPr>
          <w:rFonts w:hint="eastAsia" w:ascii="宋体" w:hAnsi="宋体" w:cs="宋体"/>
          <w:color w:val="000000" w:themeColor="text1"/>
          <w:sz w:val="22"/>
          <w14:textFill>
            <w14:solidFill>
              <w14:schemeClr w14:val="tx1"/>
            </w14:solidFill>
          </w14:textFill>
        </w:rPr>
        <w:t>，缺陷责任期自工程竣工验收合格之日起计算。单位工程先于全部工程进行验收，单位工程缺陷责任期自单位工程验收合格之日起算。</w:t>
      </w:r>
    </w:p>
    <w:p>
      <w:pPr>
        <w:pStyle w:val="503"/>
        <w:keepNext/>
        <w:keepLines/>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19.7 保修责任</w:t>
      </w:r>
    </w:p>
    <w:p>
      <w:pPr>
        <w:pStyle w:val="503"/>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双方约定工程质量保修范围、期限和责任：见“附件一：工程质量保修书”。</w:t>
      </w:r>
    </w:p>
    <w:p>
      <w:pPr>
        <w:pStyle w:val="503"/>
        <w:keepNext/>
        <w:keepLines/>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20．保险</w:t>
      </w:r>
    </w:p>
    <w:p>
      <w:pPr>
        <w:pStyle w:val="503"/>
        <w:keepNext/>
        <w:keepLines/>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20.1 工程保险</w:t>
      </w:r>
    </w:p>
    <w:p>
      <w:pPr>
        <w:pStyle w:val="503"/>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承包人必须为从事危险作业的职工和雇佣人员办理意外伤害保险，并为施工场地内承包人的自有人员和雇佣人员生命财产及施工机械设备办理保险，支付保险费用。承包人按施工安全规范和采取预防事故的措施，确保施工安全和第三者安全，承包人负责所有参与施工人员的人身意外保险；凡施工中发生的一切安全事故，均由承包人负责所发生事故的依法应该支付的损失赔偿费、抚恤费和其他法律规定应当支付的费用和法律规定应当承担的责任，发包人不承担此责任，如因此给发包人造成损失的，承包人应赔偿发包人因此所遭受的全部损失。</w:t>
      </w:r>
    </w:p>
    <w:p>
      <w:pPr>
        <w:pStyle w:val="503"/>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双方约定的投保内容、保险金额、保险费率、保险期限等有关内容：建筑工程一切险和安装工程一切险由发包人办理，其他按国家、省、市有关规定由发包人办理的按有关规定执行，其中，涉及发包人保险利益的，应将发包人列为被保险人。如发生保险事故的保险赔偿金少于实际损失的情况，差额部分由承包人承担。</w:t>
      </w:r>
    </w:p>
    <w:p>
      <w:pPr>
        <w:pStyle w:val="443"/>
        <w:adjustRightInd w:val="0"/>
        <w:snapToGrid w:val="0"/>
        <w:ind w:firstLine="440"/>
        <w:rPr>
          <w:rFonts w:ascii="宋体" w:hAnsi="宋体" w:cs="宋体"/>
          <w:color w:val="000000" w:themeColor="text1"/>
          <w:sz w:val="22"/>
          <w:szCs w:val="22"/>
          <w14:textFill>
            <w14:solidFill>
              <w14:schemeClr w14:val="tx1"/>
            </w14:solidFill>
          </w14:textFill>
        </w:rPr>
      </w:pPr>
      <w:r>
        <w:rPr>
          <w:rFonts w:hint="eastAsia" w:ascii="宋体" w:hAnsi="宋体" w:cs="宋体"/>
          <w:color w:val="000000" w:themeColor="text1"/>
          <w:sz w:val="22"/>
          <w:szCs w:val="22"/>
          <w14:textFill>
            <w14:solidFill>
              <w14:schemeClr w14:val="tx1"/>
            </w14:solidFill>
          </w14:textFill>
        </w:rPr>
        <w:t>承包人应当充分配合发包人行使保险相关权利，包括但不限于提供相关的资料与证据等。若发生因承包人原因造成的发包人相关权益损失，发包人保留索赔的相关权利。</w:t>
      </w:r>
    </w:p>
    <w:p>
      <w:pPr>
        <w:pStyle w:val="503"/>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承包人须在签订本合同之日起10日内（如在此期间发生保险事故，由承包人承担风险），按照本合同的约定办理办结保险事宜，否则视为承包人违约，承包人除须按本合同总价2%支付违约金外，还应承担未投保或未及时投保而引起的一切赔偿责任。</w:t>
      </w:r>
    </w:p>
    <w:p>
      <w:pPr>
        <w:pStyle w:val="503"/>
        <w:keepNext/>
        <w:keepLines/>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21．不可抗力</w:t>
      </w:r>
    </w:p>
    <w:p>
      <w:pPr>
        <w:pStyle w:val="503"/>
        <w:keepNext/>
        <w:keepLines/>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21.1 不可抗力的确认</w:t>
      </w:r>
    </w:p>
    <w:p>
      <w:pPr>
        <w:pStyle w:val="503"/>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21.1.1双方关于不可抗力其他情形的约定：经相关行政主管部门认定，直接造成本工程损失的六级以上地震、山洪暴发、战争。</w:t>
      </w:r>
    </w:p>
    <w:p>
      <w:pPr>
        <w:pStyle w:val="503"/>
        <w:keepNext/>
        <w:keepLines/>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22．违约</w:t>
      </w:r>
    </w:p>
    <w:p>
      <w:pPr>
        <w:pStyle w:val="503"/>
        <w:keepNext/>
        <w:keepLines/>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22.1 承包人违约</w:t>
      </w:r>
    </w:p>
    <w:p>
      <w:pPr>
        <w:pStyle w:val="503"/>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22.1.1除通用条款中约定的情形外，承包人违约情形还包括：</w:t>
      </w:r>
    </w:p>
    <w:p>
      <w:pPr>
        <w:pStyle w:val="503"/>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（1）不符合本专用合同条款4.5.5、4.5.6款情形约定的到位率或任职要求的，或其它管理人员到位率小于80％的；</w:t>
      </w:r>
    </w:p>
    <w:p>
      <w:pPr>
        <w:pStyle w:val="503"/>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（2）投标文件记载的主要管理、技术人员不到位或未经发包人同意擅自更换的；</w:t>
      </w:r>
    </w:p>
    <w:p>
      <w:pPr>
        <w:pStyle w:val="503"/>
        <w:adjustRightInd w:val="0"/>
        <w:snapToGrid w:val="0"/>
        <w:spacing w:line="360" w:lineRule="exact"/>
        <w:ind w:firstLine="440" w:firstLineChars="200"/>
        <w:rPr>
          <w:rFonts w:ascii="宋体" w:hAnsi="宋体" w:cs="宋体"/>
          <w:b/>
          <w:color w:val="000000" w:themeColor="text1"/>
          <w:sz w:val="22"/>
          <w14:textFill>
            <w14:solidFill>
              <w14:schemeClr w14:val="tx1"/>
            </w14:solidFill>
          </w14:textFill>
        </w:rPr>
      </w:pPr>
      <w:r>
        <w:rPr>
          <w:rFonts w:hint="eastAsia" w:ascii="宋体" w:hAnsi="宋体" w:cs="宋体"/>
          <w:b/>
          <w:color w:val="000000" w:themeColor="text1"/>
          <w:sz w:val="22"/>
          <w14:textFill>
            <w14:solidFill>
              <w14:schemeClr w14:val="tx1"/>
            </w14:solidFill>
          </w14:textFill>
        </w:rPr>
        <w:t>（3）不符合本专用合同条款第7.1条、10.1 条、15.4.4条、20.1条规定及要求的；</w:t>
      </w:r>
    </w:p>
    <w:p>
      <w:pPr>
        <w:pStyle w:val="503"/>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（4）未经监理人同意，撤走已进入工地的施工机械设备，而导致工程施工受到影响的；</w:t>
      </w:r>
    </w:p>
    <w:p>
      <w:pPr>
        <w:pStyle w:val="503"/>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（5）未按发包人或监理人的整改要求（包括以巡查例会方式或其他方式另行提出）进行整改并书面递交整改报告的；</w:t>
      </w:r>
    </w:p>
    <w:p>
      <w:pPr>
        <w:pStyle w:val="503"/>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（6）</w:t>
      </w:r>
      <w:r>
        <w:rPr>
          <w:rFonts w:hint="eastAsia" w:ascii="宋体" w:hAnsi="宋体" w:cs="宋体"/>
          <w:color w:val="000000" w:themeColor="text1"/>
          <w:sz w:val="22"/>
          <w:shd w:val="clear" w:color="000000" w:fill="FFFFFF"/>
          <w14:textFill>
            <w14:solidFill>
              <w14:schemeClr w14:val="tx1"/>
            </w14:solidFill>
          </w14:textFill>
        </w:rPr>
        <w:t>其他不履行合同义务或者履行义务不符合合同约定的行为</w:t>
      </w:r>
      <w:r>
        <w:rPr>
          <w:rFonts w:hint="eastAsia" w:ascii="宋体" w:hAnsi="宋体" w:cs="宋体"/>
          <w:color w:val="000000" w:themeColor="text1"/>
          <w:sz w:val="22"/>
          <w14:textFill>
            <w14:solidFill>
              <w14:schemeClr w14:val="tx1"/>
            </w14:solidFill>
          </w14:textFill>
        </w:rPr>
        <w:t>。</w:t>
      </w:r>
    </w:p>
    <w:p>
      <w:pPr>
        <w:pStyle w:val="503"/>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22.1.2对承包人违约的处理：</w:t>
      </w:r>
    </w:p>
    <w:p>
      <w:pPr>
        <w:pStyle w:val="503"/>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承包人发生22.1.1违约行为之一的，根据其违约行为种类，除承包人须根据本合同约定支付违约金外，发包人有权不予返还履约保证金，并根据其对发包人造成经济损失的程度予以赔偿，此外，发包人亦有权终止合同而不向承包人作任何赔偿或补偿。</w:t>
      </w:r>
    </w:p>
    <w:p>
      <w:pPr>
        <w:pStyle w:val="503"/>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根据承包人的违约情形，发包人采取以下措施要求承包人承担如下违约责任。若本合同中有具体约定承担违约责任情形的，按照本合同中该条款执行，若本合同中没有约定具体承担违约责任情形的，则发包人有权根据实际损失等情况，自主决定采取以下方式中的一种或者几种实施，承包人承诺对此无任何异议，并遵守履行：</w:t>
      </w:r>
    </w:p>
    <w:p>
      <w:pPr>
        <w:pStyle w:val="503"/>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（1）不予返还承包人履约保证金；</w:t>
      </w:r>
    </w:p>
    <w:p>
      <w:pPr>
        <w:pStyle w:val="503"/>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（2）及时整改及承担费用的责任；</w:t>
      </w:r>
    </w:p>
    <w:p>
      <w:pPr>
        <w:pStyle w:val="503"/>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（3）导致发包人解除合同并重新委托第三方修复、重建或继续未完施工的，承包人须向发包人赔偿因此导致的发包人额外支出；</w:t>
      </w:r>
    </w:p>
    <w:p>
      <w:pPr>
        <w:pStyle w:val="503"/>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（4）</w:t>
      </w:r>
      <w:r>
        <w:rPr>
          <w:rFonts w:hint="eastAsia" w:ascii="宋体" w:hAnsi="宋体" w:cs="宋体"/>
          <w:color w:val="000000" w:themeColor="text1"/>
          <w:sz w:val="22"/>
          <w:shd w:val="clear" w:color="000000" w:fill="FFFFFF"/>
          <w14:textFill>
            <w14:solidFill>
              <w14:schemeClr w14:val="tx1"/>
            </w14:solidFill>
          </w14:textFill>
        </w:rPr>
        <w:t>主张承包人违约责任所发生的一切实际费用包括但不限于调查费、诉讼费/仲裁费、律师费等</w:t>
      </w:r>
      <w:r>
        <w:rPr>
          <w:rFonts w:hint="eastAsia" w:ascii="宋体" w:hAnsi="宋体" w:cs="宋体"/>
          <w:color w:val="000000" w:themeColor="text1"/>
          <w:sz w:val="22"/>
          <w14:textFill>
            <w14:solidFill>
              <w14:schemeClr w14:val="tx1"/>
            </w14:solidFill>
          </w14:textFill>
        </w:rPr>
        <w:t>须由承包人承担；</w:t>
      </w:r>
    </w:p>
    <w:p>
      <w:pPr>
        <w:pStyle w:val="503"/>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（5）承包人须承担因其违约导致发包人所遭受的第三人索赔；</w:t>
      </w:r>
    </w:p>
    <w:p>
      <w:pPr>
        <w:pStyle w:val="503"/>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（6）承包人须承担其违约行为导致发包人所遭受其他实际损害的赔偿责任；</w:t>
      </w:r>
    </w:p>
    <w:p>
      <w:pPr>
        <w:pStyle w:val="503"/>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（7）本专用合同其他条款约定的违约金。</w:t>
      </w:r>
    </w:p>
    <w:p>
      <w:pPr>
        <w:pStyle w:val="503"/>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22.1.8发包人根据法律规定或合同约定解除本合同的，发包人无须向承包人作任何赔偿或补偿。</w:t>
      </w:r>
    </w:p>
    <w:p>
      <w:pPr>
        <w:pStyle w:val="503"/>
        <w:adjustRightInd w:val="0"/>
        <w:snapToGrid w:val="0"/>
        <w:spacing w:line="360" w:lineRule="exact"/>
        <w:ind w:firstLine="440" w:firstLineChars="200"/>
        <w:rPr>
          <w:rFonts w:ascii="宋体" w:hAnsi="宋体" w:cs="宋体"/>
          <w:color w:val="000000" w:themeColor="text1"/>
          <w:sz w:val="22"/>
          <w:u w:val="single"/>
          <w14:textFill>
            <w14:solidFill>
              <w14:schemeClr w14:val="tx1"/>
            </w14:solidFill>
          </w14:textFill>
        </w:rPr>
      </w:pPr>
      <w:r>
        <w:rPr>
          <w:rFonts w:hint="eastAsia" w:ascii="宋体" w:hAnsi="宋体" w:cs="宋体"/>
          <w:color w:val="000000" w:themeColor="text1"/>
          <w:sz w:val="22"/>
          <w14:textFill>
            <w14:solidFill>
              <w14:schemeClr w14:val="tx1"/>
            </w14:solidFill>
          </w14:textFill>
        </w:rPr>
        <w:t>22.1.9  因承包人弄虚作假骗取订立本合同的，发包人有权解除本合同，承包人应当向发包人承担如下义务和责任：</w:t>
      </w:r>
    </w:p>
    <w:p>
      <w:pPr>
        <w:pStyle w:val="503"/>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（1）向发包人支付合同总价的10%作为违约金；</w:t>
      </w:r>
    </w:p>
    <w:p>
      <w:pPr>
        <w:pStyle w:val="503"/>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（2）承担发包人就本协议项下未完施工内容另行招标或其他方式订约所开支的费用；</w:t>
      </w:r>
    </w:p>
    <w:p>
      <w:pPr>
        <w:pStyle w:val="503"/>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（3）因解除本合同后发包人委托其他承包人提供本合同项下的施工服务的，则其他承包人相应施工内容的合同价款高于与本合同相应价款的差额，本合同承包人应向发包人赔偿；</w:t>
      </w:r>
    </w:p>
    <w:p>
      <w:pPr>
        <w:pStyle w:val="503"/>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（4）赔偿发包人遭受的其他实际损失；</w:t>
      </w:r>
    </w:p>
    <w:p>
      <w:pPr>
        <w:pStyle w:val="503"/>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（5）在发包人指定期限内，无条件的向发包人所确定的其他承包人妥善移交本合同解除前形成的施工工作内容及一切相关文件资料，逾期移交的每延误一日应向发包人支付本合同总价千分之一的违约金。</w:t>
      </w:r>
    </w:p>
    <w:p>
      <w:pPr>
        <w:pStyle w:val="503"/>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22.1.10违约金条款的适用：就承包人同一违约情形，本合同各条款若约定了不同的违约金或赔偿金标准的，则从高确定承包人应付的违约金或赔偿金金额。承包人履行违约金或赔偿金支付义务的，并不免除其在本合同项下的其他义务和责任。承包人确认本合同关于违约金、赔偿金标准的约定合理且恰当。</w:t>
      </w:r>
    </w:p>
    <w:p>
      <w:pPr>
        <w:pStyle w:val="503"/>
        <w:keepNext/>
        <w:keepLines/>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24．争议的解决</w:t>
      </w:r>
    </w:p>
    <w:p>
      <w:pPr>
        <w:pStyle w:val="503"/>
        <w:keepNext/>
        <w:keepLines/>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24.1 争议的解决方式</w:t>
      </w:r>
    </w:p>
    <w:p>
      <w:pPr>
        <w:pStyle w:val="503"/>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双方约定，在履行合同过程中产生的争议时，可请工程所在地建设行政主管部门调解，协商不成的，向工程所在地的人民法院提起诉讼。工程所在地为杭州萧山国际机场内。</w:t>
      </w:r>
    </w:p>
    <w:p>
      <w:pPr>
        <w:pStyle w:val="503"/>
        <w:keepNext/>
        <w:keepLines/>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25．其他补充条款</w:t>
      </w:r>
    </w:p>
    <w:p>
      <w:pPr>
        <w:pStyle w:val="503"/>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25.1 投标文件的充分性</w:t>
      </w:r>
    </w:p>
    <w:p>
      <w:pPr>
        <w:pStyle w:val="503"/>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承包人已经认真研究了发包人提供的合同文件，对任何有可能存在的问题已经得到发包人的澄清和解答，并对由合同文件所定义的承包人合同工作内容达到彻底和充分的理解，并已将这种理解全部反映到承包人的投标文件中。</w:t>
      </w:r>
    </w:p>
    <w:p>
      <w:pPr>
        <w:pStyle w:val="503"/>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25.2 承包人确认其提交的投标文件以及工程量清单中开列的各项价格的正确性和充分性。除非合同另有约定，承包人提交的投标文件以及工程量清单中开列的各项价格已经全面、充分地体现和覆盖了：</w:t>
      </w:r>
    </w:p>
    <w:p>
      <w:pPr>
        <w:pStyle w:val="503"/>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（1） 承包人根据合同应承担的全部义务；</w:t>
      </w:r>
    </w:p>
    <w:p>
      <w:pPr>
        <w:pStyle w:val="503"/>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（2） 为该工程的正确实施、竣工后修补由于承包人原因造成的缺陷所必须发生的一切开支。</w:t>
      </w:r>
    </w:p>
    <w:p>
      <w:pPr>
        <w:pStyle w:val="503"/>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25.3 本工程联系单签证均以发包人公章为准，未加盖发包人公章的均为无效签证。</w:t>
      </w:r>
    </w:p>
    <w:p>
      <w:pPr>
        <w:pStyle w:val="503"/>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25.4 凡涉及设计变更需设计院出具联系单或施工图的，承包人必须经发包人授权方可与设计院联系，承包人不得与设计院单向联系，否则该设计签证无效。</w:t>
      </w:r>
    </w:p>
    <w:p>
      <w:pPr>
        <w:pStyle w:val="503"/>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25.5本工程须注意以下事项：</w:t>
      </w:r>
    </w:p>
    <w:p>
      <w:pPr>
        <w:pStyle w:val="503"/>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（1）承包人</w:t>
      </w:r>
      <w:r>
        <w:rPr>
          <w:rFonts w:hint="eastAsia" w:ascii="宋体" w:hAnsi="宋体" w:cs="宋体"/>
          <w:color w:val="000000" w:themeColor="text1"/>
          <w:sz w:val="22"/>
          <w:shd w:val="clear" w:color="auto" w:fill="FFFFFF"/>
          <w14:textFill>
            <w14:solidFill>
              <w14:schemeClr w14:val="tx1"/>
            </w14:solidFill>
          </w14:textFill>
        </w:rPr>
        <w:t>须按附件</w:t>
      </w:r>
      <w:r>
        <w:rPr>
          <w:rFonts w:hint="eastAsia" w:ascii="宋体" w:hAnsi="宋体" w:cs="宋体"/>
          <w:color w:val="000000" w:themeColor="text1"/>
          <w:sz w:val="22"/>
          <w14:textFill>
            <w14:solidFill>
              <w14:schemeClr w14:val="tx1"/>
            </w14:solidFill>
          </w14:textFill>
        </w:rPr>
        <w:t>《杭州萧山国际机场安全文明施工协议书》</w:t>
      </w:r>
      <w:r>
        <w:rPr>
          <w:rFonts w:hint="eastAsia" w:ascii="宋体" w:hAnsi="宋体" w:cs="宋体"/>
          <w:color w:val="000000" w:themeColor="text1"/>
          <w:sz w:val="22"/>
          <w:shd w:val="clear" w:color="auto" w:fill="FFFFFF"/>
          <w14:textFill>
            <w14:solidFill>
              <w14:schemeClr w14:val="tx1"/>
            </w14:solidFill>
          </w14:textFill>
        </w:rPr>
        <w:t>规定安全文明施工</w:t>
      </w:r>
      <w:r>
        <w:rPr>
          <w:rFonts w:hint="eastAsia" w:ascii="宋体" w:hAnsi="宋体" w:cs="宋体"/>
          <w:color w:val="000000" w:themeColor="text1"/>
          <w:sz w:val="22"/>
          <w14:textFill>
            <w14:solidFill>
              <w14:schemeClr w14:val="tx1"/>
            </w14:solidFill>
          </w14:textFill>
        </w:rPr>
        <w:t>；</w:t>
      </w:r>
    </w:p>
    <w:p>
      <w:pPr>
        <w:pStyle w:val="503"/>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2）承包人应严格按照浙江省安全文明施工标准化工地要求落实安全文明施工。确保达到省级标化工地标准。施工期间承包人应根据现场情况充分考虑防汛、防台及其他措施的需要，制定措施方案，所需费用已包含在合同价款中，今后不得因此类事件进行相关费用的索赔。若承包人在施工中违反上述规定，引起政府有关部门的处罚，则一切责任及处罚均由承包人承担；</w:t>
      </w:r>
    </w:p>
    <w:p>
      <w:pPr>
        <w:pStyle w:val="503"/>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3）本工程应按浙江省安全文明施工标准化工地要求进行现场标化施工管理，做到临时建筑搭建有序、材料机具设备堆放整齐、生活污水处理后排放、生活垃圾袋装化、消防设施齐备，并服从发包人和有关管理部门的监督和管理，并由承包人承担全部费用；</w:t>
      </w:r>
    </w:p>
    <w:p>
      <w:pPr>
        <w:pStyle w:val="503"/>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4）本工程须严格按照省级安全文明施工标准化工地要求施工，费用已包含在合同价款中。承包人须按有关规定做好文明施工，保证施工场地清洁，符合环境卫生管理要求，承担施工过程中给发包人以及第三方造成的损失和罚款；</w:t>
      </w:r>
    </w:p>
    <w:p>
      <w:pPr>
        <w:pStyle w:val="503"/>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（5）未达到省级及以上文明标化工地标准的，违约金按安全文明施工费总额的30%进行扣罚；</w:t>
      </w:r>
    </w:p>
    <w:p>
      <w:pPr>
        <w:pStyle w:val="503"/>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（6）标化工地创建过程中，在省、市、区政府或有关部门组织的检查中因安全生产文明施工被通报批评的，每次违约金按安全文明施工费总额的10%收取；</w:t>
      </w:r>
    </w:p>
    <w:p>
      <w:pPr>
        <w:pStyle w:val="503"/>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（7）工程质量目标须无条件满足发包人的总体质量目标；</w:t>
      </w:r>
    </w:p>
    <w:p>
      <w:pPr>
        <w:pStyle w:val="503"/>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（8）按工程总进度计划安排施工；</w:t>
      </w:r>
    </w:p>
    <w:p>
      <w:pPr>
        <w:pStyle w:val="503"/>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（9）承包人如需在场内搭建临设，必须征得发包人同意，并在发包人指定地点搭建；</w:t>
      </w:r>
    </w:p>
    <w:p>
      <w:pPr>
        <w:pStyle w:val="503"/>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（10）发包人负责提供水、电源接入点，水电费用由承包人承担；</w:t>
      </w:r>
    </w:p>
    <w:p>
      <w:pPr>
        <w:pStyle w:val="503"/>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（11）本工程将进行国家审计和第三方审计。若国家审计和第三方审计有出入时，将以国家审计为准。</w:t>
      </w:r>
    </w:p>
    <w:p>
      <w:pPr>
        <w:pStyle w:val="503"/>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25.6工程、设计变更及现场签证管理按《杭州萧山国际机场有限公司基本建设管理办法（试行）》文件执行。</w:t>
      </w:r>
    </w:p>
    <w:p>
      <w:pPr>
        <w:pStyle w:val="503"/>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25.7双方同意，若对本工程质量有争议，则由发包人指定的鉴定机构鉴定，承包人接受发包人指定的鉴定机构所作出的鉴定结论，鉴定费用由造成质量瑕疵的责任方承担。</w:t>
      </w:r>
    </w:p>
    <w:p>
      <w:pPr>
        <w:pStyle w:val="503"/>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25.8本合同于签订后，发现存在以下情形之一的，发包人有权解除本合同：</w:t>
      </w:r>
    </w:p>
    <w:p>
      <w:pPr>
        <w:pStyle w:val="503"/>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（1）本合同签订前的招标投标过程中未发现的错误，可能导致承包人潜在获利，而承包人在接到发包人对本合同的相应修正要求后，在发包人指定的期限内拒绝按要求予以修正的；</w:t>
      </w:r>
    </w:p>
    <w:p>
      <w:pPr>
        <w:pStyle w:val="503"/>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（2）承包人实施出借或借用他人资质；在投标中实施虚假承诺、隐瞒或虚构事实等弄虚作假行为；有串通投标；向招标人或评标委员会成员行贿等不正当行为；</w:t>
      </w:r>
    </w:p>
    <w:p>
      <w:pPr>
        <w:pStyle w:val="503"/>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（3）承包人在2009年1月1日后承建的施工工程中存在较大生产安全事故的（较大生产安全事故的认定以国务院493号令为准）；</w:t>
      </w:r>
    </w:p>
    <w:p>
      <w:pPr>
        <w:pStyle w:val="503"/>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（4）承包人存在集体性（10人以上）的内部劳动人事纠纷、股东（产权人）或资产纠纷、偿债危机等经营变故，且发包人认为该等情形对承包人是否能全面履行投标承诺存在重大不确定性的；</w:t>
      </w:r>
    </w:p>
    <w:p>
      <w:pPr>
        <w:pStyle w:val="503"/>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（5）承包人正处于或将面临重大诉讼、仲裁，且发包人认为该等情形对承包人是否能全面履行投标承诺存在重大不确定性的；</w:t>
      </w:r>
    </w:p>
    <w:p>
      <w:pPr>
        <w:pStyle w:val="503"/>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（6）承包人与本工程相关的应有资格、资质、认证或其他行政许可已被终止、撤销、中止或暂扣的；</w:t>
      </w:r>
    </w:p>
    <w:p>
      <w:pPr>
        <w:pStyle w:val="503"/>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（7）中标项目经理或项目技术负责人在任其他在建工程且未在发包人限定的时间内办妥退出其他在建工程任职手续的。</w:t>
      </w:r>
    </w:p>
    <w:p>
      <w:pPr>
        <w:pStyle w:val="503"/>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对发包人按前述约定而解除本合同的，承包人均予以接受并同意放弃和豁免发包人因此而可能对承包人人造成的现实和有损害的任何赔偿、补偿责任；承包人因前述情形而导致本工程停工、窝工、发生质量、安全事故等，造成发包人损害的，应承担全部责任，赔偿发包人的全部损失，且发包人有权不予返还承包人的全部履约保证金。</w:t>
      </w:r>
    </w:p>
    <w:p>
      <w:pPr>
        <w:pStyle w:val="503"/>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一旦发包人所需，承包人应按发包人的要求补充提供发包人所要求的有关资料，配合发包人所要求的调查；有关资料或调查涉及承包人商业秘密的，发包人知悉该等商业秘密后应予严格保密；有关资料或调查涉及国家机密而依法不得向发包人公开的，承包人应向发包人提供履行国家机密监管、保障职责的有关行政主管部门的书面证明或意见。</w:t>
      </w:r>
    </w:p>
    <w:p>
      <w:pPr>
        <w:pStyle w:val="503"/>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25.9承包人及其人员在签订和履行本合同中所知悉的发包人商业秘密，应予严格保密。</w:t>
      </w:r>
    </w:p>
    <w:p>
      <w:pPr>
        <w:pStyle w:val="503"/>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25.10本合同履行期间，对于发包人或发包人代表、监理人提出的现场管理整改意见（包括与发包人现场巡查会提出的或是其他另行单独提出的管理和整改意见），承包人应在该等管理整改要求所指定的期限内实际完成整改并向发包人、监理人呈报书面的管理整改状况；承包人未能履行本约定且未书面提出令发包人接受的正当理由的，发包人有权扣除【全部】担保部分的履约保证金，在当月应付承包人的进度款中予以直接扣减并无须另行支付。</w:t>
      </w:r>
    </w:p>
    <w:p>
      <w:pPr>
        <w:pStyle w:val="503"/>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25.11双方确认，通用条款第23.4款关于发包人提出索赔的期限要求不被合同所采纳与适用，发包人的索赔权利不受该等时限的限制。</w:t>
      </w:r>
    </w:p>
    <w:p>
      <w:pPr>
        <w:pStyle w:val="503"/>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25.12承包人进场后应服从发包人和监理人的监督和管理。</w:t>
      </w:r>
    </w:p>
    <w:p>
      <w:pPr>
        <w:pStyle w:val="503"/>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25.13承包人进场后应签订《工程质量保修书》（附件一）、和《安全文明施工协议书》（附件三），服从发包人和监理人的监督和管理。</w:t>
      </w:r>
    </w:p>
    <w:p>
      <w:pPr>
        <w:pStyle w:val="503"/>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25.14水费以供水部门水价4.4元/吨为基础单价。如遇水价调整，水费单价也作相应的调整收费单价保留小数点后两位，四舍五入，用水计量以发包人计量为准。电费以供电局电价0.6413元/度为基础单价。如供电局电价调整，电费单价也作相应的调整，收费单价保留小数点后两位，四舍五入，用电计量以发包人计量为准。水电使用过程中产生的水电设施维护服务费（即水电损耗、设施运行维护、维修费等）根据发包人具体通知为准，由双方另行签订水电结算协议。</w:t>
      </w:r>
    </w:p>
    <w:p>
      <w:pPr>
        <w:pStyle w:val="503"/>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25.15本工程必须按照杭州萧山国际机场有限公司颁发的《杭州萧山国际机场有限公司基本建设管理办法》的规定执行，承包人如有违反，发包人有权追究承包人的违约责任。</w:t>
      </w:r>
    </w:p>
    <w:p>
      <w:pPr>
        <w:pStyle w:val="503"/>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25.16如承包人在投标时选择的材料设备品牌不在发包人推荐范围内，属“或相当于”范围的，其材料设备进场前必须报发包人、监理审核，经审核如存在材料不满足发包人要求的，则发包人有权在发包人推荐的范围内任意选择，且价格不予调整。</w:t>
      </w:r>
    </w:p>
    <w:p>
      <w:pPr>
        <w:pStyle w:val="503"/>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25.17承包人应在本表中列出所有承包人认为需列出的材料（设备）的规格、型号、品牌、档次等，若承包人未列出，在施工期间发包人可根据工程需要提出要求，承包人必须按照发包人的要求提供材料（设备）。</w:t>
      </w:r>
    </w:p>
    <w:p>
      <w:pPr>
        <w:pStyle w:val="503"/>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25.18承包人在采购前，应将主要设备材料的选型、颜色、材质、厂家等相关信息报发包人，并提供相应样品或样板，经发包人认可后才可进行采购。</w:t>
      </w:r>
    </w:p>
    <w:p>
      <w:pPr>
        <w:pStyle w:val="503"/>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25.19承包人在搭建施工工棚、临时宿舍等临时设施的位置需按照发包人规划的场所进行设置，工程完成竣工验收后一个月之内需拆除、清理所搭设的临时设施并按发包人要求将现场恢复至原样。</w:t>
      </w:r>
    </w:p>
    <w:p>
      <w:pPr>
        <w:pStyle w:val="503"/>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25.20附件：</w:t>
      </w:r>
    </w:p>
    <w:p>
      <w:pPr>
        <w:pStyle w:val="503"/>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 xml:space="preserve">附件一：工程质量保修书                            </w:t>
      </w:r>
    </w:p>
    <w:p>
      <w:pPr>
        <w:pStyle w:val="503"/>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附件二：廉洁自律承诺书</w:t>
      </w:r>
    </w:p>
    <w:p>
      <w:pPr>
        <w:pStyle w:val="503"/>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 xml:space="preserve">附件三：安全文明施工协议书                       </w:t>
      </w:r>
    </w:p>
    <w:p>
      <w:pPr>
        <w:pStyle w:val="503"/>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附件四：档案管理及归档要求</w:t>
      </w:r>
    </w:p>
    <w:p>
      <w:pPr>
        <w:tabs>
          <w:tab w:val="left" w:pos="540"/>
        </w:tabs>
        <w:adjustRightInd w:val="0"/>
        <w:snapToGrid w:val="0"/>
        <w:spacing w:line="360" w:lineRule="exact"/>
        <w:rPr>
          <w:rFonts w:ascii="宋体" w:hAnsi="宋体" w:cs="黑体"/>
          <w:color w:val="000000" w:themeColor="text1"/>
          <w:sz w:val="22"/>
          <w14:textFill>
            <w14:solidFill>
              <w14:schemeClr w14:val="tx1"/>
            </w14:solidFill>
          </w14:textFill>
        </w:rPr>
      </w:pPr>
      <w:r>
        <w:rPr>
          <w:rFonts w:ascii="宋体" w:hAnsi="宋体" w:cs="宋体"/>
          <w:sz w:val="22"/>
        </w:rPr>
        <w:br w:type="page"/>
      </w:r>
      <w:r>
        <w:rPr>
          <w:rFonts w:hint="eastAsia" w:ascii="宋体" w:hAnsi="宋体" w:cs="黑体"/>
          <w:color w:val="000000" w:themeColor="text1"/>
          <w:sz w:val="22"/>
          <w14:textFill>
            <w14:solidFill>
              <w14:schemeClr w14:val="tx1"/>
            </w14:solidFill>
          </w14:textFill>
        </w:rPr>
        <w:t>附件一：</w:t>
      </w:r>
    </w:p>
    <w:p>
      <w:pPr>
        <w:adjustRightInd w:val="0"/>
        <w:snapToGrid w:val="0"/>
        <w:spacing w:line="360" w:lineRule="exact"/>
        <w:ind w:left="420"/>
        <w:jc w:val="center"/>
        <w:rPr>
          <w:rFonts w:ascii="宋体" w:hAnsi="宋体" w:cs="黑体"/>
          <w:b/>
          <w:bCs/>
          <w:color w:val="000000" w:themeColor="text1"/>
          <w:sz w:val="32"/>
          <w:szCs w:val="32"/>
          <w14:textFill>
            <w14:solidFill>
              <w14:schemeClr w14:val="tx1"/>
            </w14:solidFill>
          </w14:textFill>
        </w:rPr>
      </w:pPr>
      <w:r>
        <w:rPr>
          <w:rFonts w:hint="eastAsia" w:ascii="宋体" w:hAnsi="宋体" w:cs="黑体"/>
          <w:b/>
          <w:bCs/>
          <w:color w:val="000000" w:themeColor="text1"/>
          <w:sz w:val="32"/>
          <w:szCs w:val="32"/>
          <w14:textFill>
            <w14:solidFill>
              <w14:schemeClr w14:val="tx1"/>
            </w14:solidFill>
          </w14:textFill>
        </w:rPr>
        <w:t>工程质量保修书</w:t>
      </w:r>
    </w:p>
    <w:p>
      <w:pPr>
        <w:tabs>
          <w:tab w:val="left" w:pos="426"/>
        </w:tabs>
        <w:adjustRightInd w:val="0"/>
        <w:snapToGrid w:val="0"/>
        <w:spacing w:line="360" w:lineRule="exact"/>
        <w:ind w:firstLine="440" w:firstLineChars="200"/>
        <w:rPr>
          <w:rFonts w:ascii="宋体" w:hAnsi="宋体" w:cs="仿宋"/>
          <w:color w:val="000000" w:themeColor="text1"/>
          <w:sz w:val="22"/>
          <w14:textFill>
            <w14:solidFill>
              <w14:schemeClr w14:val="tx1"/>
            </w14:solidFill>
          </w14:textFill>
        </w:rPr>
      </w:pPr>
    </w:p>
    <w:p>
      <w:pPr>
        <w:tabs>
          <w:tab w:val="left" w:pos="426"/>
        </w:tabs>
        <w:adjustRightInd w:val="0"/>
        <w:snapToGrid w:val="0"/>
        <w:spacing w:line="360" w:lineRule="exact"/>
        <w:ind w:left="420"/>
        <w:rPr>
          <w:rFonts w:ascii="宋体" w:hAnsi="宋体" w:cs="黑体"/>
          <w:color w:val="000000" w:themeColor="text1"/>
          <w:sz w:val="22"/>
          <w14:textFill>
            <w14:solidFill>
              <w14:schemeClr w14:val="tx1"/>
            </w14:solidFill>
          </w14:textFill>
        </w:rPr>
      </w:pPr>
      <w:r>
        <w:rPr>
          <w:rFonts w:hint="eastAsia" w:ascii="宋体" w:hAnsi="宋体" w:cs="黑体"/>
          <w:color w:val="000000" w:themeColor="text1"/>
          <w:sz w:val="22"/>
          <w14:textFill>
            <w14:solidFill>
              <w14:schemeClr w14:val="tx1"/>
            </w14:solidFill>
          </w14:textFill>
        </w:rPr>
        <w:t xml:space="preserve">发包人（全称）：杭州萧山国际机场有限公司                                </w:t>
      </w:r>
    </w:p>
    <w:p>
      <w:pPr>
        <w:tabs>
          <w:tab w:val="left" w:pos="426"/>
        </w:tabs>
        <w:adjustRightInd w:val="0"/>
        <w:snapToGrid w:val="0"/>
        <w:spacing w:line="360" w:lineRule="exact"/>
        <w:ind w:left="420"/>
        <w:rPr>
          <w:rFonts w:ascii="宋体" w:hAnsi="宋体" w:cs="黑体"/>
          <w:color w:val="000000" w:themeColor="text1"/>
          <w:sz w:val="22"/>
          <w14:textFill>
            <w14:solidFill>
              <w14:schemeClr w14:val="tx1"/>
            </w14:solidFill>
          </w14:textFill>
        </w:rPr>
      </w:pPr>
      <w:r>
        <w:rPr>
          <w:rFonts w:hint="eastAsia" w:ascii="宋体" w:hAnsi="宋体" w:cs="黑体"/>
          <w:color w:val="000000" w:themeColor="text1"/>
          <w:sz w:val="22"/>
          <w14:textFill>
            <w14:solidFill>
              <w14:schemeClr w14:val="tx1"/>
            </w14:solidFill>
          </w14:textFill>
        </w:rPr>
        <w:t xml:space="preserve">承包人（全称）：   </w:t>
      </w:r>
    </w:p>
    <w:p>
      <w:pPr>
        <w:tabs>
          <w:tab w:val="left" w:pos="426"/>
        </w:tabs>
        <w:adjustRightInd w:val="0"/>
        <w:snapToGrid w:val="0"/>
        <w:spacing w:line="360" w:lineRule="exact"/>
        <w:ind w:firstLine="440" w:firstLineChars="200"/>
        <w:rPr>
          <w:rFonts w:ascii="宋体" w:hAnsi="宋体" w:cs="仿宋"/>
          <w:color w:val="000000" w:themeColor="text1"/>
          <w:sz w:val="22"/>
          <w14:textFill>
            <w14:solidFill>
              <w14:schemeClr w14:val="tx1"/>
            </w14:solidFill>
          </w14:textFill>
        </w:rPr>
      </w:pPr>
      <w:r>
        <w:rPr>
          <w:rFonts w:hint="eastAsia" w:ascii="宋体" w:hAnsi="宋体" w:cs="黑体"/>
          <w:color w:val="000000" w:themeColor="text1"/>
          <w:sz w:val="22"/>
          <w14:textFill>
            <w14:solidFill>
              <w14:schemeClr w14:val="tx1"/>
            </w14:solidFill>
          </w14:textFill>
        </w:rPr>
        <w:t xml:space="preserve">    </w:t>
      </w:r>
      <w:r>
        <w:rPr>
          <w:rFonts w:hint="eastAsia" w:ascii="宋体" w:hAnsi="宋体" w:cs="仿宋"/>
          <w:color w:val="000000" w:themeColor="text1"/>
          <w:sz w:val="22"/>
          <w14:textFill>
            <w14:solidFill>
              <w14:schemeClr w14:val="tx1"/>
            </w14:solidFill>
          </w14:textFill>
        </w:rPr>
        <w:t xml:space="preserve">                         </w:t>
      </w:r>
    </w:p>
    <w:p>
      <w:pPr>
        <w:tabs>
          <w:tab w:val="left" w:pos="426"/>
        </w:tabs>
        <w:adjustRightInd w:val="0"/>
        <w:snapToGrid w:val="0"/>
        <w:spacing w:line="360" w:lineRule="exact"/>
        <w:ind w:firstLine="440" w:firstLineChars="200"/>
        <w:rPr>
          <w:rFonts w:ascii="宋体" w:hAnsi="宋体" w:cs="仿宋"/>
          <w:color w:val="000000" w:themeColor="text1"/>
          <w:sz w:val="22"/>
          <w14:textFill>
            <w14:solidFill>
              <w14:schemeClr w14:val="tx1"/>
            </w14:solidFill>
          </w14:textFill>
        </w:rPr>
      </w:pPr>
      <w:r>
        <w:rPr>
          <w:rFonts w:hint="eastAsia" w:ascii="宋体" w:hAnsi="宋体" w:cs="仿宋"/>
          <w:color w:val="000000" w:themeColor="text1"/>
          <w:sz w:val="22"/>
          <w14:textFill>
            <w14:solidFill>
              <w14:schemeClr w14:val="tx1"/>
            </w14:solidFill>
          </w14:textFill>
        </w:rPr>
        <w:t>发包人和承包人根据《中华人民共和国建筑法》和《建设工程质量管理条例》，经协商一致就[杭州萧山国际机场航站楼旅客活动区摄像机更新工程]（工程全称）签订工程质量保修书。</w:t>
      </w:r>
    </w:p>
    <w:p>
      <w:pPr>
        <w:tabs>
          <w:tab w:val="left" w:pos="426"/>
        </w:tabs>
        <w:adjustRightInd w:val="0"/>
        <w:snapToGrid w:val="0"/>
        <w:spacing w:line="360" w:lineRule="exact"/>
        <w:ind w:firstLine="440" w:firstLineChars="200"/>
        <w:rPr>
          <w:rFonts w:ascii="宋体" w:hAnsi="宋体" w:cs="仿宋"/>
          <w:color w:val="000000" w:themeColor="text1"/>
          <w:sz w:val="22"/>
          <w14:textFill>
            <w14:solidFill>
              <w14:schemeClr w14:val="tx1"/>
            </w14:solidFill>
          </w14:textFill>
        </w:rPr>
      </w:pPr>
      <w:r>
        <w:rPr>
          <w:rFonts w:hint="eastAsia" w:ascii="宋体" w:hAnsi="宋体" w:cs="仿宋"/>
          <w:color w:val="000000" w:themeColor="text1"/>
          <w:sz w:val="22"/>
          <w14:textFill>
            <w14:solidFill>
              <w14:schemeClr w14:val="tx1"/>
            </w14:solidFill>
          </w14:textFill>
        </w:rPr>
        <w:t>一、工程质量保修范围和内容　</w:t>
      </w:r>
    </w:p>
    <w:p>
      <w:pPr>
        <w:tabs>
          <w:tab w:val="left" w:pos="426"/>
        </w:tabs>
        <w:adjustRightInd w:val="0"/>
        <w:snapToGrid w:val="0"/>
        <w:spacing w:line="360" w:lineRule="exact"/>
        <w:ind w:firstLine="440" w:firstLineChars="200"/>
        <w:rPr>
          <w:rFonts w:ascii="宋体" w:hAnsi="宋体" w:cs="仿宋"/>
          <w:color w:val="000000" w:themeColor="text1"/>
          <w:sz w:val="22"/>
          <w14:textFill>
            <w14:solidFill>
              <w14:schemeClr w14:val="tx1"/>
            </w14:solidFill>
          </w14:textFill>
        </w:rPr>
      </w:pPr>
      <w:r>
        <w:rPr>
          <w:rFonts w:hint="eastAsia" w:ascii="宋体" w:hAnsi="宋体" w:cs="仿宋"/>
          <w:color w:val="000000" w:themeColor="text1"/>
          <w:sz w:val="22"/>
          <w14:textFill>
            <w14:solidFill>
              <w14:schemeClr w14:val="tx1"/>
            </w14:solidFill>
          </w14:textFill>
        </w:rPr>
        <w:t>承包人在质量保修期内，按照有关法律规定和合同约定，承担工程质量保修责任。</w:t>
      </w:r>
    </w:p>
    <w:p>
      <w:pPr>
        <w:tabs>
          <w:tab w:val="left" w:pos="426"/>
        </w:tabs>
        <w:adjustRightInd w:val="0"/>
        <w:snapToGrid w:val="0"/>
        <w:spacing w:line="360" w:lineRule="exact"/>
        <w:ind w:firstLine="440" w:firstLineChars="200"/>
        <w:rPr>
          <w:rFonts w:ascii="宋体" w:hAnsi="宋体" w:cs="仿宋"/>
          <w:color w:val="000000" w:themeColor="text1"/>
          <w:sz w:val="22"/>
          <w14:textFill>
            <w14:solidFill>
              <w14:schemeClr w14:val="tx1"/>
            </w14:solidFill>
          </w14:textFill>
        </w:rPr>
      </w:pPr>
      <w:r>
        <w:rPr>
          <w:rFonts w:hint="eastAsia" w:ascii="宋体" w:hAnsi="宋体" w:cs="仿宋"/>
          <w:color w:val="000000" w:themeColor="text1"/>
          <w:sz w:val="22"/>
          <w14:textFill>
            <w14:solidFill>
              <w14:schemeClr w14:val="tx1"/>
            </w14:solidFill>
          </w14:textFill>
        </w:rPr>
        <w:t>质量保修范围包括地基基础工程、主体结构工程，屋面防水工程、有防水要求的卫生间、房间和外墙面的防渗漏，供热与供冷系统，电气管线、给排水管道、设备安装和装修工程，以及双方约定的其他项目。具体保修的内容，双方约定如下：</w:t>
      </w:r>
    </w:p>
    <w:p>
      <w:pPr>
        <w:tabs>
          <w:tab w:val="left" w:pos="426"/>
        </w:tabs>
        <w:adjustRightInd w:val="0"/>
        <w:snapToGrid w:val="0"/>
        <w:spacing w:line="360" w:lineRule="exact"/>
        <w:ind w:firstLine="440" w:firstLineChars="200"/>
        <w:rPr>
          <w:rFonts w:ascii="宋体" w:hAnsi="宋体" w:cs="仿宋"/>
          <w:color w:val="000000" w:themeColor="text1"/>
          <w:sz w:val="22"/>
          <w14:textFill>
            <w14:solidFill>
              <w14:schemeClr w14:val="tx1"/>
            </w14:solidFill>
          </w14:textFill>
        </w:rPr>
      </w:pPr>
      <w:r>
        <w:rPr>
          <w:rFonts w:hint="eastAsia" w:ascii="宋体" w:hAnsi="宋体" w:cs="仿宋"/>
          <w:color w:val="000000" w:themeColor="text1"/>
          <w:sz w:val="22"/>
          <w14:textFill>
            <w14:solidFill>
              <w14:schemeClr w14:val="tx1"/>
            </w14:solidFill>
          </w14:textFill>
        </w:rPr>
        <w:t>二、质量保修期</w:t>
      </w:r>
    </w:p>
    <w:p>
      <w:pPr>
        <w:tabs>
          <w:tab w:val="left" w:pos="426"/>
        </w:tabs>
        <w:adjustRightInd w:val="0"/>
        <w:snapToGrid w:val="0"/>
        <w:spacing w:line="360" w:lineRule="exact"/>
        <w:ind w:firstLine="440" w:firstLineChars="200"/>
        <w:rPr>
          <w:rFonts w:ascii="宋体" w:hAnsi="宋体" w:cs="仿宋"/>
          <w:color w:val="000000" w:themeColor="text1"/>
          <w:sz w:val="22"/>
          <w14:textFill>
            <w14:solidFill>
              <w14:schemeClr w14:val="tx1"/>
            </w14:solidFill>
          </w14:textFill>
        </w:rPr>
      </w:pPr>
      <w:r>
        <w:rPr>
          <w:rFonts w:hint="eastAsia" w:ascii="宋体" w:hAnsi="宋体" w:cs="仿宋"/>
          <w:color w:val="000000" w:themeColor="text1"/>
          <w:sz w:val="22"/>
          <w14:textFill>
            <w14:solidFill>
              <w14:schemeClr w14:val="tx1"/>
            </w14:solidFill>
          </w14:textFill>
        </w:rPr>
        <w:t>根据《建设工程质量管理条例》及有关规定，工程的质量保修期如下：</w:t>
      </w:r>
    </w:p>
    <w:p>
      <w:pPr>
        <w:tabs>
          <w:tab w:val="left" w:pos="426"/>
        </w:tabs>
        <w:adjustRightInd w:val="0"/>
        <w:snapToGrid w:val="0"/>
        <w:spacing w:line="360" w:lineRule="exact"/>
        <w:ind w:firstLine="440" w:firstLineChars="200"/>
        <w:rPr>
          <w:rFonts w:ascii="宋体" w:hAnsi="宋体" w:cs="仿宋"/>
          <w:color w:val="000000" w:themeColor="text1"/>
          <w:sz w:val="22"/>
          <w14:textFill>
            <w14:solidFill>
              <w14:schemeClr w14:val="tx1"/>
            </w14:solidFill>
          </w14:textFill>
        </w:rPr>
      </w:pPr>
      <w:r>
        <w:rPr>
          <w:rFonts w:hint="eastAsia" w:ascii="宋体" w:hAnsi="宋体" w:cs="仿宋"/>
          <w:color w:val="000000" w:themeColor="text1"/>
          <w:sz w:val="22"/>
          <w14:textFill>
            <w14:solidFill>
              <w14:schemeClr w14:val="tx1"/>
            </w14:solidFill>
          </w14:textFill>
        </w:rPr>
        <w:t>电气管线、设备安装工程为</w:t>
      </w:r>
      <w:r>
        <w:rPr>
          <w:rFonts w:hint="eastAsia" w:ascii="宋体" w:hAnsi="宋体" w:cs="仿宋"/>
          <w:color w:val="000000" w:themeColor="text1"/>
          <w:sz w:val="22"/>
          <w:u w:val="single"/>
          <w14:textFill>
            <w14:solidFill>
              <w14:schemeClr w14:val="tx1"/>
            </w14:solidFill>
          </w14:textFill>
        </w:rPr>
        <w:t xml:space="preserve">     2    </w:t>
      </w:r>
      <w:r>
        <w:rPr>
          <w:rFonts w:hint="eastAsia" w:ascii="宋体" w:hAnsi="宋体" w:cs="仿宋"/>
          <w:color w:val="000000" w:themeColor="text1"/>
          <w:sz w:val="22"/>
          <w14:textFill>
            <w14:solidFill>
              <w14:schemeClr w14:val="tx1"/>
            </w14:solidFill>
          </w14:textFill>
        </w:rPr>
        <w:t>年；</w:t>
      </w:r>
    </w:p>
    <w:p>
      <w:pPr>
        <w:tabs>
          <w:tab w:val="left" w:pos="426"/>
        </w:tabs>
        <w:adjustRightInd w:val="0"/>
        <w:snapToGrid w:val="0"/>
        <w:spacing w:line="360" w:lineRule="exact"/>
        <w:ind w:firstLine="440" w:firstLineChars="200"/>
        <w:rPr>
          <w:rFonts w:ascii="宋体" w:hAnsi="宋体" w:cs="仿宋"/>
          <w:color w:val="000000" w:themeColor="text1"/>
          <w:sz w:val="22"/>
          <w14:textFill>
            <w14:solidFill>
              <w14:schemeClr w14:val="tx1"/>
            </w14:solidFill>
          </w14:textFill>
        </w:rPr>
      </w:pPr>
      <w:r>
        <w:rPr>
          <w:rFonts w:hint="eastAsia" w:ascii="宋体" w:hAnsi="宋体" w:cs="仿宋"/>
          <w:color w:val="000000" w:themeColor="text1"/>
          <w:sz w:val="22"/>
          <w14:textFill>
            <w14:solidFill>
              <w14:schemeClr w14:val="tx1"/>
            </w14:solidFill>
          </w14:textFill>
        </w:rPr>
        <w:t>质量保修期自工程竣工验收合格之日起计算。</w:t>
      </w:r>
    </w:p>
    <w:p>
      <w:pPr>
        <w:tabs>
          <w:tab w:val="left" w:pos="426"/>
        </w:tabs>
        <w:adjustRightInd w:val="0"/>
        <w:snapToGrid w:val="0"/>
        <w:spacing w:line="360" w:lineRule="exact"/>
        <w:ind w:firstLine="440" w:firstLineChars="200"/>
        <w:rPr>
          <w:rFonts w:ascii="宋体" w:hAnsi="宋体" w:cs="仿宋"/>
          <w:color w:val="000000" w:themeColor="text1"/>
          <w:sz w:val="22"/>
          <w14:textFill>
            <w14:solidFill>
              <w14:schemeClr w14:val="tx1"/>
            </w14:solidFill>
          </w14:textFill>
        </w:rPr>
      </w:pPr>
      <w:r>
        <w:rPr>
          <w:rFonts w:hint="eastAsia" w:ascii="宋体" w:hAnsi="宋体" w:cs="仿宋"/>
          <w:color w:val="000000" w:themeColor="text1"/>
          <w:sz w:val="22"/>
          <w14:textFill>
            <w14:solidFill>
              <w14:schemeClr w14:val="tx1"/>
            </w14:solidFill>
          </w14:textFill>
        </w:rPr>
        <w:t>三、缺陷责任期</w:t>
      </w:r>
    </w:p>
    <w:p>
      <w:pPr>
        <w:tabs>
          <w:tab w:val="left" w:pos="426"/>
        </w:tabs>
        <w:adjustRightInd w:val="0"/>
        <w:snapToGrid w:val="0"/>
        <w:spacing w:line="360" w:lineRule="exact"/>
        <w:ind w:firstLine="440" w:firstLineChars="200"/>
        <w:rPr>
          <w:rFonts w:ascii="宋体" w:hAnsi="宋体" w:cs="仿宋"/>
          <w:color w:val="000000" w:themeColor="text1"/>
          <w:sz w:val="22"/>
          <w14:textFill>
            <w14:solidFill>
              <w14:schemeClr w14:val="tx1"/>
            </w14:solidFill>
          </w14:textFill>
        </w:rPr>
      </w:pPr>
      <w:r>
        <w:rPr>
          <w:rFonts w:hint="eastAsia" w:ascii="宋体" w:hAnsi="宋体" w:cs="仿宋"/>
          <w:color w:val="000000" w:themeColor="text1"/>
          <w:sz w:val="22"/>
          <w14:textFill>
            <w14:solidFill>
              <w14:schemeClr w14:val="tx1"/>
            </w14:solidFill>
          </w14:textFill>
        </w:rPr>
        <w:t>工程缺陷责任期为24个月，缺陷责任期自工程竣工验收合格之日起计算。单位工程先于全部工程进行验收，单位工程缺陷责任期自单位工程验收合格之日起算。</w:t>
      </w:r>
    </w:p>
    <w:p>
      <w:pPr>
        <w:tabs>
          <w:tab w:val="left" w:pos="426"/>
        </w:tabs>
        <w:adjustRightInd w:val="0"/>
        <w:snapToGrid w:val="0"/>
        <w:spacing w:line="360" w:lineRule="exact"/>
        <w:ind w:firstLine="440" w:firstLineChars="200"/>
        <w:rPr>
          <w:rFonts w:ascii="宋体" w:hAnsi="宋体" w:cs="仿宋"/>
          <w:color w:val="000000" w:themeColor="text1"/>
          <w:sz w:val="22"/>
          <w14:textFill>
            <w14:solidFill>
              <w14:schemeClr w14:val="tx1"/>
            </w14:solidFill>
          </w14:textFill>
        </w:rPr>
      </w:pPr>
      <w:r>
        <w:rPr>
          <w:rFonts w:hint="eastAsia" w:ascii="宋体" w:hAnsi="宋体" w:cs="仿宋"/>
          <w:color w:val="000000" w:themeColor="text1"/>
          <w:sz w:val="22"/>
          <w14:textFill>
            <w14:solidFill>
              <w14:schemeClr w14:val="tx1"/>
            </w14:solidFill>
          </w14:textFill>
        </w:rPr>
        <w:t>缺陷责任期届满后，缺陷责任期届满后，经发包人确认核实，承包人不存在违约情形以及质量保修不存在问题后15天内无息返还质保金。</w:t>
      </w:r>
    </w:p>
    <w:p>
      <w:pPr>
        <w:tabs>
          <w:tab w:val="left" w:pos="426"/>
        </w:tabs>
        <w:adjustRightInd w:val="0"/>
        <w:snapToGrid w:val="0"/>
        <w:spacing w:line="360" w:lineRule="exact"/>
        <w:ind w:firstLine="440" w:firstLineChars="200"/>
        <w:rPr>
          <w:rFonts w:ascii="宋体" w:hAnsi="宋体" w:cs="仿宋"/>
          <w:color w:val="000000" w:themeColor="text1"/>
          <w:sz w:val="22"/>
          <w14:textFill>
            <w14:solidFill>
              <w14:schemeClr w14:val="tx1"/>
            </w14:solidFill>
          </w14:textFill>
        </w:rPr>
      </w:pPr>
      <w:r>
        <w:rPr>
          <w:rFonts w:hint="eastAsia" w:ascii="宋体" w:hAnsi="宋体" w:cs="仿宋"/>
          <w:color w:val="000000" w:themeColor="text1"/>
          <w:sz w:val="22"/>
          <w14:textFill>
            <w14:solidFill>
              <w14:schemeClr w14:val="tx1"/>
            </w14:solidFill>
          </w14:textFill>
        </w:rPr>
        <w:t>四、质量保修责任</w:t>
      </w:r>
    </w:p>
    <w:p>
      <w:pPr>
        <w:tabs>
          <w:tab w:val="left" w:pos="426"/>
        </w:tabs>
        <w:adjustRightInd w:val="0"/>
        <w:snapToGrid w:val="0"/>
        <w:spacing w:line="360" w:lineRule="exact"/>
        <w:ind w:firstLine="440" w:firstLineChars="200"/>
        <w:rPr>
          <w:rFonts w:ascii="宋体" w:hAnsi="宋体" w:cs="仿宋"/>
          <w:color w:val="000000" w:themeColor="text1"/>
          <w:sz w:val="22"/>
          <w14:textFill>
            <w14:solidFill>
              <w14:schemeClr w14:val="tx1"/>
            </w14:solidFill>
          </w14:textFill>
        </w:rPr>
      </w:pPr>
      <w:r>
        <w:rPr>
          <w:rFonts w:hint="eastAsia" w:ascii="宋体" w:hAnsi="宋体" w:cs="仿宋"/>
          <w:color w:val="000000" w:themeColor="text1"/>
          <w:sz w:val="22"/>
          <w14:textFill>
            <w14:solidFill>
              <w14:schemeClr w14:val="tx1"/>
            </w14:solidFill>
          </w14:textFill>
        </w:rPr>
        <w:t>1．属于保修范围、内容的项目，承包人应当在接到保修通知之日起1天内派人保修。承包人不在约定期限内派人保修的，发包人可以自行委托他人修理。费用从质量保证金中扣除。修复部分的质保期自修复之日起重新开始计算。</w:t>
      </w:r>
    </w:p>
    <w:p>
      <w:pPr>
        <w:tabs>
          <w:tab w:val="left" w:pos="426"/>
        </w:tabs>
        <w:adjustRightInd w:val="0"/>
        <w:snapToGrid w:val="0"/>
        <w:spacing w:line="360" w:lineRule="exact"/>
        <w:ind w:firstLine="440" w:firstLineChars="200"/>
        <w:rPr>
          <w:rFonts w:ascii="宋体" w:hAnsi="宋体" w:cs="仿宋"/>
          <w:color w:val="000000" w:themeColor="text1"/>
          <w:sz w:val="22"/>
          <w14:textFill>
            <w14:solidFill>
              <w14:schemeClr w14:val="tx1"/>
            </w14:solidFill>
          </w14:textFill>
        </w:rPr>
      </w:pPr>
      <w:r>
        <w:rPr>
          <w:rFonts w:hint="eastAsia" w:ascii="宋体" w:hAnsi="宋体" w:cs="仿宋"/>
          <w:color w:val="000000" w:themeColor="text1"/>
          <w:sz w:val="22"/>
          <w14:textFill>
            <w14:solidFill>
              <w14:schemeClr w14:val="tx1"/>
            </w14:solidFill>
          </w14:textFill>
        </w:rPr>
        <w:t>2．发生紧急事故需抢修的，承包人在接到事故通知后，应当立即到达事故现场进行持续抢修直至修复。</w:t>
      </w:r>
    </w:p>
    <w:p>
      <w:pPr>
        <w:tabs>
          <w:tab w:val="left" w:pos="426"/>
        </w:tabs>
        <w:adjustRightInd w:val="0"/>
        <w:snapToGrid w:val="0"/>
        <w:spacing w:line="360" w:lineRule="exact"/>
        <w:ind w:firstLine="440" w:firstLineChars="200"/>
        <w:rPr>
          <w:rFonts w:ascii="宋体" w:hAnsi="宋体" w:cs="仿宋"/>
          <w:color w:val="000000" w:themeColor="text1"/>
          <w:sz w:val="22"/>
          <w14:textFill>
            <w14:solidFill>
              <w14:schemeClr w14:val="tx1"/>
            </w14:solidFill>
          </w14:textFill>
        </w:rPr>
      </w:pPr>
      <w:r>
        <w:rPr>
          <w:rFonts w:hint="eastAsia" w:ascii="宋体" w:hAnsi="宋体" w:cs="仿宋"/>
          <w:color w:val="000000" w:themeColor="text1"/>
          <w:sz w:val="22"/>
          <w14:textFill>
            <w14:solidFill>
              <w14:schemeClr w14:val="tx1"/>
            </w14:solidFill>
          </w14:textFill>
        </w:rPr>
        <w:t>3．对于涉及结构安全的质量问题，应当按照《建设工程质量管理条例》的规定，立即向当地建设行政主管部门和有关部门报告，采取安全防范措施，并由原设计人或者具有相应资质等级的设计人提出保修方案，承包人实施保修。</w:t>
      </w:r>
    </w:p>
    <w:p>
      <w:pPr>
        <w:tabs>
          <w:tab w:val="left" w:pos="426"/>
        </w:tabs>
        <w:adjustRightInd w:val="0"/>
        <w:snapToGrid w:val="0"/>
        <w:spacing w:line="360" w:lineRule="exact"/>
        <w:ind w:firstLine="440" w:firstLineChars="200"/>
        <w:rPr>
          <w:rFonts w:ascii="宋体" w:hAnsi="宋体" w:cs="仿宋"/>
          <w:color w:val="000000" w:themeColor="text1"/>
          <w:sz w:val="22"/>
          <w14:textFill>
            <w14:solidFill>
              <w14:schemeClr w14:val="tx1"/>
            </w14:solidFill>
          </w14:textFill>
        </w:rPr>
      </w:pPr>
      <w:r>
        <w:rPr>
          <w:rFonts w:hint="eastAsia" w:ascii="宋体" w:hAnsi="宋体" w:cs="仿宋"/>
          <w:color w:val="000000" w:themeColor="text1"/>
          <w:sz w:val="22"/>
          <w14:textFill>
            <w14:solidFill>
              <w14:schemeClr w14:val="tx1"/>
            </w14:solidFill>
          </w14:textFill>
        </w:rPr>
        <w:t>4．质量保修完成后，由发包人组织验收。验收不合格的，发包人有权自行委托第三方修理，全部费用由承包人承担，由发包人与第三方确认后直接从质保金中扣除。</w:t>
      </w:r>
    </w:p>
    <w:p>
      <w:pPr>
        <w:tabs>
          <w:tab w:val="left" w:pos="426"/>
        </w:tabs>
        <w:adjustRightInd w:val="0"/>
        <w:snapToGrid w:val="0"/>
        <w:spacing w:line="360" w:lineRule="exact"/>
        <w:ind w:firstLine="440" w:firstLineChars="200"/>
        <w:rPr>
          <w:rFonts w:ascii="宋体" w:hAnsi="宋体" w:cs="仿宋"/>
          <w:color w:val="000000" w:themeColor="text1"/>
          <w:sz w:val="22"/>
          <w14:textFill>
            <w14:solidFill>
              <w14:schemeClr w14:val="tx1"/>
            </w14:solidFill>
          </w14:textFill>
        </w:rPr>
      </w:pPr>
      <w:r>
        <w:rPr>
          <w:rFonts w:hint="eastAsia" w:ascii="宋体" w:hAnsi="宋体" w:cs="仿宋"/>
          <w:color w:val="000000" w:themeColor="text1"/>
          <w:sz w:val="22"/>
          <w14:textFill>
            <w14:solidFill>
              <w14:schemeClr w14:val="tx1"/>
            </w14:solidFill>
          </w14:textFill>
        </w:rPr>
        <w:t>五、保修费用</w:t>
      </w:r>
    </w:p>
    <w:p>
      <w:pPr>
        <w:tabs>
          <w:tab w:val="left" w:pos="426"/>
        </w:tabs>
        <w:adjustRightInd w:val="0"/>
        <w:snapToGrid w:val="0"/>
        <w:spacing w:line="360" w:lineRule="exact"/>
        <w:ind w:firstLine="440" w:firstLineChars="200"/>
        <w:rPr>
          <w:rFonts w:ascii="宋体" w:hAnsi="宋体" w:cs="仿宋"/>
          <w:color w:val="000000" w:themeColor="text1"/>
          <w:sz w:val="22"/>
          <w14:textFill>
            <w14:solidFill>
              <w14:schemeClr w14:val="tx1"/>
            </w14:solidFill>
          </w14:textFill>
        </w:rPr>
      </w:pPr>
      <w:r>
        <w:rPr>
          <w:rFonts w:hint="eastAsia" w:ascii="宋体" w:hAnsi="宋体" w:cs="仿宋"/>
          <w:color w:val="000000" w:themeColor="text1"/>
          <w:sz w:val="22"/>
          <w14:textFill>
            <w14:solidFill>
              <w14:schemeClr w14:val="tx1"/>
            </w14:solidFill>
          </w14:textFill>
        </w:rPr>
        <w:t>保修费用由造成质量缺陷的责任方承担；对责任方的确定产生疑问或争议的，依发包人委托的鉴定机构所出具的独立报告来确定。</w:t>
      </w:r>
    </w:p>
    <w:p>
      <w:pPr>
        <w:tabs>
          <w:tab w:val="left" w:pos="426"/>
        </w:tabs>
        <w:adjustRightInd w:val="0"/>
        <w:snapToGrid w:val="0"/>
        <w:spacing w:line="360" w:lineRule="exact"/>
        <w:ind w:firstLine="440" w:firstLineChars="200"/>
        <w:rPr>
          <w:rFonts w:ascii="宋体" w:hAnsi="宋体" w:cs="仿宋"/>
          <w:color w:val="000000" w:themeColor="text1"/>
          <w:sz w:val="22"/>
          <w14:textFill>
            <w14:solidFill>
              <w14:schemeClr w14:val="tx1"/>
            </w14:solidFill>
          </w14:textFill>
        </w:rPr>
      </w:pPr>
      <w:r>
        <w:rPr>
          <w:rFonts w:hint="eastAsia" w:ascii="宋体" w:hAnsi="宋体" w:cs="仿宋"/>
          <w:color w:val="000000" w:themeColor="text1"/>
          <w:sz w:val="22"/>
          <w14:textFill>
            <w14:solidFill>
              <w14:schemeClr w14:val="tx1"/>
            </w14:solidFill>
          </w14:textFill>
        </w:rPr>
        <w:t xml:space="preserve">六、双方约定的其他工程质量保修事项： </w:t>
      </w:r>
    </w:p>
    <w:p>
      <w:pPr>
        <w:tabs>
          <w:tab w:val="left" w:pos="426"/>
        </w:tabs>
        <w:adjustRightInd w:val="0"/>
        <w:snapToGrid w:val="0"/>
        <w:spacing w:line="360" w:lineRule="exact"/>
        <w:ind w:firstLine="440" w:firstLineChars="200"/>
        <w:rPr>
          <w:rFonts w:ascii="宋体" w:hAnsi="宋体" w:cs="仿宋"/>
          <w:color w:val="000000" w:themeColor="text1"/>
          <w:sz w:val="22"/>
          <w14:textFill>
            <w14:solidFill>
              <w14:schemeClr w14:val="tx1"/>
            </w14:solidFill>
          </w14:textFill>
        </w:rPr>
      </w:pPr>
      <w:r>
        <w:rPr>
          <w:rFonts w:hint="eastAsia" w:ascii="宋体" w:hAnsi="宋体" w:cs="仿宋"/>
          <w:color w:val="000000" w:themeColor="text1"/>
          <w:sz w:val="22"/>
          <w14:textFill>
            <w14:solidFill>
              <w14:schemeClr w14:val="tx1"/>
            </w14:solidFill>
          </w14:textFill>
        </w:rPr>
        <w:t>1、在承包人人员到达之前，发包人可采取适当的应急措施，费用由承包人承担。</w:t>
      </w:r>
    </w:p>
    <w:p>
      <w:pPr>
        <w:tabs>
          <w:tab w:val="left" w:pos="426"/>
        </w:tabs>
        <w:adjustRightInd w:val="0"/>
        <w:snapToGrid w:val="0"/>
        <w:spacing w:line="360" w:lineRule="exact"/>
        <w:ind w:firstLine="440" w:firstLineChars="200"/>
        <w:rPr>
          <w:rFonts w:ascii="宋体" w:hAnsi="宋体" w:cs="仿宋"/>
          <w:color w:val="000000" w:themeColor="text1"/>
          <w:sz w:val="22"/>
          <w14:textFill>
            <w14:solidFill>
              <w14:schemeClr w14:val="tx1"/>
            </w14:solidFill>
          </w14:textFill>
        </w:rPr>
      </w:pPr>
      <w:r>
        <w:rPr>
          <w:rFonts w:hint="eastAsia" w:ascii="宋体" w:hAnsi="宋体" w:cs="仿宋"/>
          <w:color w:val="000000" w:themeColor="text1"/>
          <w:sz w:val="22"/>
          <w14:textFill>
            <w14:solidFill>
              <w14:schemeClr w14:val="tx1"/>
            </w14:solidFill>
          </w14:textFill>
        </w:rPr>
        <w:t>2、遇下列特殊情况的，承包人同意发包人或管理单位可以对一定金额（材料安装类5000元，土建类 10000元）以内的维修项目进行应急处理，先行委托其他单位进行维修，所产生的维修费用由承包人承担。承包人应于收到通知后7日内支付通知书中确定的金额。</w:t>
      </w:r>
    </w:p>
    <w:p>
      <w:pPr>
        <w:tabs>
          <w:tab w:val="left" w:pos="426"/>
        </w:tabs>
        <w:adjustRightInd w:val="0"/>
        <w:snapToGrid w:val="0"/>
        <w:spacing w:line="360" w:lineRule="exact"/>
        <w:ind w:firstLine="440" w:firstLineChars="200"/>
        <w:rPr>
          <w:rFonts w:ascii="宋体" w:hAnsi="宋体" w:cs="仿宋"/>
          <w:color w:val="000000" w:themeColor="text1"/>
          <w:sz w:val="22"/>
          <w14:textFill>
            <w14:solidFill>
              <w14:schemeClr w14:val="tx1"/>
            </w14:solidFill>
          </w14:textFill>
        </w:rPr>
      </w:pPr>
      <w:r>
        <w:rPr>
          <w:rFonts w:hint="eastAsia" w:ascii="宋体" w:hAnsi="宋体" w:cs="仿宋"/>
          <w:color w:val="000000" w:themeColor="text1"/>
          <w:sz w:val="22"/>
          <w14:textFill>
            <w14:solidFill>
              <w14:schemeClr w14:val="tx1"/>
            </w14:solidFill>
          </w14:textFill>
        </w:rPr>
        <w:t xml:space="preserve"> a．紧急抢修事故时，为避免损失进一步扩大；</w:t>
      </w:r>
    </w:p>
    <w:p>
      <w:pPr>
        <w:tabs>
          <w:tab w:val="left" w:pos="426"/>
        </w:tabs>
        <w:adjustRightInd w:val="0"/>
        <w:snapToGrid w:val="0"/>
        <w:spacing w:line="360" w:lineRule="exact"/>
        <w:ind w:firstLine="440" w:firstLineChars="200"/>
        <w:rPr>
          <w:rFonts w:ascii="宋体" w:hAnsi="宋体" w:cs="仿宋"/>
          <w:color w:val="000000" w:themeColor="text1"/>
          <w:sz w:val="22"/>
          <w14:textFill>
            <w14:solidFill>
              <w14:schemeClr w14:val="tx1"/>
            </w14:solidFill>
          </w14:textFill>
        </w:rPr>
      </w:pPr>
      <w:r>
        <w:rPr>
          <w:rFonts w:hint="eastAsia" w:ascii="宋体" w:hAnsi="宋体" w:cs="仿宋"/>
          <w:color w:val="000000" w:themeColor="text1"/>
          <w:sz w:val="22"/>
          <w14:textFill>
            <w14:solidFill>
              <w14:schemeClr w14:val="tx1"/>
            </w14:solidFill>
          </w14:textFill>
        </w:rPr>
        <w:t xml:space="preserve"> b．直接影响到工程正常运行或危害人身财产及财产安全时；</w:t>
      </w:r>
    </w:p>
    <w:p>
      <w:pPr>
        <w:tabs>
          <w:tab w:val="left" w:pos="426"/>
        </w:tabs>
        <w:adjustRightInd w:val="0"/>
        <w:snapToGrid w:val="0"/>
        <w:spacing w:line="360" w:lineRule="exact"/>
        <w:ind w:firstLine="440" w:firstLineChars="200"/>
        <w:rPr>
          <w:rFonts w:ascii="宋体" w:hAnsi="宋体" w:cs="仿宋"/>
          <w:color w:val="000000" w:themeColor="text1"/>
          <w:sz w:val="22"/>
          <w14:textFill>
            <w14:solidFill>
              <w14:schemeClr w14:val="tx1"/>
            </w14:solidFill>
          </w14:textFill>
        </w:rPr>
      </w:pPr>
      <w:r>
        <w:rPr>
          <w:rFonts w:hint="eastAsia" w:ascii="宋体" w:hAnsi="宋体" w:cs="仿宋"/>
          <w:color w:val="000000" w:themeColor="text1"/>
          <w:sz w:val="22"/>
          <w14:textFill>
            <w14:solidFill>
              <w14:schemeClr w14:val="tx1"/>
            </w14:solidFill>
          </w14:textFill>
        </w:rPr>
        <w:t xml:space="preserve"> 3、发包人或工程管理单位认为需召开维保工作协调会时，承包人应当准时参加，会议上提出的问题必须当场确定解决方案，承包人对其派出与会人员的签字确认负全部责任，并应当执行会议决定。否则，视作承包人未履行维修义务。</w:t>
      </w:r>
    </w:p>
    <w:p>
      <w:pPr>
        <w:tabs>
          <w:tab w:val="left" w:pos="426"/>
        </w:tabs>
        <w:adjustRightInd w:val="0"/>
        <w:snapToGrid w:val="0"/>
        <w:spacing w:line="360" w:lineRule="exact"/>
        <w:ind w:firstLine="440" w:firstLineChars="200"/>
        <w:rPr>
          <w:rFonts w:ascii="宋体" w:hAnsi="宋体" w:cs="仿宋"/>
          <w:color w:val="000000" w:themeColor="text1"/>
          <w:sz w:val="22"/>
          <w14:textFill>
            <w14:solidFill>
              <w14:schemeClr w14:val="tx1"/>
            </w14:solidFill>
          </w14:textFill>
        </w:rPr>
      </w:pPr>
      <w:r>
        <w:rPr>
          <w:rFonts w:hint="eastAsia" w:ascii="宋体" w:hAnsi="宋体" w:cs="仿宋"/>
          <w:color w:val="000000" w:themeColor="text1"/>
          <w:sz w:val="22"/>
          <w14:textFill>
            <w14:solidFill>
              <w14:schemeClr w14:val="tx1"/>
            </w14:solidFill>
          </w14:textFill>
        </w:rPr>
        <w:t xml:space="preserve"> 4、因工程质量问题发生工程维修费用或对第三人赔偿损失的，发包人通知承包人应承担的费用或损失金额，承包人应于收到通知后7日内支付通知书中确定的金额。</w:t>
      </w:r>
    </w:p>
    <w:p>
      <w:pPr>
        <w:tabs>
          <w:tab w:val="left" w:pos="426"/>
        </w:tabs>
        <w:adjustRightInd w:val="0"/>
        <w:snapToGrid w:val="0"/>
        <w:spacing w:line="360" w:lineRule="exact"/>
        <w:ind w:firstLine="440" w:firstLineChars="200"/>
        <w:rPr>
          <w:rFonts w:ascii="宋体" w:hAnsi="宋体" w:cs="仿宋"/>
          <w:color w:val="000000" w:themeColor="text1"/>
          <w:sz w:val="22"/>
          <w14:textFill>
            <w14:solidFill>
              <w14:schemeClr w14:val="tx1"/>
            </w14:solidFill>
          </w14:textFill>
        </w:rPr>
      </w:pPr>
      <w:r>
        <w:rPr>
          <w:rFonts w:hint="eastAsia" w:ascii="宋体" w:hAnsi="宋体" w:cs="仿宋"/>
          <w:color w:val="000000" w:themeColor="text1"/>
          <w:sz w:val="22"/>
          <w14:textFill>
            <w14:solidFill>
              <w14:schemeClr w14:val="tx1"/>
            </w14:solidFill>
          </w14:textFill>
        </w:rPr>
        <w:t xml:space="preserve"> 5、承包人负责保修的质量，工程保修项目完成后须经发包人或工程管理单位代表验收签字方视为完成相应保修项目。工程保修项目应保证在六个月内不出现同类问题，否则，即使保修期满也应继续维修。对于更换了重要组件或整个设备的较大维修项目，它原有保修日期应从设备更换或大修之日起重新按国家有关最低标准确定。</w:t>
      </w:r>
    </w:p>
    <w:p>
      <w:pPr>
        <w:tabs>
          <w:tab w:val="left" w:pos="426"/>
        </w:tabs>
        <w:adjustRightInd w:val="0"/>
        <w:snapToGrid w:val="0"/>
        <w:spacing w:line="360" w:lineRule="exact"/>
        <w:ind w:firstLine="440" w:firstLineChars="200"/>
        <w:rPr>
          <w:rFonts w:ascii="宋体" w:hAnsi="宋体" w:cs="仿宋"/>
          <w:color w:val="000000" w:themeColor="text1"/>
          <w:sz w:val="22"/>
          <w14:textFill>
            <w14:solidFill>
              <w14:schemeClr w14:val="tx1"/>
            </w14:solidFill>
          </w14:textFill>
        </w:rPr>
      </w:pPr>
      <w:r>
        <w:rPr>
          <w:rFonts w:hint="eastAsia" w:ascii="宋体" w:hAnsi="宋体" w:cs="仿宋"/>
          <w:color w:val="000000" w:themeColor="text1"/>
          <w:sz w:val="22"/>
          <w14:textFill>
            <w14:solidFill>
              <w14:schemeClr w14:val="tx1"/>
            </w14:solidFill>
          </w14:textFill>
        </w:rPr>
        <w:t xml:space="preserve"> 对同一工程质量问题承包人维修两次后，再次发生该质量问题的，发包人工程管理部门有权安排自行维修、委托其他单位维修，所产生相关费用包括维修费等均由承包人承担。承包人应于收到通知后7日内支付通知书中确定的金额。</w:t>
      </w:r>
    </w:p>
    <w:p>
      <w:pPr>
        <w:tabs>
          <w:tab w:val="left" w:pos="426"/>
        </w:tabs>
        <w:adjustRightInd w:val="0"/>
        <w:snapToGrid w:val="0"/>
        <w:spacing w:line="360" w:lineRule="exact"/>
        <w:ind w:firstLine="440" w:firstLineChars="200"/>
        <w:rPr>
          <w:rFonts w:ascii="宋体" w:hAnsi="宋体" w:cs="仿宋"/>
          <w:color w:val="000000" w:themeColor="text1"/>
          <w:sz w:val="22"/>
          <w14:textFill>
            <w14:solidFill>
              <w14:schemeClr w14:val="tx1"/>
            </w14:solidFill>
          </w14:textFill>
        </w:rPr>
      </w:pPr>
      <w:r>
        <w:rPr>
          <w:rFonts w:hint="eastAsia" w:ascii="宋体" w:hAnsi="宋体" w:cs="仿宋"/>
          <w:color w:val="000000" w:themeColor="text1"/>
          <w:sz w:val="22"/>
          <w14:textFill>
            <w14:solidFill>
              <w14:schemeClr w14:val="tx1"/>
            </w14:solidFill>
          </w14:textFill>
        </w:rPr>
        <w:t xml:space="preserve"> 6、工程质量保修书由发包人、承包人在工程竣工验收前共同盖章，作为本施工合同附件，其有效期限至质保期届满且发包人书面确认承包人完成全部保修工作止。</w:t>
      </w:r>
    </w:p>
    <w:p>
      <w:pPr>
        <w:adjustRightInd w:val="0"/>
        <w:snapToGrid w:val="0"/>
        <w:spacing w:line="360" w:lineRule="exact"/>
        <w:ind w:firstLine="440" w:firstLineChars="200"/>
        <w:rPr>
          <w:rFonts w:ascii="宋体" w:hAnsi="宋体" w:cs="仿宋"/>
          <w:color w:val="000000" w:themeColor="text1"/>
          <w:sz w:val="22"/>
          <w14:textFill>
            <w14:solidFill>
              <w14:schemeClr w14:val="tx1"/>
            </w14:solidFill>
          </w14:textFill>
        </w:rPr>
      </w:pPr>
    </w:p>
    <w:p>
      <w:pPr>
        <w:adjustRightInd w:val="0"/>
        <w:snapToGrid w:val="0"/>
        <w:spacing w:line="360" w:lineRule="exact"/>
        <w:ind w:firstLine="440" w:firstLineChars="200"/>
        <w:rPr>
          <w:rFonts w:ascii="宋体" w:hAnsi="宋体" w:cs="仿宋"/>
          <w:color w:val="000000" w:themeColor="text1"/>
          <w:sz w:val="22"/>
          <w14:textFill>
            <w14:solidFill>
              <w14:schemeClr w14:val="tx1"/>
            </w14:solidFill>
          </w14:textFill>
        </w:rPr>
      </w:pPr>
    </w:p>
    <w:p>
      <w:pPr>
        <w:adjustRightInd w:val="0"/>
        <w:snapToGrid w:val="0"/>
        <w:spacing w:line="360" w:lineRule="exact"/>
        <w:ind w:firstLine="440" w:firstLineChars="200"/>
        <w:rPr>
          <w:rFonts w:ascii="宋体" w:hAnsi="宋体" w:cs="仿宋"/>
          <w:color w:val="000000" w:themeColor="text1"/>
          <w:sz w:val="22"/>
          <w14:textFill>
            <w14:solidFill>
              <w14:schemeClr w14:val="tx1"/>
            </w14:solidFill>
          </w14:textFill>
        </w:rPr>
      </w:pPr>
      <w:r>
        <w:rPr>
          <w:rFonts w:hint="eastAsia" w:ascii="宋体" w:hAnsi="宋体" w:cs="黑体"/>
          <w:color w:val="000000" w:themeColor="text1"/>
          <w:sz w:val="22"/>
          <w14:textFill>
            <w14:solidFill>
              <w14:schemeClr w14:val="tx1"/>
            </w14:solidFill>
          </w14:textFill>
        </w:rPr>
        <w:t xml:space="preserve">发包人(公章)：                     承包人(公章)：   </w:t>
      </w:r>
      <w:r>
        <w:rPr>
          <w:rFonts w:hint="eastAsia" w:ascii="宋体" w:hAnsi="宋体" w:cs="仿宋"/>
          <w:color w:val="000000" w:themeColor="text1"/>
          <w:sz w:val="22"/>
          <w14:textFill>
            <w14:solidFill>
              <w14:schemeClr w14:val="tx1"/>
            </w14:solidFill>
          </w14:textFill>
        </w:rPr>
        <w:t xml:space="preserve">        </w:t>
      </w:r>
    </w:p>
    <w:p>
      <w:pPr>
        <w:tabs>
          <w:tab w:val="left" w:pos="540"/>
        </w:tabs>
        <w:adjustRightInd w:val="0"/>
        <w:snapToGrid w:val="0"/>
        <w:spacing w:line="360" w:lineRule="exact"/>
        <w:rPr>
          <w:rFonts w:ascii="宋体" w:hAnsi="宋体" w:cs="黑体"/>
          <w:color w:val="000000" w:themeColor="text1"/>
          <w:sz w:val="22"/>
          <w14:textFill>
            <w14:solidFill>
              <w14:schemeClr w14:val="tx1"/>
            </w14:solidFill>
          </w14:textFill>
        </w:rPr>
      </w:pPr>
      <w:r>
        <w:rPr>
          <w:rFonts w:hint="eastAsia" w:ascii="宋体" w:hAnsi="宋体" w:cs="仿宋"/>
          <w:color w:val="000000" w:themeColor="text1"/>
          <w:sz w:val="22"/>
          <w14:textFill>
            <w14:solidFill>
              <w14:schemeClr w14:val="tx1"/>
            </w14:solidFill>
          </w14:textFill>
        </w:rPr>
        <w:br w:type="page"/>
      </w:r>
      <w:r>
        <w:rPr>
          <w:rFonts w:hint="eastAsia" w:ascii="宋体" w:hAnsi="宋体" w:cs="黑体"/>
          <w:color w:val="000000" w:themeColor="text1"/>
          <w:sz w:val="22"/>
          <w14:textFill>
            <w14:solidFill>
              <w14:schemeClr w14:val="tx1"/>
            </w14:solidFill>
          </w14:textFill>
        </w:rPr>
        <w:t>附件二：</w:t>
      </w:r>
    </w:p>
    <w:p>
      <w:pPr>
        <w:tabs>
          <w:tab w:val="left" w:pos="540"/>
        </w:tabs>
        <w:adjustRightInd w:val="0"/>
        <w:snapToGrid w:val="0"/>
        <w:spacing w:line="360" w:lineRule="exact"/>
        <w:ind w:firstLine="440" w:firstLineChars="200"/>
        <w:rPr>
          <w:rFonts w:ascii="宋体" w:hAnsi="宋体" w:cs="仿宋"/>
          <w:color w:val="000000" w:themeColor="text1"/>
          <w:sz w:val="22"/>
          <w14:textFill>
            <w14:solidFill>
              <w14:schemeClr w14:val="tx1"/>
            </w14:solidFill>
          </w14:textFill>
        </w:rPr>
      </w:pPr>
    </w:p>
    <w:p>
      <w:pPr>
        <w:adjustRightInd w:val="0"/>
        <w:snapToGrid w:val="0"/>
        <w:spacing w:line="360" w:lineRule="exact"/>
        <w:ind w:firstLine="641" w:firstLineChars="200"/>
        <w:jc w:val="center"/>
        <w:rPr>
          <w:rFonts w:ascii="宋体" w:hAnsi="宋体" w:cs="仿宋"/>
          <w:b/>
          <w:color w:val="000000" w:themeColor="text1"/>
          <w:sz w:val="32"/>
          <w:szCs w:val="32"/>
          <w14:textFill>
            <w14:solidFill>
              <w14:schemeClr w14:val="tx1"/>
            </w14:solidFill>
          </w14:textFill>
        </w:rPr>
      </w:pPr>
      <w:r>
        <w:rPr>
          <w:rFonts w:hint="eastAsia" w:ascii="宋体" w:hAnsi="宋体" w:cs="黑体"/>
          <w:b/>
          <w:color w:val="000000" w:themeColor="text1"/>
          <w:sz w:val="32"/>
          <w:szCs w:val="32"/>
          <w14:textFill>
            <w14:solidFill>
              <w14:schemeClr w14:val="tx1"/>
            </w14:solidFill>
          </w14:textFill>
        </w:rPr>
        <w:t>杭州萧山国际机场有限公司廉洁自律承诺书</w:t>
      </w:r>
    </w:p>
    <w:p>
      <w:pPr>
        <w:adjustRightInd w:val="0"/>
        <w:snapToGrid w:val="0"/>
        <w:spacing w:line="360" w:lineRule="exact"/>
        <w:ind w:firstLine="440" w:firstLineChars="200"/>
        <w:rPr>
          <w:rFonts w:ascii="宋体" w:hAnsi="宋体" w:cs="仿宋"/>
          <w:b/>
          <w:color w:val="000000" w:themeColor="text1"/>
          <w:sz w:val="22"/>
          <w14:textFill>
            <w14:solidFill>
              <w14:schemeClr w14:val="tx1"/>
            </w14:solidFill>
          </w14:textFill>
        </w:rPr>
      </w:pPr>
    </w:p>
    <w:p>
      <w:pPr>
        <w:pStyle w:val="470"/>
        <w:adjustRightInd w:val="0"/>
        <w:snapToGrid w:val="0"/>
        <w:ind w:firstLine="0" w:firstLineChars="0"/>
        <w:jc w:val="left"/>
        <w:rPr>
          <w:rFonts w:asciiTheme="majorEastAsia" w:hAnsiTheme="majorEastAsia" w:eastAsiaTheme="majorEastAsia" w:cstheme="majorEastAsia"/>
          <w:b/>
          <w:color w:val="000000" w:themeColor="text1"/>
          <w:sz w:val="22"/>
          <w:szCs w:val="22"/>
          <w14:textFill>
            <w14:solidFill>
              <w14:schemeClr w14:val="tx1"/>
            </w14:solidFill>
          </w14:textFill>
        </w:rPr>
      </w:pPr>
      <w:r>
        <w:rPr>
          <w:rFonts w:hint="eastAsia" w:asciiTheme="majorEastAsia" w:hAnsiTheme="majorEastAsia" w:eastAsiaTheme="majorEastAsia" w:cstheme="majorEastAsia"/>
          <w:b/>
          <w:color w:val="000000" w:themeColor="text1"/>
          <w:sz w:val="22"/>
          <w:szCs w:val="22"/>
          <w14:textFill>
            <w14:solidFill>
              <w14:schemeClr w14:val="tx1"/>
            </w14:solidFill>
          </w14:textFill>
        </w:rPr>
        <w:t>杭州萧山国际机场有限公司：</w:t>
      </w:r>
    </w:p>
    <w:p>
      <w:pPr>
        <w:pStyle w:val="470"/>
        <w:adjustRightInd w:val="0"/>
        <w:snapToGrid w:val="0"/>
        <w:ind w:firstLine="440"/>
        <w:jc w:val="left"/>
        <w:rPr>
          <w:rFonts w:ascii="宋体" w:hAnsi="宋体" w:cs="宋体"/>
          <w:color w:val="000000" w:themeColor="text1"/>
          <w:sz w:val="22"/>
          <w:szCs w:val="22"/>
          <w14:textFill>
            <w14:solidFill>
              <w14:schemeClr w14:val="tx1"/>
            </w14:solidFill>
          </w14:textFill>
        </w:rPr>
      </w:pPr>
      <w:r>
        <w:rPr>
          <w:rFonts w:hint="eastAsia" w:ascii="宋体" w:hAnsi="宋体" w:cs="宋体"/>
          <w:color w:val="000000" w:themeColor="text1"/>
          <w:sz w:val="22"/>
          <w:szCs w:val="22"/>
          <w14:textFill>
            <w14:solidFill>
              <w14:schemeClr w14:val="tx1"/>
            </w14:solidFill>
          </w14:textFill>
        </w:rPr>
        <w:t>我单位响应贵公司项目招标要求，参加项目投标。在投标过程中及中标后，我们将严格遵守国家法律法规和贵司招标文件要求，并郑重作出如下承诺和保证：</w:t>
      </w:r>
    </w:p>
    <w:p>
      <w:pPr>
        <w:pStyle w:val="470"/>
        <w:adjustRightInd w:val="0"/>
        <w:snapToGrid w:val="0"/>
        <w:ind w:firstLine="440"/>
        <w:jc w:val="left"/>
        <w:rPr>
          <w:rFonts w:ascii="宋体" w:hAnsi="宋体" w:cs="宋体"/>
          <w:color w:val="000000" w:themeColor="text1"/>
          <w:sz w:val="22"/>
          <w:szCs w:val="22"/>
          <w14:textFill>
            <w14:solidFill>
              <w14:schemeClr w14:val="tx1"/>
            </w14:solidFill>
          </w14:textFill>
        </w:rPr>
      </w:pPr>
      <w:r>
        <w:rPr>
          <w:rFonts w:hint="eastAsia" w:ascii="宋体" w:hAnsi="宋体" w:cs="宋体"/>
          <w:color w:val="000000" w:themeColor="text1"/>
          <w:sz w:val="22"/>
          <w:szCs w:val="22"/>
          <w14:textFill>
            <w14:solidFill>
              <w14:schemeClr w14:val="tx1"/>
            </w14:solidFill>
          </w14:textFill>
        </w:rPr>
        <w:t>一、不以任何形式，无论是主动或是被动的，向贵公司有关人员或贵公司聘请的包括但不限于项目设计、监理、招标代理、造价咨询、审计、评标专家、顾问等中介机构、第三方人员赠送无论有价或无价的礼金、礼物、酬金、或其它代币券、回扣、中介费、咨询费、好处费等利益、收益或条件；或就上述内容作出任何暗示、许诺、允诺；</w:t>
      </w:r>
    </w:p>
    <w:p>
      <w:pPr>
        <w:pStyle w:val="470"/>
        <w:adjustRightInd w:val="0"/>
        <w:snapToGrid w:val="0"/>
        <w:ind w:firstLine="440"/>
        <w:jc w:val="left"/>
        <w:rPr>
          <w:rFonts w:ascii="宋体" w:hAnsi="宋体" w:cs="宋体"/>
          <w:color w:val="000000" w:themeColor="text1"/>
          <w:sz w:val="22"/>
          <w:szCs w:val="22"/>
          <w14:textFill>
            <w14:solidFill>
              <w14:schemeClr w14:val="tx1"/>
            </w14:solidFill>
          </w14:textFill>
        </w:rPr>
      </w:pPr>
      <w:r>
        <w:rPr>
          <w:rFonts w:hint="eastAsia" w:ascii="宋体" w:hAnsi="宋体" w:cs="宋体"/>
          <w:color w:val="000000" w:themeColor="text1"/>
          <w:sz w:val="22"/>
          <w:szCs w:val="22"/>
          <w14:textFill>
            <w14:solidFill>
              <w14:schemeClr w14:val="tx1"/>
            </w14:solidFill>
          </w14:textFill>
        </w:rPr>
        <w:t>二、不以任何名义为贵公司有关人员或项目第三方人员报销应由贵公司或个人支付的费用；</w:t>
      </w:r>
    </w:p>
    <w:p>
      <w:pPr>
        <w:pStyle w:val="470"/>
        <w:adjustRightInd w:val="0"/>
        <w:snapToGrid w:val="0"/>
        <w:ind w:firstLine="440"/>
        <w:jc w:val="left"/>
        <w:rPr>
          <w:rFonts w:ascii="宋体" w:hAnsi="宋体" w:cs="宋体"/>
          <w:color w:val="000000" w:themeColor="text1"/>
          <w:sz w:val="22"/>
          <w:szCs w:val="22"/>
          <w14:textFill>
            <w14:solidFill>
              <w14:schemeClr w14:val="tx1"/>
            </w14:solidFill>
          </w14:textFill>
        </w:rPr>
      </w:pPr>
      <w:r>
        <w:rPr>
          <w:rFonts w:hint="eastAsia" w:ascii="宋体" w:hAnsi="宋体" w:cs="宋体"/>
          <w:color w:val="000000" w:themeColor="text1"/>
          <w:sz w:val="22"/>
          <w:szCs w:val="22"/>
          <w14:textFill>
            <w14:solidFill>
              <w14:schemeClr w14:val="tx1"/>
            </w14:solidFill>
          </w14:textFill>
        </w:rPr>
        <w:t>三、不向贵公司有关人员或项目第三方人员提供宴请、旅游、和健身娱乐等活动；</w:t>
      </w:r>
    </w:p>
    <w:p>
      <w:pPr>
        <w:pStyle w:val="470"/>
        <w:adjustRightInd w:val="0"/>
        <w:snapToGrid w:val="0"/>
        <w:ind w:firstLine="440"/>
        <w:jc w:val="left"/>
        <w:rPr>
          <w:rFonts w:ascii="宋体" w:hAnsi="宋体" w:cs="宋体"/>
          <w:color w:val="000000" w:themeColor="text1"/>
          <w:sz w:val="22"/>
          <w:szCs w:val="22"/>
          <w14:textFill>
            <w14:solidFill>
              <w14:schemeClr w14:val="tx1"/>
            </w14:solidFill>
          </w14:textFill>
        </w:rPr>
      </w:pPr>
      <w:r>
        <w:rPr>
          <w:rFonts w:hint="eastAsia" w:ascii="宋体" w:hAnsi="宋体" w:cs="宋体"/>
          <w:color w:val="000000" w:themeColor="text1"/>
          <w:sz w:val="22"/>
          <w:szCs w:val="22"/>
          <w14:textFill>
            <w14:solidFill>
              <w14:schemeClr w14:val="tx1"/>
            </w14:solidFill>
          </w14:textFill>
        </w:rPr>
        <w:t>四、不为贵公司有关人员或项目第三方人员出国（境）、旅游等提供方便；</w:t>
      </w:r>
    </w:p>
    <w:p>
      <w:pPr>
        <w:pStyle w:val="470"/>
        <w:adjustRightInd w:val="0"/>
        <w:snapToGrid w:val="0"/>
        <w:ind w:firstLine="440"/>
        <w:jc w:val="left"/>
        <w:rPr>
          <w:rFonts w:ascii="宋体" w:hAnsi="宋体" w:cs="宋体"/>
          <w:color w:val="000000" w:themeColor="text1"/>
          <w:sz w:val="22"/>
          <w:szCs w:val="22"/>
          <w14:textFill>
            <w14:solidFill>
              <w14:schemeClr w14:val="tx1"/>
            </w14:solidFill>
          </w14:textFill>
        </w:rPr>
      </w:pPr>
      <w:r>
        <w:rPr>
          <w:rFonts w:hint="eastAsia" w:ascii="宋体" w:hAnsi="宋体" w:cs="宋体"/>
          <w:color w:val="000000" w:themeColor="text1"/>
          <w:sz w:val="22"/>
          <w:szCs w:val="22"/>
          <w14:textFill>
            <w14:solidFill>
              <w14:schemeClr w14:val="tx1"/>
            </w14:solidFill>
          </w14:textFill>
        </w:rPr>
        <w:t>五、不为贵公司有关人员或项目第三方人员个人装修住房、婚丧嫁娶、配偶子女工作安排等提供好处或便利条件；</w:t>
      </w:r>
    </w:p>
    <w:p>
      <w:pPr>
        <w:pStyle w:val="470"/>
        <w:adjustRightInd w:val="0"/>
        <w:snapToGrid w:val="0"/>
        <w:ind w:firstLine="440"/>
        <w:jc w:val="left"/>
        <w:rPr>
          <w:rFonts w:ascii="宋体" w:hAnsi="宋体" w:cs="宋体"/>
          <w:color w:val="000000" w:themeColor="text1"/>
          <w:sz w:val="22"/>
          <w:szCs w:val="22"/>
          <w14:textFill>
            <w14:solidFill>
              <w14:schemeClr w14:val="tx1"/>
            </w14:solidFill>
          </w14:textFill>
        </w:rPr>
      </w:pPr>
      <w:r>
        <w:rPr>
          <w:rFonts w:hint="eastAsia" w:ascii="宋体" w:hAnsi="宋体" w:cs="宋体"/>
          <w:color w:val="000000" w:themeColor="text1"/>
          <w:sz w:val="22"/>
          <w:szCs w:val="22"/>
          <w14:textFill>
            <w14:solidFill>
              <w14:schemeClr w14:val="tx1"/>
            </w14:solidFill>
          </w14:textFill>
        </w:rPr>
        <w:t>六、严格遵守国家招标投标法、民法典等法律规定，诚实守信，合法经营，坚决杜绝各种违法违纪行为。</w:t>
      </w:r>
    </w:p>
    <w:p>
      <w:pPr>
        <w:pStyle w:val="470"/>
        <w:adjustRightInd w:val="0"/>
        <w:snapToGrid w:val="0"/>
        <w:ind w:firstLine="440"/>
        <w:jc w:val="left"/>
        <w:rPr>
          <w:rFonts w:ascii="宋体" w:hAnsi="宋体" w:cs="宋体"/>
          <w:color w:val="000000" w:themeColor="text1"/>
          <w:sz w:val="22"/>
          <w:szCs w:val="22"/>
          <w14:textFill>
            <w14:solidFill>
              <w14:schemeClr w14:val="tx1"/>
            </w14:solidFill>
          </w14:textFill>
        </w:rPr>
      </w:pPr>
      <w:r>
        <w:rPr>
          <w:rFonts w:hint="eastAsia" w:ascii="宋体" w:hAnsi="宋体" w:cs="宋体"/>
          <w:color w:val="000000" w:themeColor="text1"/>
          <w:sz w:val="22"/>
          <w:szCs w:val="22"/>
          <w14:textFill>
            <w14:solidFill>
              <w14:schemeClr w14:val="tx1"/>
            </w14:solidFill>
          </w14:textFill>
        </w:rPr>
        <w:t>七、若发现贵公司有关人员或项目第三方人员有故意设置障碍或推诿刁难我方人员参与正常投标项目建设活动以索要好处等行为，我单位将及时向贵公司纪检监察部门举报，举报电话：0571－86661113。</w:t>
      </w:r>
    </w:p>
    <w:p>
      <w:pPr>
        <w:pStyle w:val="470"/>
        <w:adjustRightInd w:val="0"/>
        <w:snapToGrid w:val="0"/>
        <w:ind w:firstLine="440"/>
        <w:jc w:val="left"/>
        <w:rPr>
          <w:rFonts w:ascii="宋体" w:hAnsi="宋体" w:cs="宋体"/>
          <w:color w:val="000000" w:themeColor="text1"/>
          <w:sz w:val="22"/>
          <w:szCs w:val="22"/>
          <w14:textFill>
            <w14:solidFill>
              <w14:schemeClr w14:val="tx1"/>
            </w14:solidFill>
          </w14:textFill>
        </w:rPr>
      </w:pPr>
      <w:r>
        <w:rPr>
          <w:rFonts w:hint="eastAsia" w:ascii="宋体" w:hAnsi="宋体" w:cs="宋体"/>
          <w:color w:val="000000" w:themeColor="text1"/>
          <w:sz w:val="22"/>
          <w:szCs w:val="22"/>
          <w14:textFill>
            <w14:solidFill>
              <w14:schemeClr w14:val="tx1"/>
            </w14:solidFill>
          </w14:textFill>
        </w:rPr>
        <w:t>八、如违反上述廉洁自律承诺，贵公司有权：</w:t>
      </w:r>
    </w:p>
    <w:p>
      <w:pPr>
        <w:pStyle w:val="470"/>
        <w:numPr>
          <w:ilvl w:val="0"/>
          <w:numId w:val="33"/>
        </w:numPr>
        <w:adjustRightInd w:val="0"/>
        <w:snapToGrid w:val="0"/>
        <w:ind w:left="0" w:firstLine="440"/>
        <w:jc w:val="left"/>
        <w:rPr>
          <w:rFonts w:ascii="宋体" w:hAnsi="宋体" w:cs="宋体"/>
          <w:color w:val="000000" w:themeColor="text1"/>
          <w:sz w:val="22"/>
          <w:szCs w:val="22"/>
          <w14:textFill>
            <w14:solidFill>
              <w14:schemeClr w14:val="tx1"/>
            </w14:solidFill>
          </w14:textFill>
        </w:rPr>
      </w:pPr>
      <w:r>
        <w:rPr>
          <w:rFonts w:hint="eastAsia" w:ascii="宋体" w:hAnsi="宋体" w:cs="宋体"/>
          <w:color w:val="000000" w:themeColor="text1"/>
          <w:sz w:val="22"/>
          <w:szCs w:val="22"/>
          <w14:textFill>
            <w14:solidFill>
              <w14:schemeClr w14:val="tx1"/>
            </w14:solidFill>
          </w14:textFill>
        </w:rPr>
        <w:t>立即取消我单位投标、中标或在建项目的实施资格；</w:t>
      </w:r>
    </w:p>
    <w:p>
      <w:pPr>
        <w:pStyle w:val="470"/>
        <w:numPr>
          <w:ilvl w:val="0"/>
          <w:numId w:val="33"/>
        </w:numPr>
        <w:adjustRightInd w:val="0"/>
        <w:snapToGrid w:val="0"/>
        <w:ind w:left="0" w:firstLine="440"/>
        <w:jc w:val="left"/>
        <w:rPr>
          <w:rFonts w:ascii="宋体" w:hAnsi="宋体" w:cs="宋体"/>
          <w:color w:val="000000" w:themeColor="text1"/>
          <w:sz w:val="22"/>
          <w:szCs w:val="22"/>
          <w14:textFill>
            <w14:solidFill>
              <w14:schemeClr w14:val="tx1"/>
            </w14:solidFill>
          </w14:textFill>
        </w:rPr>
      </w:pPr>
      <w:r>
        <w:rPr>
          <w:rFonts w:hint="eastAsia" w:ascii="宋体" w:hAnsi="宋体" w:cs="宋体"/>
          <w:color w:val="000000" w:themeColor="text1"/>
          <w:sz w:val="22"/>
          <w:szCs w:val="22"/>
          <w14:textFill>
            <w14:solidFill>
              <w14:schemeClr w14:val="tx1"/>
            </w14:solidFill>
          </w14:textFill>
        </w:rPr>
        <w:t>扣除我方向贵公司缴纳的履约保证金的10%作为违反廉洁自律承诺的违约金。如该违约金不足以弥补贵公司损失的，我单位仍将承担实际损失赔偿责任。</w:t>
      </w:r>
    </w:p>
    <w:p>
      <w:pPr>
        <w:pStyle w:val="470"/>
        <w:numPr>
          <w:ilvl w:val="0"/>
          <w:numId w:val="33"/>
        </w:numPr>
        <w:adjustRightInd w:val="0"/>
        <w:snapToGrid w:val="0"/>
        <w:ind w:left="0" w:firstLine="440"/>
        <w:jc w:val="left"/>
        <w:rPr>
          <w:rFonts w:ascii="宋体" w:hAnsi="宋体" w:cs="宋体"/>
          <w:color w:val="000000" w:themeColor="text1"/>
          <w:sz w:val="22"/>
          <w:szCs w:val="22"/>
          <w14:textFill>
            <w14:solidFill>
              <w14:schemeClr w14:val="tx1"/>
            </w14:solidFill>
          </w14:textFill>
        </w:rPr>
      </w:pPr>
      <w:r>
        <w:rPr>
          <w:rFonts w:hint="eastAsia" w:ascii="宋体" w:hAnsi="宋体" w:cs="宋体"/>
          <w:color w:val="000000" w:themeColor="text1"/>
          <w:sz w:val="22"/>
          <w:szCs w:val="22"/>
          <w14:textFill>
            <w14:solidFill>
              <w14:schemeClr w14:val="tx1"/>
            </w14:solidFill>
          </w14:textFill>
        </w:rPr>
        <w:t>拒绝我单位在一定时期内进入贵公司进行项目建设或其它经营活动；</w:t>
      </w:r>
    </w:p>
    <w:p>
      <w:pPr>
        <w:pStyle w:val="470"/>
        <w:numPr>
          <w:ilvl w:val="0"/>
          <w:numId w:val="33"/>
        </w:numPr>
        <w:adjustRightInd w:val="0"/>
        <w:snapToGrid w:val="0"/>
        <w:ind w:left="0" w:firstLine="440"/>
        <w:jc w:val="left"/>
        <w:rPr>
          <w:rFonts w:ascii="宋体" w:hAnsi="宋体" w:cs="宋体"/>
          <w:color w:val="000000" w:themeColor="text1"/>
          <w:sz w:val="22"/>
          <w:szCs w:val="22"/>
          <w14:textFill>
            <w14:solidFill>
              <w14:schemeClr w14:val="tx1"/>
            </w14:solidFill>
          </w14:textFill>
        </w:rPr>
      </w:pPr>
      <w:r>
        <w:rPr>
          <w:rFonts w:hint="eastAsia" w:ascii="宋体" w:hAnsi="宋体" w:cs="宋体"/>
          <w:color w:val="000000" w:themeColor="text1"/>
          <w:sz w:val="22"/>
          <w:szCs w:val="22"/>
          <w14:textFill>
            <w14:solidFill>
              <w14:schemeClr w14:val="tx1"/>
            </w14:solidFill>
          </w14:textFill>
        </w:rPr>
        <w:t>由此引起的相应损失均由我单位承担。</w:t>
      </w:r>
    </w:p>
    <w:p>
      <w:pPr>
        <w:adjustRightInd w:val="0"/>
        <w:snapToGrid w:val="0"/>
        <w:spacing w:line="360" w:lineRule="exact"/>
        <w:ind w:firstLine="440" w:firstLineChars="200"/>
        <w:rPr>
          <w:rFonts w:ascii="宋体" w:hAnsi="宋体" w:cs="仿宋"/>
          <w:color w:val="000000" w:themeColor="text1"/>
          <w:sz w:val="22"/>
          <w14:textFill>
            <w14:solidFill>
              <w14:schemeClr w14:val="tx1"/>
            </w14:solidFill>
          </w14:textFill>
        </w:rPr>
      </w:pPr>
    </w:p>
    <w:p>
      <w:pPr>
        <w:adjustRightInd w:val="0"/>
        <w:snapToGrid w:val="0"/>
        <w:spacing w:line="360" w:lineRule="exact"/>
        <w:ind w:firstLine="440" w:firstLineChars="200"/>
        <w:rPr>
          <w:rFonts w:ascii="宋体" w:hAnsi="宋体" w:cs="黑体"/>
          <w:color w:val="000000" w:themeColor="text1"/>
          <w:sz w:val="22"/>
          <w14:textFill>
            <w14:solidFill>
              <w14:schemeClr w14:val="tx1"/>
            </w14:solidFill>
          </w14:textFill>
        </w:rPr>
      </w:pPr>
      <w:r>
        <w:rPr>
          <w:rFonts w:hint="eastAsia" w:ascii="宋体" w:hAnsi="宋体" w:cs="黑体"/>
          <w:color w:val="000000" w:themeColor="text1"/>
          <w:sz w:val="22"/>
          <w14:textFill>
            <w14:solidFill>
              <w14:schemeClr w14:val="tx1"/>
            </w14:solidFill>
          </w14:textFill>
        </w:rPr>
        <w:t xml:space="preserve">承诺人单位名称（盖章）： </w:t>
      </w:r>
    </w:p>
    <w:p>
      <w:pPr>
        <w:adjustRightInd w:val="0"/>
        <w:snapToGrid w:val="0"/>
        <w:spacing w:line="360" w:lineRule="exact"/>
        <w:ind w:firstLine="440" w:firstLineChars="200"/>
        <w:rPr>
          <w:rFonts w:ascii="宋体" w:hAnsi="宋体" w:cs="黑体"/>
          <w:color w:val="000000" w:themeColor="text1"/>
          <w:sz w:val="22"/>
          <w14:textFill>
            <w14:solidFill>
              <w14:schemeClr w14:val="tx1"/>
            </w14:solidFill>
          </w14:textFill>
        </w:rPr>
      </w:pPr>
      <w:r>
        <w:rPr>
          <w:rFonts w:hint="eastAsia" w:ascii="宋体" w:hAnsi="宋体" w:cs="黑体"/>
          <w:color w:val="000000" w:themeColor="text1"/>
          <w:sz w:val="22"/>
          <w14:textFill>
            <w14:solidFill>
              <w14:schemeClr w14:val="tx1"/>
            </w14:solidFill>
          </w14:textFill>
        </w:rPr>
        <w:t xml:space="preserve">           </w:t>
      </w:r>
    </w:p>
    <w:p>
      <w:pPr>
        <w:adjustRightInd w:val="0"/>
        <w:snapToGrid w:val="0"/>
        <w:spacing w:line="360" w:lineRule="exact"/>
        <w:ind w:firstLine="440" w:firstLineChars="200"/>
        <w:rPr>
          <w:rFonts w:ascii="宋体" w:hAnsi="宋体" w:cs="黑体"/>
          <w:color w:val="000000" w:themeColor="text1"/>
          <w:sz w:val="22"/>
          <w14:textFill>
            <w14:solidFill>
              <w14:schemeClr w14:val="tx1"/>
            </w14:solidFill>
          </w14:textFill>
        </w:rPr>
      </w:pPr>
      <w:r>
        <w:rPr>
          <w:rFonts w:hint="eastAsia" w:ascii="宋体" w:hAnsi="宋体" w:cs="黑体"/>
          <w:color w:val="000000" w:themeColor="text1"/>
          <w:sz w:val="22"/>
          <w14:textFill>
            <w14:solidFill>
              <w14:schemeClr w14:val="tx1"/>
            </w14:solidFill>
          </w14:textFill>
        </w:rPr>
        <w:t xml:space="preserve">法定代表人 ：                    </w:t>
      </w:r>
    </w:p>
    <w:p>
      <w:pPr>
        <w:adjustRightInd w:val="0"/>
        <w:snapToGrid w:val="0"/>
        <w:spacing w:line="360" w:lineRule="exact"/>
        <w:ind w:firstLine="440" w:firstLineChars="200"/>
        <w:rPr>
          <w:rFonts w:ascii="宋体" w:hAnsi="宋体" w:cs="黑体"/>
          <w:color w:val="000000" w:themeColor="text1"/>
          <w:sz w:val="22"/>
          <w14:textFill>
            <w14:solidFill>
              <w14:schemeClr w14:val="tx1"/>
            </w14:solidFill>
          </w14:textFill>
        </w:rPr>
      </w:pPr>
      <w:r>
        <w:rPr>
          <w:rFonts w:hint="eastAsia" w:ascii="宋体" w:hAnsi="宋体" w:cs="黑体"/>
          <w:color w:val="000000" w:themeColor="text1"/>
          <w:sz w:val="22"/>
          <w14:textFill>
            <w14:solidFill>
              <w14:schemeClr w14:val="tx1"/>
            </w14:solidFill>
          </w14:textFill>
        </w:rPr>
        <w:t xml:space="preserve">或                            </w:t>
      </w:r>
    </w:p>
    <w:p>
      <w:pPr>
        <w:adjustRightInd w:val="0"/>
        <w:snapToGrid w:val="0"/>
        <w:spacing w:line="360" w:lineRule="exact"/>
        <w:ind w:firstLine="440" w:firstLineChars="200"/>
        <w:rPr>
          <w:rFonts w:ascii="宋体" w:hAnsi="宋体" w:cs="黑体"/>
          <w:color w:val="000000" w:themeColor="text1"/>
          <w:sz w:val="22"/>
          <w14:textFill>
            <w14:solidFill>
              <w14:schemeClr w14:val="tx1"/>
            </w14:solidFill>
          </w14:textFill>
        </w:rPr>
      </w:pPr>
      <w:r>
        <w:rPr>
          <w:rFonts w:hint="eastAsia" w:ascii="宋体" w:hAnsi="宋体" w:cs="黑体"/>
          <w:color w:val="000000" w:themeColor="text1"/>
          <w:sz w:val="22"/>
          <w14:textFill>
            <w14:solidFill>
              <w14:schemeClr w14:val="tx1"/>
            </w14:solidFill>
          </w14:textFill>
        </w:rPr>
        <w:t xml:space="preserve">委托代理人：    </w:t>
      </w:r>
    </w:p>
    <w:p>
      <w:pPr>
        <w:adjustRightInd w:val="0"/>
        <w:snapToGrid w:val="0"/>
        <w:spacing w:line="360" w:lineRule="exact"/>
        <w:ind w:firstLine="440" w:firstLineChars="200"/>
        <w:rPr>
          <w:rFonts w:ascii="宋体" w:hAnsi="宋体" w:cs="黑体"/>
          <w:color w:val="000000" w:themeColor="text1"/>
          <w:sz w:val="22"/>
          <w14:textFill>
            <w14:solidFill>
              <w14:schemeClr w14:val="tx1"/>
            </w14:solidFill>
          </w14:textFill>
        </w:rPr>
      </w:pPr>
    </w:p>
    <w:p>
      <w:pPr>
        <w:adjustRightInd w:val="0"/>
        <w:snapToGrid w:val="0"/>
        <w:spacing w:line="360" w:lineRule="exact"/>
        <w:ind w:firstLine="440" w:firstLineChars="200"/>
        <w:rPr>
          <w:rFonts w:ascii="宋体" w:hAnsi="宋体" w:cs="黑体"/>
          <w:color w:val="000000" w:themeColor="text1"/>
          <w:sz w:val="22"/>
          <w14:textFill>
            <w14:solidFill>
              <w14:schemeClr w14:val="tx1"/>
            </w14:solidFill>
          </w14:textFill>
        </w:rPr>
      </w:pPr>
      <w:r>
        <w:rPr>
          <w:rFonts w:hint="eastAsia" w:ascii="宋体" w:hAnsi="宋体" w:cs="黑体"/>
          <w:color w:val="000000" w:themeColor="text1"/>
          <w:sz w:val="22"/>
          <w14:textFill>
            <w14:solidFill>
              <w14:schemeClr w14:val="tx1"/>
            </w14:solidFill>
          </w14:textFill>
        </w:rPr>
        <w:t xml:space="preserve">           </w:t>
      </w:r>
      <w:bookmarkStart w:id="55" w:name="_Toc321925455"/>
      <w:bookmarkStart w:id="56" w:name="_Toc422638522"/>
      <w:r>
        <w:rPr>
          <w:rFonts w:hint="eastAsia" w:ascii="宋体" w:hAnsi="宋体" w:cs="黑体"/>
          <w:color w:val="000000" w:themeColor="text1"/>
          <w:sz w:val="22"/>
          <w14:textFill>
            <w14:solidFill>
              <w14:schemeClr w14:val="tx1"/>
            </w14:solidFill>
          </w14:textFill>
        </w:rPr>
        <w:t xml:space="preserve">                    年     月     日</w:t>
      </w:r>
      <w:bookmarkEnd w:id="55"/>
      <w:bookmarkEnd w:id="56"/>
    </w:p>
    <w:p>
      <w:pPr>
        <w:pStyle w:val="115"/>
        <w:ind w:firstLine="0" w:firstLineChars="0"/>
        <w:rPr>
          <w:rFonts w:ascii="宋体" w:hAnsi="宋体"/>
        </w:rPr>
      </w:pPr>
      <w:r>
        <w:rPr>
          <w:rFonts w:ascii="宋体" w:hAnsi="宋体"/>
        </w:rPr>
        <w:br w:type="page"/>
      </w:r>
    </w:p>
    <w:p>
      <w:pPr>
        <w:widowControl/>
        <w:jc w:val="left"/>
        <w:rPr>
          <w:rFonts w:ascii="宋体" w:hAnsi="宋体" w:cs="黑体"/>
          <w:color w:val="000000" w:themeColor="text1"/>
          <w:sz w:val="22"/>
          <w14:textFill>
            <w14:solidFill>
              <w14:schemeClr w14:val="tx1"/>
            </w14:solidFill>
          </w14:textFill>
        </w:rPr>
      </w:pPr>
      <w:r>
        <w:rPr>
          <w:rFonts w:hint="eastAsia" w:ascii="宋体" w:hAnsi="宋体" w:cs="黑体"/>
          <w:color w:val="000000" w:themeColor="text1"/>
          <w:sz w:val="22"/>
          <w14:textFill>
            <w14:solidFill>
              <w14:schemeClr w14:val="tx1"/>
            </w14:solidFill>
          </w14:textFill>
        </w:rPr>
        <w:t>附件三：</w:t>
      </w:r>
    </w:p>
    <w:p>
      <w:pPr>
        <w:adjustRightInd w:val="0"/>
        <w:snapToGrid w:val="0"/>
        <w:spacing w:line="360" w:lineRule="exact"/>
        <w:ind w:firstLine="440" w:firstLineChars="200"/>
        <w:rPr>
          <w:rFonts w:ascii="宋体" w:hAnsi="宋体" w:cs="仿宋"/>
          <w:b/>
          <w:color w:val="000000" w:themeColor="text1"/>
          <w:sz w:val="22"/>
          <w14:textFill>
            <w14:solidFill>
              <w14:schemeClr w14:val="tx1"/>
            </w14:solidFill>
          </w14:textFill>
        </w:rPr>
      </w:pPr>
    </w:p>
    <w:p>
      <w:pPr>
        <w:adjustRightInd w:val="0"/>
        <w:snapToGrid w:val="0"/>
        <w:spacing w:line="360" w:lineRule="exact"/>
        <w:ind w:firstLine="641" w:firstLineChars="200"/>
        <w:jc w:val="center"/>
        <w:rPr>
          <w:rFonts w:ascii="宋体" w:hAnsi="宋体" w:cs="黑体"/>
          <w:b/>
          <w:color w:val="000000" w:themeColor="text1"/>
          <w:sz w:val="32"/>
          <w:szCs w:val="32"/>
          <w14:textFill>
            <w14:solidFill>
              <w14:schemeClr w14:val="tx1"/>
            </w14:solidFill>
          </w14:textFill>
        </w:rPr>
      </w:pPr>
      <w:r>
        <w:rPr>
          <w:rFonts w:hint="eastAsia" w:ascii="宋体" w:hAnsi="宋体" w:cs="黑体"/>
          <w:b/>
          <w:color w:val="000000" w:themeColor="text1"/>
          <w:sz w:val="32"/>
          <w:szCs w:val="32"/>
          <w14:textFill>
            <w14:solidFill>
              <w14:schemeClr w14:val="tx1"/>
            </w14:solidFill>
          </w14:textFill>
        </w:rPr>
        <w:t>杭州萧山国际机场建设项目工程建设</w:t>
      </w:r>
    </w:p>
    <w:p>
      <w:pPr>
        <w:adjustRightInd w:val="0"/>
        <w:snapToGrid w:val="0"/>
        <w:spacing w:line="360" w:lineRule="exact"/>
        <w:ind w:firstLine="641" w:firstLineChars="200"/>
        <w:jc w:val="center"/>
        <w:rPr>
          <w:rFonts w:ascii="宋体" w:hAnsi="宋体" w:cs="黑体"/>
          <w:b/>
          <w:color w:val="000000" w:themeColor="text1"/>
          <w:sz w:val="32"/>
          <w:szCs w:val="32"/>
          <w14:textFill>
            <w14:solidFill>
              <w14:schemeClr w14:val="tx1"/>
            </w14:solidFill>
          </w14:textFill>
        </w:rPr>
      </w:pPr>
      <w:r>
        <w:rPr>
          <w:rFonts w:hint="eastAsia" w:ascii="宋体" w:hAnsi="宋体" w:cs="黑体"/>
          <w:b/>
          <w:color w:val="000000" w:themeColor="text1"/>
          <w:sz w:val="32"/>
          <w:szCs w:val="32"/>
          <w14:textFill>
            <w14:solidFill>
              <w14:schemeClr w14:val="tx1"/>
            </w14:solidFill>
          </w14:textFill>
        </w:rPr>
        <w:t>安全文明施工协议书</w:t>
      </w:r>
    </w:p>
    <w:p>
      <w:pPr>
        <w:adjustRightInd w:val="0"/>
        <w:snapToGrid w:val="0"/>
        <w:spacing w:line="360" w:lineRule="exact"/>
        <w:ind w:firstLine="440" w:firstLineChars="200"/>
        <w:rPr>
          <w:rFonts w:asciiTheme="minorEastAsia" w:hAnsiTheme="minorEastAsia" w:eastAsiaTheme="minorEastAsia" w:cstheme="minorEastAsia"/>
          <w:color w:val="000000" w:themeColor="text1"/>
          <w:sz w:val="22"/>
          <w14:textFill>
            <w14:solidFill>
              <w14:schemeClr w14:val="tx1"/>
            </w14:solidFill>
          </w14:textFill>
        </w:rPr>
      </w:pPr>
    </w:p>
    <w:p>
      <w:pPr>
        <w:pStyle w:val="503"/>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发包人：杭州萧山国际机场有限公司</w:t>
      </w:r>
    </w:p>
    <w:p>
      <w:pPr>
        <w:pStyle w:val="503"/>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 xml:space="preserve">承包人： </w:t>
      </w:r>
    </w:p>
    <w:p>
      <w:pPr>
        <w:pStyle w:val="503"/>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 xml:space="preserve">为了保护公民人身和国家财产安全，保障机场安全、有序运行和工程施工安全，保持良好的施工、生活秩序和饮食、环境卫生，维护双方的合法利益，明确双方责任，确保杭州萧山国际机场工程建设的顺利进行。根据国家现行的有关法律、法规和安全生产规范、规程及标准，经双方协商，签订本《安全文明施工协议书》。 </w:t>
      </w:r>
    </w:p>
    <w:p>
      <w:pPr>
        <w:pStyle w:val="503"/>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一、发包人对承包人实行安全目标管理，安全目标的具体内容是：</w:t>
      </w:r>
    </w:p>
    <w:p>
      <w:pPr>
        <w:pStyle w:val="503"/>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1、无责任死亡事故和群伤事件。</w:t>
      </w:r>
    </w:p>
    <w:p>
      <w:pPr>
        <w:pStyle w:val="503"/>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2、无重大经济责任事故。</w:t>
      </w:r>
    </w:p>
    <w:p>
      <w:pPr>
        <w:pStyle w:val="503"/>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3、无空防安全事故。</w:t>
      </w:r>
    </w:p>
    <w:p>
      <w:pPr>
        <w:pStyle w:val="503"/>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4、无影响机场运行的不安全事件。</w:t>
      </w:r>
    </w:p>
    <w:p>
      <w:pPr>
        <w:pStyle w:val="503"/>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5、无七类重大刑事案件（杀人、绑架、强奸、放火、爆炸、劫持、故意伤害致死）及其它严重、恶性案件。</w:t>
      </w:r>
    </w:p>
    <w:p>
      <w:pPr>
        <w:pStyle w:val="503"/>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6、无因未足额、及时发放工资发生劳资纠纷。</w:t>
      </w:r>
    </w:p>
    <w:p>
      <w:pPr>
        <w:pStyle w:val="503"/>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7、无集体食物中毒事件。</w:t>
      </w:r>
    </w:p>
    <w:p>
      <w:pPr>
        <w:pStyle w:val="503"/>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8、无计划外生育。</w:t>
      </w:r>
    </w:p>
    <w:p>
      <w:pPr>
        <w:pStyle w:val="503"/>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9、无因上述原因引发无序维权事件。</w:t>
      </w:r>
    </w:p>
    <w:p>
      <w:pPr>
        <w:pStyle w:val="503"/>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上述情况的认定按国家和行业的有关规定和标准执行。</w:t>
      </w:r>
    </w:p>
    <w:p>
      <w:pPr>
        <w:pStyle w:val="503"/>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二、发包人的权利和义务</w:t>
      </w:r>
    </w:p>
    <w:p>
      <w:pPr>
        <w:pStyle w:val="503"/>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10、发包人有权对承包人执行国家和行业法律、法规、规章和技术标准以及履行工程合同和本协议书情况进行监督、检查和考核，有权监督承包人消除不安全隐患，承包人懈怠或拒绝本协议条款组织安全文明施工的，经发包人书面通知未按时限和要求整改的，发包人有权对违反协议行为收取违约金或责令承包人停工整改直至终止合同。</w:t>
      </w:r>
    </w:p>
    <w:p>
      <w:pPr>
        <w:pStyle w:val="503"/>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11、发包人联系和协调机场公安机关，督促施工单位按有关规定申报暂住登记和申领《居住证》，并协助承包人联系机场公安局商定有关工地安全保卫事宜。</w:t>
      </w:r>
    </w:p>
    <w:p>
      <w:pPr>
        <w:pStyle w:val="503"/>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12、发包人利用施工例会等定期分析和掌握工程的治安情况，通报当前治安形势，交流工作经验，协助处理相关问题。</w:t>
      </w:r>
    </w:p>
    <w:p>
      <w:pPr>
        <w:pStyle w:val="503"/>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13、承包人未按要求配备安全设施、设备、器材，未在限定期限内整改的，发包人有权直接购置并配足，另增加20%的管理费，费用由承包人承担。</w:t>
      </w:r>
    </w:p>
    <w:p>
      <w:pPr>
        <w:pStyle w:val="503"/>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14、依据民航行业和标化工地要求，工地及临舍实施封闭管理，进出工地的人员和车辆实行通行证管理制度，发包人协助承包人及时办理相关人员和车辆的施工通行证件。发包人组织承包人项目部管理人员、班组长参加专门的安全教育培训和考试（主要是机场运行、空防、不停航施工等方面安全知识），承包人应按行业规范对施工人员进行安全教育培训，承包人不履行安全教育培训的，发包人可强制组织有偿培训及其它强制措施。</w:t>
      </w:r>
    </w:p>
    <w:p>
      <w:pPr>
        <w:pStyle w:val="503"/>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15、发包人建立由监理、施工、设计单位为成员的安全管理网络，组织、协调安全管理工作，审核承包人及相关管理人员、特种作业人员的资质，督查承包人开展安全风险识别和评估，视情审查相应的安全技术措施。</w:t>
      </w:r>
    </w:p>
    <w:p>
      <w:pPr>
        <w:pStyle w:val="503"/>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16、发包人对承包人的临时设施（包括临时宿舍）进行统一规划和监管，完成后临时设施场地应按发包人要求恢复原状。</w:t>
      </w:r>
    </w:p>
    <w:p>
      <w:pPr>
        <w:pStyle w:val="503"/>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17、发包人应当向承包人提供施工现场及毗邻区域内供水、排水、供电、供热、通信、广播电视等地下管线资料，气象和水文观测资料，相邻建筑物和构筑物、地下工程的有关资料，并保证资料的真实、准确、完整。承包人因建设工程需要，向发包人查询前款规定的资料时，发包人应当及时提供。</w:t>
      </w:r>
    </w:p>
    <w:p>
      <w:pPr>
        <w:pStyle w:val="503"/>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18、发包人不得对承包人提出不符合建设工程安全生产法律、法规和强制性标准的要求，不得要求承包人购买、租赁、使用不符合安全施工要求的安全防护用具、机械设备、施工机具及配件、消防设施和器材等，不得随意压缩合同约定的工期。</w:t>
      </w:r>
    </w:p>
    <w:p>
      <w:pPr>
        <w:pStyle w:val="503"/>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19、发包人应按合同约定如期支付承包人工程款。</w:t>
      </w:r>
    </w:p>
    <w:p>
      <w:pPr>
        <w:pStyle w:val="503"/>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三、承包人的安全、文明权利和义务</w:t>
      </w:r>
    </w:p>
    <w:p>
      <w:pPr>
        <w:pStyle w:val="503"/>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遵守《中华人民共和国安全生产法》、《中华人民共和国建筑法》、《建设工程安全管理条例》、《浙江省建筑业管理条例》、《建筑施工安全检查标准》、《浙江省建筑安全文明施工标准化工地管理办法》、《杭州市建设工地职工宿舍安全使用与管理》、《杭州萧山国际机场建设工程安全文明施工管理规定》和《杭州萧山国际机场建设工程安全文明施工应用手册》以及其他安全文明的法律、法规，遵守机场有关安全管理的规章制度。</w:t>
      </w:r>
    </w:p>
    <w:p>
      <w:pPr>
        <w:pStyle w:val="503"/>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（一）安全文明施工管理</w:t>
      </w:r>
    </w:p>
    <w:p>
      <w:pPr>
        <w:pStyle w:val="503"/>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20、落实施工安全责任，所涉工程依法实行总分包制的，总包单位应对施工安全负总责，以安全责任书的方式确定各分包单位的安全责任，承包人应层层签订安全责任书。</w:t>
      </w:r>
    </w:p>
    <w:p>
      <w:pPr>
        <w:pStyle w:val="503"/>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21、承包人应开展风险管理，结合风险评估结果有针对性地制定和落实施工安全技术措施。</w:t>
      </w:r>
    </w:p>
    <w:p>
      <w:pPr>
        <w:pStyle w:val="503"/>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 xml:space="preserve">22、承包人安全管理规章制度、操作规程、安全技术措施和专项施工方案以及项目经理、专职安全员、特种行业作业人员及其资格资质须向发包人备案，并持证上岗。对下列危险性较大的部分分项工程应当制定专项施工方案，按国家法律法规进行专家验证，且须经承包人技术负责人、总监理工程师审核签字后方可实施，并由专职安全生产管理人员进行现场监督： </w:t>
      </w:r>
    </w:p>
    <w:p>
      <w:pPr>
        <w:pStyle w:val="503"/>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 xml:space="preserve">22.1 基坑与降水工程； </w:t>
      </w:r>
    </w:p>
    <w:p>
      <w:pPr>
        <w:pStyle w:val="503"/>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 xml:space="preserve">22.2 土方开挖工程； </w:t>
      </w:r>
    </w:p>
    <w:p>
      <w:pPr>
        <w:pStyle w:val="503"/>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 xml:space="preserve">22.3 模板工程； </w:t>
      </w:r>
    </w:p>
    <w:p>
      <w:pPr>
        <w:pStyle w:val="503"/>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 xml:space="preserve">22.4 起重吊装工程； </w:t>
      </w:r>
    </w:p>
    <w:p>
      <w:pPr>
        <w:pStyle w:val="503"/>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 xml:space="preserve">22.5 脚手架工程； </w:t>
      </w:r>
    </w:p>
    <w:p>
      <w:pPr>
        <w:pStyle w:val="503"/>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 xml:space="preserve">22.6 焊接、切割、爆破、拆除作业工程； </w:t>
      </w:r>
    </w:p>
    <w:p>
      <w:pPr>
        <w:pStyle w:val="503"/>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22.7国务院建设行政主管部门或其它有关部门规定的其它危险性较大的工程。</w:t>
      </w:r>
    </w:p>
    <w:p>
      <w:pPr>
        <w:pStyle w:val="503"/>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23、承包人不得在机场和机场净空保护区范围内施放烟花、爆竹、气球等升空物体；建筑生活垃圾定点集中堆放，及时清运，不得随意焚烧垃圾等物品制造烟雾；不得饲养动物；不得随意丢弃飘浮物。</w:t>
      </w:r>
    </w:p>
    <w:p>
      <w:pPr>
        <w:pStyle w:val="503"/>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24、承包人必须按照发包人的规划要求搭设临时设施，并经发包人验收合格方准使用。但发包人的验收并不免除承包人对其搭设的临时设施的安全承担全部责任。</w:t>
      </w:r>
    </w:p>
    <w:p>
      <w:pPr>
        <w:pStyle w:val="503"/>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25、施工现场实行封闭式管理，沿工地四周连续设置围档，大门应设专职保安实施不间断的监管，并设监控设施。围档材料要求坚固、稳定、统一、整洁、美观，宜采用硬质材料。围挡设置高度不低于2.5米，施工区域与机场控制区间设置的硬质围档，并加装防攀爬设施26、承包人应做好装修施工阶段成品保护工作，按照“谁主管、谁负责；谁使用、谁负责；谁管理、谁负责”的原则，制定成品保护管理办法，层层签订成品保护责任书，真正落实成品保护现场管理的各项措施。</w:t>
      </w:r>
    </w:p>
    <w:p>
      <w:pPr>
        <w:pStyle w:val="503"/>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27、为保障民工合法权益，承包人还应承担以下义务：</w:t>
      </w:r>
    </w:p>
    <w:p>
      <w:pPr>
        <w:pStyle w:val="503"/>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27.1承包人应当在民工上岗作业之前，与下属劳务单位（或施工班组）共同对每位民工进行安全施工、规范用电、消防安全、文明行车、遵纪守法等方面的知识培训，特殊岗位必须进行资格审查，建立相关的管理制度及工作应急预案，对民工的工作、生活进行严格管理，并提供必要的工作保障和生活服务。</w:t>
      </w:r>
    </w:p>
    <w:p>
      <w:pPr>
        <w:pStyle w:val="503"/>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27.2承包人应当监管下属劳务单位在招录民工时必须与民工班组签订详细书面合同（无下属劳务单位的，承包人直接与下属施工班组签订），就具体的工种、工价、工作量、出勤、签工、质量控制、工期、验收、结算方式、何时支付工资、付款方式等要素进行约定，并且与每位民工签订书面劳动合同。</w:t>
      </w:r>
    </w:p>
    <w:p>
      <w:pPr>
        <w:pStyle w:val="503"/>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27.3承包人与下属劳务单位（或施工班组）双方就单价、工程量、造价、质量控制、结算方式、工期、验收、何时付款、付款方式等事项进行约定，临时增加的工程量必须以承包人出具的施工联系单作为依据，双方及时签字确认。</w:t>
      </w:r>
    </w:p>
    <w:p>
      <w:pPr>
        <w:pStyle w:val="503"/>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27.4承包人要按合同约定如期支付下属劳务单位（或施工班组）工程进度款，优先支付民工工资款，承包人与下属劳务单位（或施工班组）双方就民工工资款专设监管账户，未经承包人同意下属劳务单位（或施工班组）无法出账，做到专款专用。承包人对下属劳务单位（或施工班组）发放民工工资应当派员进行指导、监督，确保及时足额发放。</w:t>
      </w:r>
    </w:p>
    <w:p>
      <w:pPr>
        <w:pStyle w:val="503"/>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27.5承包人支付下属劳务单位（或施工班组）进度款之前，有义务查阅下属劳务单位（或施工班组）前期民工工资足额发放的书面材料。</w:t>
      </w:r>
    </w:p>
    <w:p>
      <w:pPr>
        <w:pStyle w:val="503"/>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27.6承包人应制定相关约束性制度，落实措施，预防、杜绝下属劳务单位（或施工班组）无序维权事件发生。</w:t>
      </w:r>
    </w:p>
    <w:p>
      <w:pPr>
        <w:pStyle w:val="503"/>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27.7若民工或下属劳务单位（或施工班组）维权，承包人应负相应举证义务。</w:t>
      </w:r>
    </w:p>
    <w:p>
      <w:pPr>
        <w:pStyle w:val="503"/>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27.8一旦发生民工无序维权，承包人主要领导应当及时到场，督促下属劳务单位（或施工班组）负责人劝离民工，并积极配合发包人相关部门协调处置。</w:t>
      </w:r>
    </w:p>
    <w:p>
      <w:pPr>
        <w:pStyle w:val="503"/>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发包人对承包人的上述工作有随时监督检查的权利，承包人应积极配合发包人的检查。</w:t>
      </w:r>
    </w:p>
    <w:p>
      <w:pPr>
        <w:pStyle w:val="503"/>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 xml:space="preserve">（二）空防安全管理  </w:t>
      </w:r>
    </w:p>
    <w:p>
      <w:pPr>
        <w:pStyle w:val="503"/>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28、必须严格遵守民用 航空安全、空防管理的法律、法规和机场安全管理的各项规章制度。属于机场不停航施工项目或需进入机场控制区施工的项目，其人员和车辆实行机场控制区通行证管理制度。</w:t>
      </w:r>
    </w:p>
    <w:p>
      <w:pPr>
        <w:pStyle w:val="503"/>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29、通行证的办理遵从《杭州萧山国际机场控制区通行证管理办法》规定。在申请办理人员通行证时应当提供真实有效的身份证明、证照及其它相关资料，并进行背景调查，防止有违法、犯罪记录的人员进入施工队伍；在申请办理车辆通行证时应当提供车辆、设备的有效证件和检验记录，并对其真实性负责。上述通行证由承包人提出申请，报发包人备案，办证费用由承包人自理。</w:t>
      </w:r>
    </w:p>
    <w:p>
      <w:pPr>
        <w:pStyle w:val="503"/>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30、进入机场控制区施工的人员和车辆需由发包人派员负责引领并主动接受机场管理人员的安全检查，服从机场相关职能部门的监管，无通行证者一律不得进入。</w:t>
      </w:r>
    </w:p>
    <w:p>
      <w:pPr>
        <w:pStyle w:val="503"/>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31、应当加强通行证的管理，建立管理台帐。通行证仅限持证本人、本车使用，严禁转借、涂改和冒用；持证人员发生调离、辞退、开除等情况的，应及时收回通行证交由发包人报机场公安机关注销；如发生人员和车辆通行证遗失的，应在第一时间向发包人报告；持证车辆重新调配或报废的，应及时将通行证交由发包人申报注销。上述环节因承包人管理不力发生问题的，承包人应承担由此引发的一切后果和责任。</w:t>
      </w:r>
    </w:p>
    <w:p>
      <w:pPr>
        <w:pStyle w:val="503"/>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32、距运行中的控制区围界5米内严禁堆放材料、设施和停放车辆、机具。临近控制区一侧施工围栏必须做到符合高度要求，牢固可靠。施工期间，属于机场不停航施工或需进入机场控制区施工的，安全员必须坚守岗位并加强巡查和管理，同时加强对施工人员的空防安全教育，杜绝施工人员攀爬、翻越、跨越隔离围栏及其他安全防护设施和向控制区内传递物品等影响机场运行、空防安全的事件。</w:t>
      </w:r>
    </w:p>
    <w:p>
      <w:pPr>
        <w:pStyle w:val="503"/>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（三）不停航施工安全管理（仅指进入控制区从事不停航施工项目）</w:t>
      </w:r>
    </w:p>
    <w:p>
      <w:pPr>
        <w:pStyle w:val="503"/>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33、不停航施工是指在机场不关闭并按照航班计划接受和放行航空器的情况下，在飞行区、部分航站区内实施工程作业。不停航施工的项目单位，必须严格遵守《民用机场运行安全管理规定》（191号令），严格按照发包人制定的有关《不停航施工组织管理方案》进行施工，主要包括但不限于以下内容：</w:t>
      </w:r>
    </w:p>
    <w:p>
      <w:pPr>
        <w:pStyle w:val="503"/>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33.1、在机场有飞行任务期间，禁止在跑道端之外300米以内、跑道中心线两侧60米以内的区域进行任何施工作业。如承包人需在跑道端300米以外、跑道中心线两侧60米以外区域施工的，机具、车辆的高度不得穿透障碍物限制面。除特别批准外，在滑行道、机坪道面边线以外施工的，应当与道（坪）边线保持7.5米加上本机场使用最大机型翼展宽度0.5倍的距离。</w:t>
      </w:r>
    </w:p>
    <w:p>
      <w:pPr>
        <w:pStyle w:val="503"/>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33.2、实行不停航施工的区域，开挖的明沟和施工材料堆放处，必须根据发包人要求用桔黄色小旗标识以示警告；在低能见度的白天和夜间，应当按照发包人要求加设红色恒定灯光；材料和临时堆放的施工垃圾应当采取防止被风或飞机尾流吹散的措施。</w:t>
      </w:r>
    </w:p>
    <w:p>
      <w:pPr>
        <w:pStyle w:val="503"/>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33.3、施工机具须停放在指定安全区域内。机场开放运行期间，必须严格控制施工机械的活动范围，杜绝出现机具、车辆侵入飞行活动区或超越机场净空限制面等情况。</w:t>
      </w:r>
    </w:p>
    <w:p>
      <w:pPr>
        <w:pStyle w:val="503"/>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（四）社会治安管理</w:t>
      </w:r>
    </w:p>
    <w:p>
      <w:pPr>
        <w:pStyle w:val="503"/>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34、遵守国家治安管理法律法规和发包人制定的各项社会治安综合治理管理规定，建立社会治安综合治理网络并纳入发包人社会治安综合治理网络体系，配备专职（兼职）综治联络员，负责治安、交通、消防、帮教、计生等综合治理工作，建立和健全群防群治力量及各项治安保卫制度，治安联络员名单和有关制度要报发包人和机场公安机关治安管理部门备案。</w:t>
      </w:r>
    </w:p>
    <w:p>
      <w:pPr>
        <w:pStyle w:val="503"/>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35、进出口大门应设立门卫，人员和车辆凭发包人制发的施工通行证进出，并接受发包人安保人员或机场公安管理人员查验。</w:t>
      </w:r>
    </w:p>
    <w:p>
      <w:pPr>
        <w:pStyle w:val="503"/>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36、做好内部的治安防范工作，对重要部位和物资、设备，要落实人防、物防和技防的措施，积极配合公安机关组织的治安联防活动。</w:t>
      </w:r>
    </w:p>
    <w:p>
      <w:pPr>
        <w:pStyle w:val="503"/>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37、加强对施工人员的遵纪守法教育，预防“黄、毒、赌”、斗殴、偷窃等违法违纪行为的发生，主动接受发包人和机场公安机关的指导、检查、监督、考核。</w:t>
      </w:r>
    </w:p>
    <w:p>
      <w:pPr>
        <w:pStyle w:val="503"/>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38、认真排查、调处各类矛盾，及时消除不稳定因素，杜绝各类社会矛盾引发的群体性事件的发生。</w:t>
      </w:r>
    </w:p>
    <w:p>
      <w:pPr>
        <w:pStyle w:val="503"/>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39、制定包括重大安全生产事故、重大道路交通事故、重大消防安全事故、重大刑事案件以及群体性事件等突发性事件在内的应急处置预案，一旦发生，及时报告发包人和上级主管部门并做好处置工作。</w:t>
      </w:r>
    </w:p>
    <w:p>
      <w:pPr>
        <w:pStyle w:val="503"/>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 xml:space="preserve">40、员工宿舍必须定人定位，不得男女混住，不准留宿身份不明的人员，留客住宿必须经项目部负责人同意，并登记备查，保证生产、生活区的安全。    </w:t>
      </w:r>
    </w:p>
    <w:p>
      <w:pPr>
        <w:pStyle w:val="503"/>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41、加强对施工人员的管理，外来人员拟居住30天以下的，应及时到机场公安机关申报暂住登记；拟居住30天以上的年满16周岁人员， 应在10天内到机场公安机关申领《居住证》。</w:t>
      </w:r>
    </w:p>
    <w:p>
      <w:pPr>
        <w:pStyle w:val="503"/>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42、负责工程建设期间施工队伍中的计划生育工作，做好孕情监测，确保无计划外生育的情况发生。</w:t>
      </w:r>
    </w:p>
    <w:p>
      <w:pPr>
        <w:pStyle w:val="503"/>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（五）消防安全管理</w:t>
      </w:r>
    </w:p>
    <w:p>
      <w:pPr>
        <w:pStyle w:val="503"/>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43、遵守国家消防法律法规，建立和健全消防管理规章制度，明确消防安全责任人，健全消防安全网络（配备专职或兼职消防员），建立消防应急队伍，并报发包人和机场公安局消防部门备案。</w:t>
      </w:r>
    </w:p>
    <w:p>
      <w:pPr>
        <w:pStyle w:val="503"/>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44、制定用火、用电、使用易燃易爆及危险化学物品等各项消防安全操作规程，设置消防通道、消防水源、配备必须的消防设备和灭火器材，并在重点场所重点部位设置消防警示标志。</w:t>
      </w:r>
    </w:p>
    <w:p>
      <w:pPr>
        <w:pStyle w:val="503"/>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45、施工中使用明火，使用电、气进行焊接和切割作业，须经机场公安消防管理部门审查批准，并在施工现场设置专门的防火监护人、接火盆、配足有效的灭火器材、清理附近的可燃物等。</w:t>
      </w:r>
    </w:p>
    <w:p>
      <w:pPr>
        <w:pStyle w:val="503"/>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46、对施工人员进行消防安全教育，使其熟悉本岗位防火措施、遇险报警、初期扑救及自救逃生的知识和技能。</w:t>
      </w:r>
    </w:p>
    <w:p>
      <w:pPr>
        <w:pStyle w:val="503"/>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47、自行搭建临时用房应符合防火设计规范，建立、健全员工宿舍消防安全管理规章制度，加强员工宿舍消防安全、用电安全管理，严禁不按规定用火和私拉乱接电线、严禁使用大功率电器。</w:t>
      </w:r>
    </w:p>
    <w:p>
      <w:pPr>
        <w:pStyle w:val="503"/>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（六）交通安全管理</w:t>
      </w:r>
    </w:p>
    <w:p>
      <w:pPr>
        <w:pStyle w:val="503"/>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48、加强对下属员工、驾驶人员、承运单位的道路交通安全法律法规宣传教育，车辆进出机场和施工场地均应服从交警及其他交通管理人员的指挥和管理。</w:t>
      </w:r>
    </w:p>
    <w:p>
      <w:pPr>
        <w:pStyle w:val="503"/>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49、与承运单位或驾驶员签订《交通安全责任书》，并实行交通安全检查考核制度，配备交通安全联络员，对运输车辆驾驶员和施工人员进行交通安全教育并做好教育台帐，减少或控制交通违法行为的发生。</w:t>
      </w:r>
    </w:p>
    <w:p>
      <w:pPr>
        <w:pStyle w:val="503"/>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50、确保各类运输车辆技术状况良好，不得使用假牌、假证、无号牌、无行驶证、无保险和带故障、检验不合格的运输车辆。</w:t>
      </w:r>
    </w:p>
    <w:p>
      <w:pPr>
        <w:pStyle w:val="503"/>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51、所有运输车辆均应办理施工通行证并按指定路线和限定速度行驶，不得违反车辆装载规定，严禁沿路抛洒装载物。进入控制区施工车辆应安装并开启黄色警示灯。</w:t>
      </w:r>
    </w:p>
    <w:p>
      <w:pPr>
        <w:pStyle w:val="503"/>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52、在施工现场内及进、出口处设置必要的交通标志，预防交通事故的发生。</w:t>
      </w:r>
    </w:p>
    <w:p>
      <w:pPr>
        <w:pStyle w:val="503"/>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53、占用、挖掘道路，跨越道路架设、铺设管线以及大型机械进出机场须提前与发包人协商，征得发包人和机场公安局交警队同意，并采取防护措施和设置明显警示标志方可实施。</w:t>
      </w:r>
    </w:p>
    <w:p>
      <w:pPr>
        <w:pStyle w:val="503"/>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四、违约责任</w:t>
      </w:r>
    </w:p>
    <w:p>
      <w:pPr>
        <w:pStyle w:val="503"/>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54、本《安全文明施工协议书》是工程施工合同的重要组成部分，协议双方必须严格遵守和履行，如有违反，发包人可以追究承包人责任；承包人违约情况严重，或是社会影响恶劣，又或是造成发包人或第三方重大损失，发包人可解除施工合同且不须向承包人承担任何补偿、赔偿的责任。</w:t>
      </w:r>
    </w:p>
    <w:p>
      <w:pPr>
        <w:pStyle w:val="503"/>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55、根据工程施工合同规定，承包人的履约保证金中20%为履行本协议的保证金。承包人在生产施工中一旦发生责任事故造成发包人或第三方损害而未予赔偿的，发包人有权直接从履约保证金中扣除或支付赔偿费用，如发包人的损失超过该部分保证金的，发包人有权扣除全部履约保证金，并向承包人追偿实际损失。承包人未实现本协议安全管理目标的，视违反的程度以及实际损失情况扣除本协议部分或全部履约保证金；违反上述安全文明施工管理、空防安全管理、不停航施工安全管理、社会治安管理、消防安全管理或交通安全管理条款的，发包人将严格按照本协议约定不予返还承包人全部履约保证金，并将严格按照本协议附件《基建项目安全文明施工违约金标准》约定收取，若履约保证金不足以弥补发包人的损失，则发包人有权继续追偿。若导致发包人遭受第三方的索赔，则发包人有权要求承包人承担该等赔偿责任。</w:t>
      </w:r>
    </w:p>
    <w:p>
      <w:pPr>
        <w:pStyle w:val="503"/>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56、承包人未尽本协议27条应尽义务，致使民工或下属劳务单位（或施工班组）无序维权事件发生的，发包人可按争议金额暂扣承包人部分工程款，作为该事件的应急使用款。最终根据该争议仲裁、判决或协商结果，从承包人工程款中直接扣除。</w:t>
      </w:r>
    </w:p>
    <w:p>
      <w:pPr>
        <w:pStyle w:val="503"/>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承包人未尽本协议27条应尽义务，致使民工采取堵路、封门、冲关、静坐、上访、私贴标语、殴打他人、损毁财物、扰乱秩序、绝食、自焚、自杀等方式维权的，承包人应当承担全部经济损失及赔偿责任，给发包人造成损失的，除赔偿发包人的全部损失外，承包人应对发包人承担违约责任：每发生事件一次支付违约金人民币一万元，在事件中每受伤一人支付违约金人民币五万元，每死亡一人支付违约金人民币一百万元，该笔款项由发包人从工程款中直接扣除。承包人构成本项违约的事实，以公安部门的接处警记录或实际损害结果的发生为准。</w:t>
      </w:r>
    </w:p>
    <w:p>
      <w:pPr>
        <w:pStyle w:val="503"/>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57、承包人确认本协议约定的违约金、罚款或赔偿金标准合理，承包人同意受发包人依据本协议书所制定的具体违约金、罚款或赔偿金标准的约束，承包人确认其已明白无误的了解该等具体的扣罚标准，承包人承担了该等违约金、罚款和/或赔偿金并不免除其应按合同约定予以全面履行的义务和责任。</w:t>
      </w:r>
    </w:p>
    <w:p>
      <w:pPr>
        <w:pStyle w:val="503"/>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五、本协议书附于《  施工合同》后，本协议书自发包人、承包人共同盖章后生效。</w:t>
      </w:r>
    </w:p>
    <w:p>
      <w:pPr>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p>
    <w:p>
      <w:pPr>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发包人（盖章）：                     承包人（盖章）：</w:t>
      </w:r>
    </w:p>
    <w:p>
      <w:pPr>
        <w:pStyle w:val="115"/>
        <w:ind w:firstLine="0" w:firstLineChars="0"/>
        <w:rPr>
          <w:rFonts w:ascii="宋体" w:hAnsi="宋体"/>
        </w:rPr>
      </w:pPr>
    </w:p>
    <w:p>
      <w:pPr>
        <w:pStyle w:val="115"/>
        <w:ind w:firstLine="0" w:firstLineChars="0"/>
        <w:rPr>
          <w:rFonts w:ascii="宋体" w:hAnsi="宋体"/>
        </w:rPr>
      </w:pPr>
    </w:p>
    <w:p>
      <w:pPr>
        <w:pStyle w:val="115"/>
        <w:ind w:firstLine="0" w:firstLineChars="0"/>
        <w:rPr>
          <w:rFonts w:ascii="宋体" w:hAnsi="宋体"/>
        </w:rPr>
      </w:pPr>
    </w:p>
    <w:p>
      <w:pPr>
        <w:pStyle w:val="115"/>
        <w:ind w:firstLine="0" w:firstLineChars="0"/>
        <w:rPr>
          <w:rFonts w:ascii="宋体" w:hAnsi="宋体"/>
        </w:rPr>
      </w:pPr>
    </w:p>
    <w:p>
      <w:pPr>
        <w:pStyle w:val="115"/>
        <w:ind w:firstLine="0" w:firstLineChars="0"/>
        <w:rPr>
          <w:rFonts w:ascii="宋体" w:hAnsi="宋体"/>
        </w:rPr>
      </w:pPr>
    </w:p>
    <w:p>
      <w:pPr>
        <w:pStyle w:val="115"/>
        <w:ind w:firstLine="0" w:firstLineChars="0"/>
        <w:rPr>
          <w:rFonts w:ascii="宋体" w:hAnsi="宋体"/>
        </w:rPr>
      </w:pPr>
    </w:p>
    <w:p>
      <w:pPr>
        <w:pStyle w:val="115"/>
        <w:ind w:firstLine="0" w:firstLineChars="0"/>
        <w:rPr>
          <w:rFonts w:ascii="宋体" w:hAnsi="宋体"/>
        </w:rPr>
      </w:pPr>
    </w:p>
    <w:p>
      <w:pPr>
        <w:pStyle w:val="115"/>
        <w:ind w:firstLine="0" w:firstLineChars="0"/>
        <w:rPr>
          <w:rFonts w:ascii="宋体" w:hAnsi="宋体"/>
        </w:rPr>
      </w:pPr>
    </w:p>
    <w:p>
      <w:pPr>
        <w:pStyle w:val="115"/>
        <w:ind w:firstLine="0" w:firstLineChars="0"/>
        <w:rPr>
          <w:rFonts w:ascii="宋体" w:hAnsi="宋体"/>
        </w:rPr>
      </w:pPr>
    </w:p>
    <w:p>
      <w:pPr>
        <w:pStyle w:val="115"/>
        <w:ind w:firstLine="0" w:firstLineChars="0"/>
        <w:rPr>
          <w:rFonts w:ascii="宋体" w:hAnsi="宋体"/>
        </w:rPr>
      </w:pPr>
    </w:p>
    <w:p>
      <w:pPr>
        <w:pStyle w:val="115"/>
        <w:ind w:firstLine="0" w:firstLineChars="0"/>
        <w:rPr>
          <w:rFonts w:ascii="宋体" w:hAnsi="宋体"/>
        </w:rPr>
      </w:pPr>
    </w:p>
    <w:p>
      <w:pPr>
        <w:pStyle w:val="115"/>
        <w:ind w:firstLine="0" w:firstLineChars="0"/>
        <w:rPr>
          <w:rFonts w:ascii="宋体" w:hAnsi="宋体"/>
        </w:rPr>
      </w:pPr>
    </w:p>
    <w:p>
      <w:pPr>
        <w:pStyle w:val="115"/>
        <w:ind w:firstLine="0" w:firstLineChars="0"/>
        <w:rPr>
          <w:rFonts w:ascii="宋体" w:hAnsi="宋体"/>
        </w:rPr>
      </w:pPr>
    </w:p>
    <w:p>
      <w:pPr>
        <w:pStyle w:val="115"/>
        <w:ind w:firstLine="0" w:firstLineChars="0"/>
        <w:rPr>
          <w:rFonts w:ascii="宋体" w:hAnsi="宋体"/>
        </w:rPr>
      </w:pPr>
    </w:p>
    <w:p>
      <w:pPr>
        <w:pStyle w:val="115"/>
        <w:ind w:firstLine="0" w:firstLineChars="0"/>
        <w:rPr>
          <w:rFonts w:ascii="宋体" w:hAnsi="宋体"/>
        </w:rPr>
      </w:pPr>
    </w:p>
    <w:p>
      <w:pPr>
        <w:pStyle w:val="115"/>
        <w:ind w:firstLine="0" w:firstLineChars="0"/>
        <w:rPr>
          <w:rFonts w:ascii="宋体" w:hAnsi="宋体"/>
        </w:rPr>
      </w:pPr>
    </w:p>
    <w:p>
      <w:pPr>
        <w:pStyle w:val="115"/>
        <w:ind w:firstLine="0" w:firstLineChars="0"/>
        <w:rPr>
          <w:rFonts w:ascii="宋体" w:hAnsi="宋体"/>
        </w:rPr>
      </w:pPr>
    </w:p>
    <w:p>
      <w:pPr>
        <w:pStyle w:val="115"/>
        <w:ind w:firstLine="0" w:firstLineChars="0"/>
        <w:rPr>
          <w:rFonts w:ascii="宋体" w:hAnsi="宋体"/>
        </w:rPr>
      </w:pPr>
    </w:p>
    <w:p>
      <w:pPr>
        <w:pStyle w:val="115"/>
        <w:ind w:firstLine="0" w:firstLineChars="0"/>
        <w:rPr>
          <w:rFonts w:ascii="宋体" w:hAnsi="宋体"/>
        </w:rPr>
      </w:pPr>
    </w:p>
    <w:p>
      <w:pPr>
        <w:pStyle w:val="115"/>
        <w:ind w:firstLine="0" w:firstLineChars="0"/>
        <w:rPr>
          <w:rFonts w:ascii="宋体" w:hAnsi="宋体"/>
        </w:rPr>
      </w:pPr>
    </w:p>
    <w:p>
      <w:pPr>
        <w:pStyle w:val="115"/>
        <w:ind w:firstLine="0" w:firstLineChars="0"/>
        <w:rPr>
          <w:rFonts w:ascii="宋体" w:hAnsi="宋体"/>
        </w:rPr>
      </w:pPr>
    </w:p>
    <w:p>
      <w:pPr>
        <w:pStyle w:val="115"/>
        <w:ind w:firstLine="0" w:firstLineChars="0"/>
        <w:rPr>
          <w:rFonts w:ascii="宋体" w:hAnsi="宋体"/>
        </w:rPr>
      </w:pPr>
    </w:p>
    <w:p>
      <w:pPr>
        <w:pStyle w:val="115"/>
        <w:ind w:firstLine="0" w:firstLineChars="0"/>
        <w:rPr>
          <w:rFonts w:ascii="宋体" w:hAnsi="宋体"/>
        </w:rPr>
      </w:pPr>
    </w:p>
    <w:p>
      <w:pPr>
        <w:adjustRightInd w:val="0"/>
        <w:snapToGrid w:val="0"/>
        <w:spacing w:line="360" w:lineRule="exact"/>
        <w:rPr>
          <w:rFonts w:ascii="宋体" w:hAnsi="宋体" w:cs="黑体"/>
          <w:color w:val="000000" w:themeColor="text1"/>
          <w:sz w:val="22"/>
          <w14:textFill>
            <w14:solidFill>
              <w14:schemeClr w14:val="tx1"/>
            </w14:solidFill>
          </w14:textFill>
        </w:rPr>
      </w:pPr>
      <w:r>
        <w:rPr>
          <w:rFonts w:hint="eastAsia" w:ascii="宋体" w:hAnsi="宋体" w:cs="黑体"/>
          <w:color w:val="000000" w:themeColor="text1"/>
          <w:sz w:val="22"/>
          <w14:textFill>
            <w14:solidFill>
              <w14:schemeClr w14:val="tx1"/>
            </w14:solidFill>
          </w14:textFill>
        </w:rPr>
        <w:t>附件三“</w:t>
      </w:r>
      <w:r>
        <w:rPr>
          <w:rFonts w:hint="eastAsia" w:ascii="宋体" w:hAnsi="宋体" w:cs="宋体"/>
          <w:color w:val="000000" w:themeColor="text1"/>
          <w:sz w:val="22"/>
          <w14:textFill>
            <w14:solidFill>
              <w14:schemeClr w14:val="tx1"/>
            </w14:solidFill>
          </w14:textFill>
        </w:rPr>
        <w:t>安全文明施工协议书</w:t>
      </w:r>
      <w:r>
        <w:rPr>
          <w:rFonts w:hint="eastAsia" w:ascii="宋体" w:hAnsi="宋体" w:cs="黑体"/>
          <w:color w:val="000000" w:themeColor="text1"/>
          <w:sz w:val="22"/>
          <w14:textFill>
            <w14:solidFill>
              <w14:schemeClr w14:val="tx1"/>
            </w14:solidFill>
          </w14:textFill>
        </w:rPr>
        <w:t>” 附件</w:t>
      </w:r>
    </w:p>
    <w:p>
      <w:pPr>
        <w:adjustRightInd w:val="0"/>
        <w:snapToGrid w:val="0"/>
        <w:spacing w:line="360" w:lineRule="exact"/>
        <w:ind w:firstLine="440" w:firstLineChars="200"/>
        <w:rPr>
          <w:rFonts w:ascii="宋体" w:hAnsi="宋体" w:cs="黑体"/>
          <w:color w:val="000000" w:themeColor="text1"/>
          <w:sz w:val="22"/>
          <w14:textFill>
            <w14:solidFill>
              <w14:schemeClr w14:val="tx1"/>
            </w14:solidFill>
          </w14:textFill>
        </w:rPr>
      </w:pPr>
    </w:p>
    <w:p>
      <w:pPr>
        <w:adjustRightInd w:val="0"/>
        <w:snapToGrid w:val="0"/>
        <w:spacing w:line="360" w:lineRule="exact"/>
        <w:jc w:val="center"/>
        <w:rPr>
          <w:rFonts w:ascii="宋体" w:hAnsi="宋体" w:cs="黑体"/>
          <w:b/>
          <w:color w:val="000000" w:themeColor="text1"/>
          <w:sz w:val="32"/>
          <w:szCs w:val="32"/>
          <w14:textFill>
            <w14:solidFill>
              <w14:schemeClr w14:val="tx1"/>
            </w14:solidFill>
          </w14:textFill>
        </w:rPr>
      </w:pPr>
      <w:r>
        <w:rPr>
          <w:rFonts w:hint="eastAsia" w:ascii="宋体" w:hAnsi="宋体" w:cs="黑体"/>
          <w:b/>
          <w:color w:val="000000" w:themeColor="text1"/>
          <w:sz w:val="32"/>
          <w:szCs w:val="32"/>
          <w14:textFill>
            <w14:solidFill>
              <w14:schemeClr w14:val="tx1"/>
            </w14:solidFill>
          </w14:textFill>
        </w:rPr>
        <w:t>杭州萧山国际机场基建项目安全文明施工考核办法</w:t>
      </w:r>
    </w:p>
    <w:p>
      <w:pPr>
        <w:adjustRightInd w:val="0"/>
        <w:snapToGrid w:val="0"/>
        <w:spacing w:line="360" w:lineRule="exact"/>
        <w:ind w:firstLine="440" w:firstLineChars="200"/>
        <w:rPr>
          <w:rFonts w:ascii="宋体" w:hAnsi="宋体" w:cs="仿宋"/>
          <w:b/>
          <w:color w:val="000000" w:themeColor="text1"/>
          <w:sz w:val="22"/>
          <w14:textFill>
            <w14:solidFill>
              <w14:schemeClr w14:val="tx1"/>
            </w14:solidFill>
          </w14:textFill>
        </w:rPr>
      </w:pPr>
    </w:p>
    <w:p>
      <w:pPr>
        <w:pStyle w:val="503"/>
        <w:widowControl/>
        <w:snapToGrid w:val="0"/>
        <w:spacing w:line="360" w:lineRule="exact"/>
        <w:ind w:firstLine="440" w:firstLineChars="200"/>
        <w:jc w:val="left"/>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为了加强机场基建项目安全文明施工管理，保障机场安全有序运行，保证工程项目安全顺利建成。根据国家相关法律、法规和安全生产规范、规程、标准及与施工项目部签订的《杭州萧山国际机场安全文明施工协议书》，制定本考核办法。</w:t>
      </w:r>
    </w:p>
    <w:p>
      <w:pPr>
        <w:pStyle w:val="503"/>
        <w:widowControl/>
        <w:snapToGrid w:val="0"/>
        <w:spacing w:line="360" w:lineRule="exact"/>
        <w:ind w:firstLine="440" w:firstLineChars="200"/>
        <w:jc w:val="left"/>
        <w:rPr>
          <w:rFonts w:ascii="宋体" w:hAnsi="宋体" w:cs="宋体"/>
          <w:b/>
          <w:color w:val="000000" w:themeColor="text1"/>
          <w:sz w:val="22"/>
          <w14:textFill>
            <w14:solidFill>
              <w14:schemeClr w14:val="tx1"/>
            </w14:solidFill>
          </w14:textFill>
        </w:rPr>
      </w:pPr>
      <w:r>
        <w:rPr>
          <w:rFonts w:hint="eastAsia" w:ascii="宋体" w:hAnsi="宋体" w:cs="宋体"/>
          <w:b/>
          <w:color w:val="000000" w:themeColor="text1"/>
          <w:sz w:val="22"/>
          <w14:textFill>
            <w14:solidFill>
              <w14:schemeClr w14:val="tx1"/>
            </w14:solidFill>
          </w14:textFill>
        </w:rPr>
        <w:t>一、考核原则</w:t>
      </w:r>
    </w:p>
    <w:p>
      <w:pPr>
        <w:pStyle w:val="503"/>
        <w:widowControl/>
        <w:snapToGrid w:val="0"/>
        <w:spacing w:line="360" w:lineRule="exact"/>
        <w:ind w:firstLine="440" w:firstLineChars="200"/>
        <w:jc w:val="left"/>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一）预先通知原则。【场区管理中心】各工程管理业务科室（包括临时成立的检查小组）对于发现的安全问题隐患，首先开具《安全隐患整改通知书》（以下简称“整改通知书”，附后），施工项目部接到《整改通知书》后在指定期限内未整改到位的，按照本考核办法予以收取违约金，未预先书面通知的不予收取违约金。</w:t>
      </w:r>
    </w:p>
    <w:p>
      <w:pPr>
        <w:pStyle w:val="503"/>
        <w:widowControl/>
        <w:snapToGrid w:val="0"/>
        <w:spacing w:line="360" w:lineRule="exact"/>
        <w:ind w:firstLine="440" w:firstLineChars="200"/>
        <w:jc w:val="left"/>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二）奖励与收取违约金相结合原则。通过考核与评比，在杭州萧山国际机场有限公司或【信导部】组织的各类检查评比中，获得好评的的施工项目部将按照相关规定予以奖励；对违反国家相关法律、法规和安全生产规范、规程、标准及《杭州萧山国际机场安全文明施工协议书》的，将严格按照本考核办法扣罚。</w:t>
      </w:r>
    </w:p>
    <w:p>
      <w:pPr>
        <w:pStyle w:val="503"/>
        <w:widowControl/>
        <w:snapToGrid w:val="0"/>
        <w:spacing w:line="360" w:lineRule="exact"/>
        <w:ind w:firstLine="440" w:firstLineChars="200"/>
        <w:jc w:val="left"/>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三）考核与结算相结合原则。【场区管理中心】各工程管理业务科室（包括临时成立的检查小组）对其查出的安全问题隐患，经通知仍未整改的，开具《安全文明施工工作联系单》（以下简称“联系单”，附后）督促跟踪整改，并做好备案记录，一并于项目竣工后结算。</w:t>
      </w:r>
    </w:p>
    <w:p>
      <w:pPr>
        <w:pStyle w:val="503"/>
        <w:widowControl/>
        <w:snapToGrid w:val="0"/>
        <w:spacing w:line="360" w:lineRule="exact"/>
        <w:ind w:firstLine="440" w:firstLineChars="200"/>
        <w:jc w:val="left"/>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（四）考核与经济利益直接挂钩原则。以《安全文明施工工作联系单》确认的奖惩数额为准。</w:t>
      </w:r>
    </w:p>
    <w:p>
      <w:pPr>
        <w:pStyle w:val="503"/>
        <w:widowControl/>
        <w:snapToGrid w:val="0"/>
        <w:spacing w:line="360" w:lineRule="exact"/>
        <w:ind w:firstLine="440" w:firstLineChars="200"/>
        <w:jc w:val="left"/>
        <w:rPr>
          <w:rFonts w:ascii="宋体" w:hAnsi="宋体" w:cs="宋体"/>
          <w:b/>
          <w:color w:val="000000" w:themeColor="text1"/>
          <w:sz w:val="22"/>
          <w14:textFill>
            <w14:solidFill>
              <w14:schemeClr w14:val="tx1"/>
            </w14:solidFill>
          </w14:textFill>
        </w:rPr>
      </w:pPr>
      <w:r>
        <w:rPr>
          <w:rFonts w:hint="eastAsia" w:ascii="宋体" w:hAnsi="宋体" w:cs="宋体"/>
          <w:b/>
          <w:color w:val="000000" w:themeColor="text1"/>
          <w:sz w:val="22"/>
          <w14:textFill>
            <w14:solidFill>
              <w14:schemeClr w14:val="tx1"/>
            </w14:solidFill>
          </w14:textFill>
        </w:rPr>
        <w:t>二、适用范围</w:t>
      </w:r>
    </w:p>
    <w:p>
      <w:pPr>
        <w:pStyle w:val="503"/>
        <w:widowControl/>
        <w:snapToGrid w:val="0"/>
        <w:spacing w:line="360" w:lineRule="exact"/>
        <w:ind w:firstLine="440" w:firstLineChars="200"/>
        <w:jc w:val="left"/>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本考核办法适用于参与杭州萧山国际机场基本建设的各施工单位。与总包单位签订分包合同的分包单位纳入对总包单位的考核，不作为被考核主体。</w:t>
      </w:r>
    </w:p>
    <w:p>
      <w:pPr>
        <w:pStyle w:val="503"/>
        <w:widowControl/>
        <w:snapToGrid w:val="0"/>
        <w:spacing w:line="360" w:lineRule="exact"/>
        <w:ind w:firstLine="440" w:firstLineChars="200"/>
        <w:jc w:val="left"/>
        <w:rPr>
          <w:rFonts w:ascii="宋体" w:hAnsi="宋体" w:cs="宋体"/>
          <w:b/>
          <w:color w:val="000000" w:themeColor="text1"/>
          <w:sz w:val="22"/>
          <w14:textFill>
            <w14:solidFill>
              <w14:schemeClr w14:val="tx1"/>
            </w14:solidFill>
          </w14:textFill>
        </w:rPr>
      </w:pPr>
      <w:r>
        <w:rPr>
          <w:rFonts w:hint="eastAsia" w:ascii="宋体" w:hAnsi="宋体" w:cs="宋体"/>
          <w:b/>
          <w:color w:val="000000" w:themeColor="text1"/>
          <w:sz w:val="22"/>
          <w14:textFill>
            <w14:solidFill>
              <w14:schemeClr w14:val="tx1"/>
            </w14:solidFill>
          </w14:textFill>
        </w:rPr>
        <w:t>三、考核程序</w:t>
      </w:r>
    </w:p>
    <w:p>
      <w:pPr>
        <w:pStyle w:val="503"/>
        <w:widowControl/>
        <w:snapToGrid w:val="0"/>
        <w:spacing w:line="360" w:lineRule="exact"/>
        <w:ind w:firstLine="440" w:firstLineChars="200"/>
        <w:jc w:val="left"/>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一）《整改通知书》的开具和签发。日常安全检查中发现施工项目部有违反国家相关法律、法规和安全生产规范、规程、标准及《杭州萧山国际机场安全文明施工协议书》行为的，由检查人员开具《整改通知书》，内容包括存在的安全隐患、整改建议和整改时限，经责任施工项目部或责任监理项目部签章后由检查人员签字、检查部门签章后生效。《整改通知书》一式三份，检查人员、责任施工项目部、责任监理项目部各持一份。</w:t>
      </w:r>
    </w:p>
    <w:p>
      <w:pPr>
        <w:pStyle w:val="503"/>
        <w:widowControl/>
        <w:snapToGrid w:val="0"/>
        <w:spacing w:line="360" w:lineRule="exact"/>
        <w:ind w:firstLine="440" w:firstLineChars="200"/>
        <w:jc w:val="left"/>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二）安全问题隐患的整改。施工项目部收到《整改通知书》后，应在指定的整改期限内将整改内容、措施逐一落实；确因客观因素或特殊原因无法按期整改到位的，项目部须以书面形式说明原因和明确后续整改期限，经监理部签署意见后报《整改通知书》签发人，经同意并签字后方可推迟整改期限，附在《整改通知书》后。</w:t>
      </w:r>
    </w:p>
    <w:p>
      <w:pPr>
        <w:pStyle w:val="503"/>
        <w:widowControl/>
        <w:snapToGrid w:val="0"/>
        <w:spacing w:line="360" w:lineRule="exact"/>
        <w:ind w:firstLine="440" w:firstLineChars="200"/>
        <w:jc w:val="left"/>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三）《安全文明施工工作联系单》的开具和签发。《整改通知书》签发人会同责任施工、监理项目部人员按整改期限对安全问题隐患整改落实情况进行复查，对未整改落实的安全问题隐患由复查人员对照《杭州萧山国际机场基本建设安全文明施工违约金标准》（以下简称“违约金标准”，附后）开具《安全文明施工工作联系单》，内容包括整改通知书编号、违约金通知单编号和未按要求整改内容描述以及违约金额度，经责任施工或监理项目部签章后，由检查人员签字，检查部门盖章后签发。《安全文明施工工作联系单》一式四份，签发人、责任施工项目部、责任监理项目部各持一份，报【场区管理中心】一份。</w:t>
      </w:r>
    </w:p>
    <w:p>
      <w:pPr>
        <w:pStyle w:val="503"/>
        <w:widowControl/>
        <w:snapToGrid w:val="0"/>
        <w:spacing w:line="360" w:lineRule="exact"/>
        <w:ind w:firstLine="440" w:firstLineChars="200"/>
        <w:jc w:val="left"/>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（四）考核最终汇总兑现。各施工项目部工程结束后由【场区管理中心】计算出累计收取违约金总数，从工程履约保证金中扣除，但不得超过工程履约保证金的20%，若超出则直接从工程进度款中扣除。</w:t>
      </w:r>
    </w:p>
    <w:p>
      <w:pPr>
        <w:pStyle w:val="503"/>
        <w:widowControl/>
        <w:snapToGrid w:val="0"/>
        <w:spacing w:line="360" w:lineRule="exact"/>
        <w:ind w:firstLine="440" w:firstLineChars="200"/>
        <w:jc w:val="left"/>
        <w:rPr>
          <w:rFonts w:ascii="宋体" w:hAnsi="宋体" w:cs="宋体"/>
          <w:b/>
          <w:color w:val="000000" w:themeColor="text1"/>
          <w:sz w:val="22"/>
          <w14:textFill>
            <w14:solidFill>
              <w14:schemeClr w14:val="tx1"/>
            </w14:solidFill>
          </w14:textFill>
        </w:rPr>
      </w:pPr>
      <w:r>
        <w:rPr>
          <w:rFonts w:hint="eastAsia" w:ascii="宋体" w:hAnsi="宋体" w:cs="宋体"/>
          <w:b/>
          <w:color w:val="000000" w:themeColor="text1"/>
          <w:sz w:val="22"/>
          <w14:textFill>
            <w14:solidFill>
              <w14:schemeClr w14:val="tx1"/>
            </w14:solidFill>
          </w14:textFill>
        </w:rPr>
        <w:t>四、其它</w:t>
      </w:r>
    </w:p>
    <w:p>
      <w:pPr>
        <w:pStyle w:val="503"/>
        <w:widowControl/>
        <w:snapToGrid w:val="0"/>
        <w:spacing w:line="360" w:lineRule="exact"/>
        <w:ind w:firstLine="440" w:firstLineChars="200"/>
        <w:jc w:val="left"/>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（一）施工项目部突破《杭州萧山国际机场安全文明施工协议书》安全控制目标内容之一的，不属于本办法考核范围，由【场区管理中心】依据有关规定直接收取违约金。</w:t>
      </w:r>
    </w:p>
    <w:p>
      <w:pPr>
        <w:pStyle w:val="503"/>
        <w:widowControl/>
        <w:snapToGrid w:val="0"/>
        <w:spacing w:line="360" w:lineRule="exact"/>
        <w:ind w:firstLine="440" w:firstLineChars="200"/>
        <w:jc w:val="left"/>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（二）《违约金标准》中所称的“协议”是指杭州萧山国际机场有限公司与施工项目部签订的《杭州萧山国际机场安全文明施工协议书》及各种协议文件；“建标”是指《建筑施工安全检查标准》（JGJ59-2011）。</w:t>
      </w:r>
    </w:p>
    <w:p>
      <w:pPr>
        <w:pStyle w:val="503"/>
        <w:widowControl/>
        <w:snapToGrid w:val="0"/>
        <w:spacing w:line="360" w:lineRule="exact"/>
        <w:ind w:firstLine="440" w:firstLineChars="200"/>
        <w:jc w:val="left"/>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（三）施工项目部收到《安全文明施工工作联系单》后，在指定期限内仍未整改到位，加倍收取违约金直至整改到位为止。</w:t>
      </w:r>
    </w:p>
    <w:p>
      <w:pPr>
        <w:pStyle w:val="503"/>
        <w:widowControl/>
        <w:snapToGrid w:val="0"/>
        <w:spacing w:line="360" w:lineRule="exact"/>
        <w:ind w:firstLine="440" w:firstLineChars="200"/>
        <w:jc w:val="left"/>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（四）本考核办法未作规定，但已违反国家相关法律、法规和安全生产规范、规程、标准及《杭州萧山国际机场安全文明施工协议书》的行为，由【场区管理中心】参照《违约金标准》相关规定收取违约金。</w:t>
      </w:r>
    </w:p>
    <w:p>
      <w:pPr>
        <w:widowControl/>
        <w:adjustRightInd w:val="0"/>
        <w:snapToGrid w:val="0"/>
        <w:spacing w:line="600" w:lineRule="exact"/>
        <w:rPr>
          <w:rFonts w:ascii="黑体" w:hAnsi="Arial" w:eastAsia="黑体" w:cs="宋体"/>
          <w:sz w:val="36"/>
          <w:szCs w:val="36"/>
        </w:rPr>
      </w:pPr>
    </w:p>
    <w:p>
      <w:pPr>
        <w:widowControl/>
        <w:adjustRightInd w:val="0"/>
        <w:snapToGrid w:val="0"/>
        <w:spacing w:line="360" w:lineRule="exact"/>
        <w:ind w:left="420"/>
        <w:jc w:val="center"/>
        <w:rPr>
          <w:rFonts w:ascii="宋体" w:hAnsi="宋体" w:cs="黑体"/>
          <w:color w:val="000000" w:themeColor="text1"/>
          <w:sz w:val="22"/>
          <w14:textFill>
            <w14:solidFill>
              <w14:schemeClr w14:val="tx1"/>
            </w14:solidFill>
          </w14:textFill>
        </w:rPr>
      </w:pPr>
      <w:r>
        <w:rPr>
          <w:rFonts w:ascii="黑体" w:hAnsi="Arial" w:eastAsia="黑体" w:cs="宋体"/>
          <w:sz w:val="36"/>
          <w:szCs w:val="36"/>
        </w:rPr>
        <w:br w:type="page"/>
      </w:r>
      <w:r>
        <w:rPr>
          <w:rFonts w:hint="eastAsia" w:ascii="宋体" w:hAnsi="宋体" w:cs="黑体"/>
          <w:color w:val="000000" w:themeColor="text1"/>
          <w:sz w:val="22"/>
          <w14:textFill>
            <w14:solidFill>
              <w14:schemeClr w14:val="tx1"/>
            </w14:solidFill>
          </w14:textFill>
        </w:rPr>
        <w:t>基建项目安全文明施工违约金标准</w:t>
      </w:r>
    </w:p>
    <w:p>
      <w:pPr>
        <w:widowControl/>
        <w:adjustRightInd w:val="0"/>
        <w:snapToGrid w:val="0"/>
        <w:spacing w:line="360" w:lineRule="exact"/>
        <w:ind w:firstLine="440" w:firstLineChars="200"/>
        <w:rPr>
          <w:rFonts w:ascii="宋体" w:hAnsi="宋体" w:cs="仿宋"/>
          <w:color w:val="000000" w:themeColor="text1"/>
          <w:sz w:val="22"/>
          <w14:textFill>
            <w14:solidFill>
              <w14:schemeClr w14:val="tx1"/>
            </w14:solidFill>
          </w14:textFill>
        </w:rPr>
      </w:pPr>
    </w:p>
    <w:tbl>
      <w:tblPr>
        <w:tblStyle w:val="79"/>
        <w:tblW w:w="9825" w:type="dxa"/>
        <w:jc w:val="center"/>
        <w:tblLayout w:type="fixed"/>
        <w:tblCellMar>
          <w:top w:w="0" w:type="dxa"/>
          <w:left w:w="0" w:type="dxa"/>
          <w:bottom w:w="0" w:type="dxa"/>
          <w:right w:w="0" w:type="dxa"/>
        </w:tblCellMar>
      </w:tblPr>
      <w:tblGrid>
        <w:gridCol w:w="1007"/>
        <w:gridCol w:w="6658"/>
        <w:gridCol w:w="720"/>
        <w:gridCol w:w="1440"/>
      </w:tblGrid>
      <w:tr>
        <w:trPr>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宋体" w:hAnsi="宋体" w:cs="仿宋"/>
                <w:b/>
                <w:color w:val="000000" w:themeColor="text1"/>
                <w:sz w:val="20"/>
                <w:szCs w:val="20"/>
                <w14:textFill>
                  <w14:solidFill>
                    <w14:schemeClr w14:val="tx1"/>
                  </w14:solidFill>
                </w14:textFill>
              </w:rPr>
            </w:pPr>
            <w:r>
              <w:rPr>
                <w:rFonts w:hint="eastAsia" w:ascii="宋体" w:hAnsi="宋体" w:cs="仿宋"/>
                <w:b/>
                <w:color w:val="000000" w:themeColor="text1"/>
                <w:sz w:val="20"/>
                <w:szCs w:val="20"/>
                <w14:textFill>
                  <w14:solidFill>
                    <w14:schemeClr w14:val="tx1"/>
                  </w14:solidFill>
                </w14:textFill>
              </w:rPr>
              <w:t>序列号</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宋体" w:hAnsi="宋体" w:cs="仿宋"/>
                <w:b/>
                <w:color w:val="000000" w:themeColor="text1"/>
                <w:sz w:val="20"/>
                <w:szCs w:val="20"/>
                <w14:textFill>
                  <w14:solidFill>
                    <w14:schemeClr w14:val="tx1"/>
                  </w14:solidFill>
                </w14:textFill>
              </w:rPr>
            </w:pPr>
            <w:r>
              <w:rPr>
                <w:rFonts w:hint="eastAsia" w:ascii="宋体" w:hAnsi="宋体" w:cs="仿宋"/>
                <w:b/>
                <w:color w:val="000000" w:themeColor="text1"/>
                <w:sz w:val="20"/>
                <w:szCs w:val="20"/>
                <w14:textFill>
                  <w14:solidFill>
                    <w14:schemeClr w14:val="tx1"/>
                  </w14:solidFill>
                </w14:textFill>
              </w:rPr>
              <w:t>内       容</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宋体" w:hAnsi="宋体" w:cs="仿宋"/>
                <w:b/>
                <w:color w:val="000000" w:themeColor="text1"/>
                <w:sz w:val="20"/>
                <w:szCs w:val="20"/>
                <w14:textFill>
                  <w14:solidFill>
                    <w14:schemeClr w14:val="tx1"/>
                  </w14:solidFill>
                </w14:textFill>
              </w:rPr>
            </w:pPr>
            <w:r>
              <w:rPr>
                <w:rFonts w:hint="eastAsia" w:ascii="宋体" w:hAnsi="宋体" w:cs="仿宋"/>
                <w:b/>
                <w:color w:val="000000" w:themeColor="text1"/>
                <w:sz w:val="20"/>
                <w:szCs w:val="20"/>
                <w14:textFill>
                  <w14:solidFill>
                    <w14:schemeClr w14:val="tx1"/>
                  </w14:solidFill>
                </w14:textFill>
              </w:rPr>
              <w:t>依据</w:t>
            </w:r>
          </w:p>
        </w:tc>
        <w:tc>
          <w:tcPr>
            <w:tcW w:w="144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宋体" w:hAnsi="宋体" w:cs="仿宋"/>
                <w:b/>
                <w:color w:val="000000" w:themeColor="text1"/>
                <w:sz w:val="20"/>
                <w:szCs w:val="20"/>
                <w14:textFill>
                  <w14:solidFill>
                    <w14:schemeClr w14:val="tx1"/>
                  </w14:solidFill>
                </w14:textFill>
              </w:rPr>
            </w:pPr>
            <w:r>
              <w:rPr>
                <w:rFonts w:hint="eastAsia" w:ascii="宋体" w:hAnsi="宋体" w:cs="仿宋"/>
                <w:b/>
                <w:color w:val="000000" w:themeColor="text1"/>
                <w:sz w:val="20"/>
                <w:szCs w:val="20"/>
                <w14:textFill>
                  <w14:solidFill>
                    <w14:schemeClr w14:val="tx1"/>
                  </w14:solidFill>
                </w14:textFill>
              </w:rPr>
              <w:t>扣分标准</w:t>
            </w:r>
          </w:p>
        </w:tc>
      </w:tr>
      <w:tr>
        <w:trPr>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宋体" w:hAnsi="宋体" w:cs="仿宋"/>
                <w:b/>
                <w:color w:val="000000" w:themeColor="text1"/>
                <w:sz w:val="20"/>
                <w:szCs w:val="20"/>
                <w14:textFill>
                  <w14:solidFill>
                    <w14:schemeClr w14:val="tx1"/>
                  </w14:solidFill>
                </w14:textFill>
              </w:rPr>
            </w:pPr>
            <w:r>
              <w:rPr>
                <w:rFonts w:hint="eastAsia" w:ascii="宋体" w:hAnsi="宋体" w:cs="仿宋"/>
                <w:b/>
                <w:color w:val="000000" w:themeColor="text1"/>
                <w:sz w:val="20"/>
                <w:szCs w:val="20"/>
                <w14:textFill>
                  <w14:solidFill>
                    <w14:schemeClr w14:val="tx1"/>
                  </w14:solidFill>
                </w14:textFill>
              </w:rPr>
              <w:t>1</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b/>
                <w:color w:val="000000" w:themeColor="text1"/>
                <w:sz w:val="20"/>
                <w:szCs w:val="20"/>
                <w14:textFill>
                  <w14:solidFill>
                    <w14:schemeClr w14:val="tx1"/>
                  </w14:solidFill>
                </w14:textFill>
              </w:rPr>
            </w:pPr>
            <w:r>
              <w:rPr>
                <w:rFonts w:hint="eastAsia" w:ascii="宋体" w:hAnsi="宋体" w:cs="仿宋"/>
                <w:b/>
                <w:color w:val="000000" w:themeColor="text1"/>
                <w:sz w:val="20"/>
                <w:szCs w:val="20"/>
                <w14:textFill>
                  <w14:solidFill>
                    <w14:schemeClr w14:val="tx1"/>
                  </w14:solidFill>
                </w14:textFill>
              </w:rPr>
              <w:t>不停航施工</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b/>
                <w:color w:val="000000" w:themeColor="text1"/>
                <w:sz w:val="20"/>
                <w:szCs w:val="20"/>
                <w14:textFill>
                  <w14:solidFill>
                    <w14:schemeClr w14:val="tx1"/>
                  </w14:solidFill>
                </w14:textFill>
              </w:rPr>
            </w:pPr>
          </w:p>
        </w:tc>
        <w:tc>
          <w:tcPr>
            <w:tcW w:w="144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b/>
                <w:color w:val="000000" w:themeColor="text1"/>
                <w:sz w:val="20"/>
                <w:szCs w:val="20"/>
                <w14:textFill>
                  <w14:solidFill>
                    <w14:schemeClr w14:val="tx1"/>
                  </w14:solidFill>
                </w14:textFill>
              </w:rPr>
            </w:pPr>
          </w:p>
        </w:tc>
      </w:tr>
      <w:tr>
        <w:trPr>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1.1</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未按照杭州国际机场不停航施工组织方案、安全保障措施进行施工作业影响机场正常运行或造成不安全事件的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方案</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20000元/次</w:t>
            </w:r>
          </w:p>
        </w:tc>
      </w:tr>
      <w:tr>
        <w:trPr>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1.2</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无故不参加各类不停航施工例会、专题会议的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1000元/次</w:t>
            </w:r>
          </w:p>
        </w:tc>
      </w:tr>
      <w:tr>
        <w:trPr>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1.3</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未对施工人员进行空防安全和运行安全教育培训或教育培训无台帐记录的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方案</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100元/人</w:t>
            </w:r>
          </w:p>
        </w:tc>
      </w:tr>
      <w:tr>
        <w:trPr>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1.4</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施工进场前未对施工人员进行安全教育或交底的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100元/次</w:t>
            </w:r>
          </w:p>
        </w:tc>
      </w:tr>
      <w:tr>
        <w:trPr>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1.5</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管理人员擅离岗位、未实施全程监管或未有效履行安全管理职责的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方案</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1000元/次</w:t>
            </w:r>
          </w:p>
        </w:tc>
      </w:tr>
      <w:tr>
        <w:trPr>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1.6</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现场不服从机场或动力部现场管理人员指挥、管理的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1000元/次</w:t>
            </w:r>
          </w:p>
        </w:tc>
      </w:tr>
      <w:tr>
        <w:trPr>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1.7</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未按规定设置或撤除关闭标志、警戒围栏、警示灯具的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方案</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10000元/次</w:t>
            </w:r>
          </w:p>
        </w:tc>
      </w:tr>
      <w:tr>
        <w:trPr>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1.8</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施工人员、车辆、机具擅自侵入飞行活动区或超出净空限制面高度的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协议</w:t>
            </w:r>
          </w:p>
        </w:tc>
        <w:tc>
          <w:tcPr>
            <w:tcW w:w="144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20000元/次</w:t>
            </w:r>
          </w:p>
        </w:tc>
      </w:tr>
      <w:tr>
        <w:trPr>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1.9</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施工人员攀爬、翻越、跨越隔离围栏及其他安全防护设施或向控制区内传递物品等，尚未影响机场正常运行的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协议</w:t>
            </w:r>
          </w:p>
        </w:tc>
        <w:tc>
          <w:tcPr>
            <w:tcW w:w="144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1000元/次</w:t>
            </w:r>
          </w:p>
        </w:tc>
      </w:tr>
      <w:tr>
        <w:trPr>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1.10</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施工人员、车辆、机具擅自超越指定施工活动范围或机具不按指定区域停放的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1000元/次</w:t>
            </w:r>
          </w:p>
        </w:tc>
      </w:tr>
      <w:tr>
        <w:trPr>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1.11</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距控制区围界5米内堆放材料、设备或停放车辆、机具，造成空防安全隐患的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协议</w:t>
            </w:r>
          </w:p>
        </w:tc>
        <w:tc>
          <w:tcPr>
            <w:tcW w:w="144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200元/处、次</w:t>
            </w:r>
          </w:p>
        </w:tc>
      </w:tr>
      <w:tr>
        <w:trPr>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1.12</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不按要求作业，挖破或挖断地下管线</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20000元/次</w:t>
            </w:r>
          </w:p>
        </w:tc>
      </w:tr>
      <w:tr>
        <w:trPr>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1.13</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未按规定对材料、临时堆放物、施工垃圾采取防风、防尾流吹散措施的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协议</w:t>
            </w:r>
          </w:p>
        </w:tc>
        <w:tc>
          <w:tcPr>
            <w:tcW w:w="144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500元/处、次</w:t>
            </w:r>
          </w:p>
        </w:tc>
      </w:tr>
      <w:tr>
        <w:trPr>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1.14</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施工现场随意丢弃生活垃圾及易漂浮物的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协议</w:t>
            </w:r>
          </w:p>
        </w:tc>
        <w:tc>
          <w:tcPr>
            <w:tcW w:w="144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200元/件</w:t>
            </w:r>
          </w:p>
        </w:tc>
      </w:tr>
      <w:tr>
        <w:trPr>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1.15</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未做到工完场清，沿线道面、施工现场遗留工具、材料、垃圾未及时清理清扫的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1000元/次</w:t>
            </w:r>
          </w:p>
        </w:tc>
      </w:tr>
      <w:tr>
        <w:trPr>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1.16</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进入控制区施工的车辆存在灯光、转向、制动等机械故障和尾部无放大号的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方案</w:t>
            </w:r>
          </w:p>
        </w:tc>
        <w:tc>
          <w:tcPr>
            <w:tcW w:w="144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100元/辆、次</w:t>
            </w:r>
          </w:p>
        </w:tc>
      </w:tr>
      <w:tr>
        <w:trPr>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1.17</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在控制区内行驶车辆未安装或未开启黄色警示灯的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50元/处次</w:t>
            </w:r>
          </w:p>
        </w:tc>
      </w:tr>
      <w:tr>
        <w:trPr>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1.18</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控制区车辆驾驶员在控制区内有违章驾驶行为的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500元/次</w:t>
            </w:r>
          </w:p>
        </w:tc>
      </w:tr>
      <w:tr>
        <w:trPr>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1.19</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无应急处置预案和机制，发生紧急情况未能及时有效处置，影响机场正常运行的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20000元/次</w:t>
            </w:r>
          </w:p>
        </w:tc>
      </w:tr>
      <w:tr>
        <w:trPr>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1.20</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发生其它违反《民用机场运行安全管理规定》（191号令）和杭州萧山国际机场安全运行管理规定行为的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方案</w:t>
            </w:r>
          </w:p>
        </w:tc>
        <w:tc>
          <w:tcPr>
            <w:tcW w:w="144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视情收取违约金</w:t>
            </w:r>
          </w:p>
        </w:tc>
      </w:tr>
      <w:tr>
        <w:trPr>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宋体" w:hAnsi="宋体" w:cs="仿宋"/>
                <w:b/>
                <w:color w:val="000000" w:themeColor="text1"/>
                <w:sz w:val="20"/>
                <w:szCs w:val="20"/>
                <w14:textFill>
                  <w14:solidFill>
                    <w14:schemeClr w14:val="tx1"/>
                  </w14:solidFill>
                </w14:textFill>
              </w:rPr>
            </w:pPr>
            <w:r>
              <w:rPr>
                <w:rFonts w:hint="eastAsia" w:ascii="宋体" w:hAnsi="宋体" w:cs="仿宋"/>
                <w:b/>
                <w:color w:val="000000" w:themeColor="text1"/>
                <w:sz w:val="20"/>
                <w:szCs w:val="20"/>
                <w14:textFill>
                  <w14:solidFill>
                    <w14:schemeClr w14:val="tx1"/>
                  </w14:solidFill>
                </w14:textFill>
              </w:rPr>
              <w:t>2</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b/>
                <w:color w:val="000000" w:themeColor="text1"/>
                <w:sz w:val="20"/>
                <w:szCs w:val="20"/>
                <w14:textFill>
                  <w14:solidFill>
                    <w14:schemeClr w14:val="tx1"/>
                  </w14:solidFill>
                </w14:textFill>
              </w:rPr>
            </w:pPr>
            <w:r>
              <w:rPr>
                <w:rFonts w:hint="eastAsia" w:ascii="宋体" w:hAnsi="宋体" w:cs="仿宋"/>
                <w:b/>
                <w:color w:val="000000" w:themeColor="text1"/>
                <w:sz w:val="20"/>
                <w:szCs w:val="20"/>
                <w14:textFill>
                  <w14:solidFill>
                    <w14:schemeClr w14:val="tx1"/>
                  </w14:solidFill>
                </w14:textFill>
              </w:rPr>
              <w:t>空防安全</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b/>
                <w:color w:val="000000" w:themeColor="text1"/>
                <w:sz w:val="20"/>
                <w:szCs w:val="20"/>
                <w14:textFill>
                  <w14:solidFill>
                    <w14:schemeClr w14:val="tx1"/>
                  </w14:solidFill>
                </w14:textFill>
              </w:rPr>
            </w:pPr>
          </w:p>
        </w:tc>
        <w:tc>
          <w:tcPr>
            <w:tcW w:w="144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b/>
                <w:color w:val="000000" w:themeColor="text1"/>
                <w:sz w:val="20"/>
                <w:szCs w:val="20"/>
                <w14:textFill>
                  <w14:solidFill>
                    <w14:schemeClr w14:val="tx1"/>
                  </w14:solidFill>
                </w14:textFill>
              </w:rPr>
            </w:pPr>
          </w:p>
        </w:tc>
      </w:tr>
      <w:tr>
        <w:trPr>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2.1</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进入控制区的人员不服从机场管理人员的管理、检查的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100元/人、次</w:t>
            </w:r>
          </w:p>
        </w:tc>
      </w:tr>
      <w:tr>
        <w:trPr>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2.2</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把关不严，提供虚假证明、证件或其它相关资料申办控制区人员通行证的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200元/次</w:t>
            </w:r>
          </w:p>
        </w:tc>
      </w:tr>
      <w:tr>
        <w:trPr>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2.3</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提供虚假车辆、设备证件、检验记录和保险凭证申办《车辆通行证》的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200元/辆、次</w:t>
            </w:r>
          </w:p>
        </w:tc>
      </w:tr>
      <w:tr>
        <w:trPr>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2.4</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车辆证件、检验记录和保险凭证过期失效未补办后续手续，仍进入控制区施工作业的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50元/辆、次</w:t>
            </w:r>
          </w:p>
        </w:tc>
      </w:tr>
      <w:tr>
        <w:trPr>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2.5</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未建立控制区通行证统一保管制度，无控制区通行证管理台帐或台帐记录不全的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500元/次</w:t>
            </w:r>
          </w:p>
        </w:tc>
      </w:tr>
      <w:tr>
        <w:trPr>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2.6</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发生无证施工人员进入控制区的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50元/人次</w:t>
            </w:r>
          </w:p>
        </w:tc>
      </w:tr>
      <w:tr>
        <w:trPr>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2.7</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发生施工人员转借、涂改、冒用他人通行证的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1000元/人次</w:t>
            </w:r>
          </w:p>
        </w:tc>
      </w:tr>
      <w:tr>
        <w:trPr>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2.8</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人员、车辆通行证保管不善，造成丢失；或通行证遗失不及时上报的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500元/张、次</w:t>
            </w:r>
          </w:p>
        </w:tc>
      </w:tr>
      <w:tr>
        <w:trPr>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2.9</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人员调离、辞退、开除，车辆重新调配，或通行证到期，证件未在规定时限内交回注销的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200元/张、次</w:t>
            </w:r>
          </w:p>
        </w:tc>
      </w:tr>
      <w:tr>
        <w:trPr>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2.10</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施工队伍中有违法、犯罪人员，隐瞒不报的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2000元/人次</w:t>
            </w:r>
          </w:p>
        </w:tc>
      </w:tr>
      <w:tr>
        <w:trPr>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2.11</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毗邻控制区施工，未安装沿围界监控探头或监控探头存有盲区（段），监控无专人值守或值守人员离岗脱岗的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视情收取违约金</w:t>
            </w:r>
          </w:p>
        </w:tc>
      </w:tr>
      <w:tr>
        <w:trPr>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2.12</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毗邻控制区施工，沿围界未设置专门看护的固定和巡逻保安岗位、保安人员擅离岗位或保安人员未履职管理的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1000元/人、次</w:t>
            </w:r>
          </w:p>
        </w:tc>
      </w:tr>
      <w:tr>
        <w:trPr>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2.13</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在机场区域内燃放烟花、爆竹，或施放气球、风筝等升空物体的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1000元/次</w:t>
            </w:r>
          </w:p>
        </w:tc>
      </w:tr>
      <w:tr>
        <w:trPr>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2.14</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在机场区域内饲养猫、狗、鸡、鸭等牲畜、动物的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200元/次</w:t>
            </w:r>
          </w:p>
        </w:tc>
      </w:tr>
      <w:tr>
        <w:trPr>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2.15</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其它违反民用航空安全、法律、法规和机场空防安全管理规定的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视情收取违约金</w:t>
            </w:r>
          </w:p>
        </w:tc>
      </w:tr>
      <w:tr>
        <w:trPr>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宋体" w:hAnsi="宋体" w:cs="仿宋"/>
                <w:b/>
                <w:color w:val="000000" w:themeColor="text1"/>
                <w:sz w:val="20"/>
                <w:szCs w:val="20"/>
                <w14:textFill>
                  <w14:solidFill>
                    <w14:schemeClr w14:val="tx1"/>
                  </w14:solidFill>
                </w14:textFill>
              </w:rPr>
            </w:pPr>
            <w:r>
              <w:rPr>
                <w:rFonts w:hint="eastAsia" w:ascii="宋体" w:hAnsi="宋体" w:cs="仿宋"/>
                <w:b/>
                <w:color w:val="000000" w:themeColor="text1"/>
                <w:sz w:val="20"/>
                <w:szCs w:val="20"/>
                <w14:textFill>
                  <w14:solidFill>
                    <w14:schemeClr w14:val="tx1"/>
                  </w14:solidFill>
                </w14:textFill>
              </w:rPr>
              <w:t>3</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rPr>
                <w:rFonts w:ascii="宋体" w:hAnsi="宋体" w:cs="仿宋"/>
                <w:b/>
                <w:color w:val="000000" w:themeColor="text1"/>
                <w:sz w:val="20"/>
                <w:szCs w:val="20"/>
                <w14:textFill>
                  <w14:solidFill>
                    <w14:schemeClr w14:val="tx1"/>
                  </w14:solidFill>
                </w14:textFill>
              </w:rPr>
            </w:pPr>
            <w:r>
              <w:rPr>
                <w:rFonts w:hint="eastAsia" w:ascii="宋体" w:hAnsi="宋体" w:cs="仿宋"/>
                <w:b/>
                <w:color w:val="000000" w:themeColor="text1"/>
                <w:sz w:val="20"/>
                <w:szCs w:val="20"/>
                <w14:textFill>
                  <w14:solidFill>
                    <w14:schemeClr w14:val="tx1"/>
                  </w14:solidFill>
                </w14:textFill>
              </w:rPr>
              <w:t>安全生产</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b/>
                <w:color w:val="000000" w:themeColor="text1"/>
                <w:sz w:val="20"/>
                <w:szCs w:val="20"/>
                <w14:textFill>
                  <w14:solidFill>
                    <w14:schemeClr w14:val="tx1"/>
                  </w14:solidFill>
                </w14:textFill>
              </w:rPr>
            </w:pP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b/>
                <w:color w:val="000000" w:themeColor="text1"/>
                <w:sz w:val="20"/>
                <w:szCs w:val="20"/>
                <w14:textFill>
                  <w14:solidFill>
                    <w14:schemeClr w14:val="tx1"/>
                  </w14:solidFill>
                </w14:textFill>
              </w:rPr>
            </w:pPr>
          </w:p>
        </w:tc>
      </w:tr>
      <w:tr>
        <w:trPr>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宋体" w:hAnsi="宋体" w:cs="仿宋"/>
                <w:b/>
                <w:color w:val="000000" w:themeColor="text1"/>
                <w:sz w:val="20"/>
                <w:szCs w:val="20"/>
                <w14:textFill>
                  <w14:solidFill>
                    <w14:schemeClr w14:val="tx1"/>
                  </w14:solidFill>
                </w14:textFill>
              </w:rPr>
            </w:pPr>
            <w:r>
              <w:rPr>
                <w:rFonts w:hint="eastAsia" w:ascii="宋体" w:hAnsi="宋体" w:cs="仿宋"/>
                <w:b/>
                <w:color w:val="000000" w:themeColor="text1"/>
                <w:sz w:val="20"/>
                <w:szCs w:val="20"/>
                <w14:textFill>
                  <w14:solidFill>
                    <w14:schemeClr w14:val="tx1"/>
                  </w14:solidFill>
                </w14:textFill>
              </w:rPr>
              <w:t>3.1</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rPr>
                <w:rFonts w:ascii="宋体" w:hAnsi="宋体" w:cs="仿宋"/>
                <w:b/>
                <w:color w:val="000000" w:themeColor="text1"/>
                <w:sz w:val="20"/>
                <w:szCs w:val="20"/>
                <w14:textFill>
                  <w14:solidFill>
                    <w14:schemeClr w14:val="tx1"/>
                  </w14:solidFill>
                </w14:textFill>
              </w:rPr>
            </w:pPr>
            <w:r>
              <w:rPr>
                <w:rFonts w:hint="eastAsia" w:ascii="宋体" w:hAnsi="宋体" w:cs="仿宋"/>
                <w:b/>
                <w:color w:val="000000" w:themeColor="text1"/>
                <w:sz w:val="20"/>
                <w:szCs w:val="20"/>
                <w14:textFill>
                  <w14:solidFill>
                    <w14:schemeClr w14:val="tx1"/>
                  </w14:solidFill>
                </w14:textFill>
              </w:rPr>
              <w:t>安全生产管理体制</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z w:val="20"/>
                <w:szCs w:val="20"/>
                <w14:textFill>
                  <w14:solidFill>
                    <w14:schemeClr w14:val="tx1"/>
                  </w14:solidFill>
                </w14:textFill>
              </w:rPr>
            </w:pP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z w:val="20"/>
                <w:szCs w:val="20"/>
                <w14:textFill>
                  <w14:solidFill>
                    <w14:schemeClr w14:val="tx1"/>
                  </w14:solidFill>
                </w14:textFill>
              </w:rPr>
            </w:pPr>
          </w:p>
        </w:tc>
      </w:tr>
      <w:tr>
        <w:trPr>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3.1.1</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安全管理制度不健全，项目经理、项目技术负责人等各类管理人员（包括安全员、资料员、质控员）未按相关规定要求到位的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5000元/项</w:t>
            </w:r>
          </w:p>
        </w:tc>
      </w:tr>
      <w:tr>
        <w:trPr>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3.1.2</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安全制度执行不力，无考核机制或考核制度执行不严</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500元/项</w:t>
            </w:r>
          </w:p>
        </w:tc>
      </w:tr>
      <w:tr>
        <w:trPr>
          <w:trHeight w:val="300" w:hRule="atLeast"/>
          <w:jc w:val="center"/>
        </w:trPr>
        <w:tc>
          <w:tcPr>
            <w:tcW w:w="1007"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jc w:val="center"/>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3.1.3</w:t>
            </w:r>
          </w:p>
        </w:tc>
        <w:tc>
          <w:tcPr>
            <w:tcW w:w="6658"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安全责任制未建立</w:t>
            </w:r>
          </w:p>
        </w:tc>
        <w:tc>
          <w:tcPr>
            <w:tcW w:w="72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500元/项</w:t>
            </w:r>
          </w:p>
        </w:tc>
      </w:tr>
      <w:tr>
        <w:trPr>
          <w:trHeight w:val="300" w:hRule="atLeast"/>
          <w:jc w:val="center"/>
        </w:trPr>
        <w:tc>
          <w:tcPr>
            <w:tcW w:w="1007"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jc w:val="center"/>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3.1.4</w:t>
            </w:r>
          </w:p>
        </w:tc>
        <w:tc>
          <w:tcPr>
            <w:tcW w:w="6658"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安全责任制不健全，未层层签订至班组或岗位的各级安全责任书</w:t>
            </w:r>
          </w:p>
        </w:tc>
        <w:tc>
          <w:tcPr>
            <w:tcW w:w="72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1000元/项</w:t>
            </w:r>
          </w:p>
        </w:tc>
      </w:tr>
      <w:tr>
        <w:trPr>
          <w:trHeight w:val="285" w:hRule="atLeast"/>
          <w:jc w:val="center"/>
        </w:trPr>
        <w:tc>
          <w:tcPr>
            <w:tcW w:w="1007"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jc w:val="center"/>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3.1.5</w:t>
            </w:r>
          </w:p>
        </w:tc>
        <w:tc>
          <w:tcPr>
            <w:tcW w:w="6658"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各级各部门未执行责任制的</w:t>
            </w:r>
          </w:p>
        </w:tc>
        <w:tc>
          <w:tcPr>
            <w:tcW w:w="72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500元/项</w:t>
            </w:r>
          </w:p>
        </w:tc>
      </w:tr>
      <w:tr>
        <w:trPr>
          <w:trHeight w:val="300" w:hRule="atLeast"/>
          <w:jc w:val="center"/>
        </w:trPr>
        <w:tc>
          <w:tcPr>
            <w:tcW w:w="1007"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jc w:val="center"/>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3.1.6</w:t>
            </w:r>
          </w:p>
        </w:tc>
        <w:tc>
          <w:tcPr>
            <w:tcW w:w="6658"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经济承包中无安全生产、文明施工目标管理或目标管理不落实</w:t>
            </w:r>
          </w:p>
        </w:tc>
        <w:tc>
          <w:tcPr>
            <w:tcW w:w="72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1000元/项</w:t>
            </w:r>
          </w:p>
        </w:tc>
      </w:tr>
      <w:tr>
        <w:trPr>
          <w:trHeight w:val="255" w:hRule="atLeast"/>
          <w:jc w:val="center"/>
        </w:trPr>
        <w:tc>
          <w:tcPr>
            <w:tcW w:w="1007"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jc w:val="center"/>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3.1.7</w:t>
            </w:r>
          </w:p>
        </w:tc>
        <w:tc>
          <w:tcPr>
            <w:tcW w:w="6658"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未制定各工种安全技术操作规程的</w:t>
            </w:r>
          </w:p>
        </w:tc>
        <w:tc>
          <w:tcPr>
            <w:tcW w:w="72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500元/项</w:t>
            </w:r>
          </w:p>
        </w:tc>
      </w:tr>
      <w:tr>
        <w:trPr>
          <w:trHeight w:val="283" w:hRule="atLeast"/>
          <w:jc w:val="center"/>
        </w:trPr>
        <w:tc>
          <w:tcPr>
            <w:tcW w:w="1007"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jc w:val="center"/>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3.1.8</w:t>
            </w:r>
          </w:p>
        </w:tc>
        <w:tc>
          <w:tcPr>
            <w:tcW w:w="6658"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专（兼）职安全员不按规定如数到位的</w:t>
            </w:r>
          </w:p>
        </w:tc>
        <w:tc>
          <w:tcPr>
            <w:tcW w:w="72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widowControl/>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500元/人</w:t>
            </w:r>
          </w:p>
        </w:tc>
      </w:tr>
      <w:tr>
        <w:trPr>
          <w:trHeight w:val="300" w:hRule="atLeast"/>
          <w:jc w:val="center"/>
        </w:trPr>
        <w:tc>
          <w:tcPr>
            <w:tcW w:w="1007"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jc w:val="center"/>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3.1.9</w:t>
            </w:r>
          </w:p>
        </w:tc>
        <w:tc>
          <w:tcPr>
            <w:tcW w:w="6658"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单位内部安全网络未建立或不健全</w:t>
            </w:r>
          </w:p>
        </w:tc>
        <w:tc>
          <w:tcPr>
            <w:tcW w:w="72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300元/次</w:t>
            </w:r>
          </w:p>
        </w:tc>
      </w:tr>
      <w:tr>
        <w:trPr>
          <w:trHeight w:val="300" w:hRule="atLeast"/>
          <w:jc w:val="center"/>
        </w:trPr>
        <w:tc>
          <w:tcPr>
            <w:tcW w:w="1007"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jc w:val="center"/>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3.1.10</w:t>
            </w:r>
          </w:p>
        </w:tc>
        <w:tc>
          <w:tcPr>
            <w:tcW w:w="6658"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拒绝或拖延加入基建安全网络</w:t>
            </w:r>
          </w:p>
        </w:tc>
        <w:tc>
          <w:tcPr>
            <w:tcW w:w="72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200元/次</w:t>
            </w:r>
          </w:p>
        </w:tc>
      </w:tr>
      <w:tr>
        <w:trPr>
          <w:trHeight w:val="300" w:hRule="atLeast"/>
          <w:jc w:val="center"/>
        </w:trPr>
        <w:tc>
          <w:tcPr>
            <w:tcW w:w="1007"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jc w:val="center"/>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3.1.11</w:t>
            </w:r>
          </w:p>
        </w:tc>
        <w:tc>
          <w:tcPr>
            <w:tcW w:w="6658"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无故不参加动力部组织的各种安全会议、网络活动</w:t>
            </w:r>
          </w:p>
        </w:tc>
        <w:tc>
          <w:tcPr>
            <w:tcW w:w="72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200元/次</w:t>
            </w:r>
          </w:p>
        </w:tc>
      </w:tr>
      <w:tr>
        <w:trPr>
          <w:trHeight w:val="300" w:hRule="atLeast"/>
          <w:jc w:val="center"/>
        </w:trPr>
        <w:tc>
          <w:tcPr>
            <w:tcW w:w="1007"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jc w:val="center"/>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3.1.12</w:t>
            </w:r>
          </w:p>
        </w:tc>
        <w:tc>
          <w:tcPr>
            <w:tcW w:w="6658"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不按规定开展各级、各类安全教育培训，未按规定设置民工学校</w:t>
            </w:r>
          </w:p>
        </w:tc>
        <w:tc>
          <w:tcPr>
            <w:tcW w:w="72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500元/次</w:t>
            </w:r>
          </w:p>
        </w:tc>
      </w:tr>
      <w:tr>
        <w:trPr>
          <w:trHeight w:val="300" w:hRule="atLeast"/>
          <w:jc w:val="center"/>
        </w:trPr>
        <w:tc>
          <w:tcPr>
            <w:tcW w:w="1007"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jc w:val="center"/>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3.1.13</w:t>
            </w:r>
          </w:p>
        </w:tc>
        <w:tc>
          <w:tcPr>
            <w:tcW w:w="6658"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对施工人员无安全教育或安全教育无针对性</w:t>
            </w:r>
          </w:p>
        </w:tc>
        <w:tc>
          <w:tcPr>
            <w:tcW w:w="72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200元/次</w:t>
            </w:r>
          </w:p>
        </w:tc>
      </w:tr>
      <w:tr>
        <w:trPr>
          <w:trHeight w:val="300" w:hRule="atLeast"/>
          <w:jc w:val="center"/>
        </w:trPr>
        <w:tc>
          <w:tcPr>
            <w:tcW w:w="1007"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jc w:val="center"/>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3.1.14</w:t>
            </w:r>
          </w:p>
        </w:tc>
        <w:tc>
          <w:tcPr>
            <w:tcW w:w="6658"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无日常安全检查、定期安全检查、专项安全检查记录或记录不全</w:t>
            </w:r>
          </w:p>
        </w:tc>
        <w:tc>
          <w:tcPr>
            <w:tcW w:w="72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widowControl/>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100元/次</w:t>
            </w:r>
          </w:p>
        </w:tc>
      </w:tr>
      <w:tr>
        <w:trPr>
          <w:trHeight w:val="225" w:hRule="atLeast"/>
          <w:jc w:val="center"/>
        </w:trPr>
        <w:tc>
          <w:tcPr>
            <w:tcW w:w="1007"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jc w:val="center"/>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3.1.15</w:t>
            </w:r>
          </w:p>
        </w:tc>
        <w:tc>
          <w:tcPr>
            <w:tcW w:w="6658"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无安全管理台账或安全管理台账缺失不全</w:t>
            </w:r>
          </w:p>
        </w:tc>
        <w:tc>
          <w:tcPr>
            <w:tcW w:w="72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2000元/次</w:t>
            </w:r>
          </w:p>
        </w:tc>
      </w:tr>
      <w:tr>
        <w:trPr>
          <w:trHeight w:val="300" w:hRule="atLeast"/>
          <w:jc w:val="center"/>
        </w:trPr>
        <w:tc>
          <w:tcPr>
            <w:tcW w:w="1007"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jc w:val="center"/>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3.1.16</w:t>
            </w:r>
          </w:p>
        </w:tc>
        <w:tc>
          <w:tcPr>
            <w:tcW w:w="6658"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对查出的隐患整改做不到定人、定时间、定措施进行整改落实的</w:t>
            </w:r>
          </w:p>
        </w:tc>
        <w:tc>
          <w:tcPr>
            <w:tcW w:w="72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1000元/次</w:t>
            </w:r>
          </w:p>
        </w:tc>
      </w:tr>
      <w:tr>
        <w:trPr>
          <w:trHeight w:val="186" w:hRule="atLeast"/>
          <w:jc w:val="center"/>
        </w:trPr>
        <w:tc>
          <w:tcPr>
            <w:tcW w:w="1007"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3.1.17</w:t>
            </w:r>
          </w:p>
        </w:tc>
        <w:tc>
          <w:tcPr>
            <w:tcW w:w="6658"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对隐患整改通知书所列项目未如期整改完成的</w:t>
            </w:r>
          </w:p>
        </w:tc>
        <w:tc>
          <w:tcPr>
            <w:tcW w:w="72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1000元/张</w:t>
            </w:r>
          </w:p>
        </w:tc>
      </w:tr>
      <w:tr>
        <w:trPr>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宋体" w:hAnsi="宋体" w:cs="仿宋"/>
                <w:b/>
                <w:color w:val="000000" w:themeColor="text1"/>
                <w:sz w:val="20"/>
                <w:szCs w:val="20"/>
                <w14:textFill>
                  <w14:solidFill>
                    <w14:schemeClr w14:val="tx1"/>
                  </w14:solidFill>
                </w14:textFill>
              </w:rPr>
            </w:pPr>
            <w:r>
              <w:rPr>
                <w:rFonts w:hint="eastAsia" w:ascii="宋体" w:hAnsi="宋体" w:cs="仿宋"/>
                <w:b/>
                <w:color w:val="000000" w:themeColor="text1"/>
                <w:sz w:val="20"/>
                <w:szCs w:val="20"/>
                <w14:textFill>
                  <w14:solidFill>
                    <w14:schemeClr w14:val="tx1"/>
                  </w14:solidFill>
                </w14:textFill>
              </w:rPr>
              <w:t>3.2</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rPr>
                <w:rFonts w:ascii="宋体" w:hAnsi="宋体" w:cs="仿宋"/>
                <w:b/>
                <w:color w:val="000000" w:themeColor="text1"/>
                <w:sz w:val="20"/>
                <w:szCs w:val="20"/>
                <w14:textFill>
                  <w14:solidFill>
                    <w14:schemeClr w14:val="tx1"/>
                  </w14:solidFill>
                </w14:textFill>
              </w:rPr>
            </w:pPr>
            <w:r>
              <w:rPr>
                <w:rFonts w:hint="eastAsia" w:ascii="宋体" w:hAnsi="宋体" w:cs="仿宋"/>
                <w:b/>
                <w:color w:val="000000" w:themeColor="text1"/>
                <w:sz w:val="20"/>
                <w:szCs w:val="20"/>
                <w14:textFill>
                  <w14:solidFill>
                    <w14:schemeClr w14:val="tx1"/>
                  </w14:solidFill>
                </w14:textFill>
              </w:rPr>
              <w:t>施工组织</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z w:val="20"/>
                <w:szCs w:val="20"/>
                <w14:textFill>
                  <w14:solidFill>
                    <w14:schemeClr w14:val="tx1"/>
                  </w14:solidFill>
                </w14:textFill>
              </w:rPr>
            </w:pP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z w:val="20"/>
                <w:szCs w:val="20"/>
                <w14:textFill>
                  <w14:solidFill>
                    <w14:schemeClr w14:val="tx1"/>
                  </w14:solidFill>
                </w14:textFill>
              </w:rPr>
            </w:pPr>
          </w:p>
        </w:tc>
      </w:tr>
      <w:tr>
        <w:trPr>
          <w:trHeight w:val="285" w:hRule="atLeast"/>
          <w:jc w:val="center"/>
        </w:trPr>
        <w:tc>
          <w:tcPr>
            <w:tcW w:w="1007"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jc w:val="center"/>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3.2.1</w:t>
            </w:r>
          </w:p>
        </w:tc>
        <w:tc>
          <w:tcPr>
            <w:tcW w:w="6658"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无施工组织设计或施工组织设计未经审批的</w:t>
            </w:r>
          </w:p>
        </w:tc>
        <w:tc>
          <w:tcPr>
            <w:tcW w:w="72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10000元/次</w:t>
            </w:r>
          </w:p>
        </w:tc>
      </w:tr>
      <w:tr>
        <w:trPr>
          <w:trHeight w:val="270" w:hRule="atLeast"/>
          <w:jc w:val="center"/>
        </w:trPr>
        <w:tc>
          <w:tcPr>
            <w:tcW w:w="1007"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jc w:val="center"/>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3.2.2</w:t>
            </w:r>
          </w:p>
        </w:tc>
        <w:tc>
          <w:tcPr>
            <w:tcW w:w="6658"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施工组织设计中无安全措施或安全措施不全面、无针对性</w:t>
            </w:r>
          </w:p>
        </w:tc>
        <w:tc>
          <w:tcPr>
            <w:tcW w:w="72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widowControl/>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500元/次</w:t>
            </w:r>
          </w:p>
        </w:tc>
      </w:tr>
      <w:tr>
        <w:trPr>
          <w:trHeight w:val="270" w:hRule="atLeast"/>
          <w:jc w:val="center"/>
        </w:trPr>
        <w:tc>
          <w:tcPr>
            <w:tcW w:w="1007"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jc w:val="center"/>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3.2.3</w:t>
            </w:r>
          </w:p>
        </w:tc>
        <w:tc>
          <w:tcPr>
            <w:tcW w:w="6658"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专业性较强、危险性较大的项目，未单独编制专项安全施工组织设计、未制定专项施工方案或未经过专家论证的</w:t>
            </w:r>
          </w:p>
        </w:tc>
        <w:tc>
          <w:tcPr>
            <w:tcW w:w="72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10000元/次</w:t>
            </w:r>
          </w:p>
        </w:tc>
      </w:tr>
      <w:tr>
        <w:trPr>
          <w:trHeight w:val="270" w:hRule="atLeast"/>
          <w:jc w:val="center"/>
        </w:trPr>
        <w:tc>
          <w:tcPr>
            <w:tcW w:w="1007"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jc w:val="center"/>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3.2.4</w:t>
            </w:r>
          </w:p>
        </w:tc>
        <w:tc>
          <w:tcPr>
            <w:tcW w:w="6658"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施工组织设计安全措施未落实或落实有漏项的</w:t>
            </w:r>
          </w:p>
        </w:tc>
        <w:tc>
          <w:tcPr>
            <w:tcW w:w="72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500元/条</w:t>
            </w:r>
          </w:p>
        </w:tc>
      </w:tr>
      <w:tr>
        <w:trPr>
          <w:trHeight w:val="370" w:hRule="atLeast"/>
          <w:jc w:val="center"/>
        </w:trPr>
        <w:tc>
          <w:tcPr>
            <w:tcW w:w="1007"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3.2.5</w:t>
            </w:r>
          </w:p>
        </w:tc>
        <w:tc>
          <w:tcPr>
            <w:tcW w:w="6658"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不按规定进行安全技术交底，或交底不全、交底针对性不强</w:t>
            </w:r>
          </w:p>
        </w:tc>
        <w:tc>
          <w:tcPr>
            <w:tcW w:w="72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500元/次</w:t>
            </w:r>
          </w:p>
        </w:tc>
      </w:tr>
      <w:tr>
        <w:trPr>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宋体" w:hAnsi="宋体" w:cs="仿宋"/>
                <w:b/>
                <w:color w:val="000000" w:themeColor="text1"/>
                <w:sz w:val="20"/>
                <w:szCs w:val="20"/>
                <w14:textFill>
                  <w14:solidFill>
                    <w14:schemeClr w14:val="tx1"/>
                  </w14:solidFill>
                </w14:textFill>
              </w:rPr>
            </w:pPr>
            <w:r>
              <w:rPr>
                <w:rFonts w:hint="eastAsia" w:ascii="宋体" w:hAnsi="宋体" w:cs="仿宋"/>
                <w:b/>
                <w:color w:val="000000" w:themeColor="text1"/>
                <w:sz w:val="20"/>
                <w:szCs w:val="20"/>
                <w14:textFill>
                  <w14:solidFill>
                    <w14:schemeClr w14:val="tx1"/>
                  </w14:solidFill>
                </w14:textFill>
              </w:rPr>
              <w:t>3.3</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rPr>
                <w:rFonts w:ascii="宋体" w:hAnsi="宋体" w:cs="仿宋"/>
                <w:b/>
                <w:color w:val="000000" w:themeColor="text1"/>
                <w:sz w:val="20"/>
                <w:szCs w:val="20"/>
                <w14:textFill>
                  <w14:solidFill>
                    <w14:schemeClr w14:val="tx1"/>
                  </w14:solidFill>
                </w14:textFill>
              </w:rPr>
            </w:pPr>
            <w:r>
              <w:rPr>
                <w:rFonts w:hint="eastAsia" w:ascii="宋体" w:hAnsi="宋体" w:cs="仿宋"/>
                <w:b/>
                <w:color w:val="000000" w:themeColor="text1"/>
                <w:sz w:val="20"/>
                <w:szCs w:val="20"/>
                <w14:textFill>
                  <w14:solidFill>
                    <w14:schemeClr w14:val="tx1"/>
                  </w14:solidFill>
                </w14:textFill>
              </w:rPr>
              <w:t>现场安全设施和措施</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adjustRightInd w:val="0"/>
              <w:snapToGrid w:val="0"/>
              <w:rPr>
                <w:rFonts w:ascii="宋体" w:hAnsi="宋体" w:cs="仿宋"/>
                <w:color w:val="000000" w:themeColor="text1"/>
                <w:sz w:val="20"/>
                <w:szCs w:val="20"/>
                <w14:textFill>
                  <w14:solidFill>
                    <w14:schemeClr w14:val="tx1"/>
                  </w14:solidFill>
                </w14:textFill>
              </w:rPr>
            </w:pP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z w:val="20"/>
                <w:szCs w:val="20"/>
                <w14:textFill>
                  <w14:solidFill>
                    <w14:schemeClr w14:val="tx1"/>
                  </w14:solidFill>
                </w14:textFill>
              </w:rPr>
            </w:pPr>
          </w:p>
        </w:tc>
      </w:tr>
      <w:tr>
        <w:trPr>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3.3.1</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使用国家明令淘汰、禁止使用的危及施工安全的工艺、设备、材料的。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1000元</w:t>
            </w:r>
          </w:p>
        </w:tc>
      </w:tr>
      <w:tr>
        <w:trPr>
          <w:trHeight w:val="315" w:hRule="atLeast"/>
          <w:jc w:val="center"/>
        </w:trPr>
        <w:tc>
          <w:tcPr>
            <w:tcW w:w="1007"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jc w:val="center"/>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3.3.2</w:t>
            </w:r>
          </w:p>
        </w:tc>
        <w:tc>
          <w:tcPr>
            <w:tcW w:w="6658"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地面开挖作业未对毗邻建筑物、构筑物和地下管线等采取专项防护措施的</w:t>
            </w:r>
          </w:p>
        </w:tc>
        <w:tc>
          <w:tcPr>
            <w:tcW w:w="72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500元/处</w:t>
            </w:r>
          </w:p>
        </w:tc>
      </w:tr>
      <w:tr>
        <w:trPr>
          <w:trHeight w:val="195" w:hRule="atLeast"/>
          <w:jc w:val="center"/>
        </w:trPr>
        <w:tc>
          <w:tcPr>
            <w:tcW w:w="1007"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jc w:val="center"/>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3.3.3</w:t>
            </w:r>
          </w:p>
        </w:tc>
        <w:tc>
          <w:tcPr>
            <w:tcW w:w="6658"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基坑支护无方案或不按方案实施的</w:t>
            </w:r>
          </w:p>
        </w:tc>
        <w:tc>
          <w:tcPr>
            <w:tcW w:w="72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10000元/次</w:t>
            </w:r>
          </w:p>
        </w:tc>
      </w:tr>
      <w:tr>
        <w:trPr>
          <w:trHeight w:val="315" w:hRule="atLeast"/>
          <w:jc w:val="center"/>
        </w:trPr>
        <w:tc>
          <w:tcPr>
            <w:tcW w:w="1007"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3.3.4</w:t>
            </w:r>
          </w:p>
        </w:tc>
        <w:tc>
          <w:tcPr>
            <w:tcW w:w="6658"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未按规定进行基坑支护变形监测和对毗邻建筑物、重要管线、道路进行沉降观测的</w:t>
            </w:r>
          </w:p>
        </w:tc>
        <w:tc>
          <w:tcPr>
            <w:tcW w:w="72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5000元/次</w:t>
            </w:r>
          </w:p>
        </w:tc>
      </w:tr>
      <w:tr>
        <w:trPr>
          <w:trHeight w:val="257" w:hRule="atLeast"/>
          <w:jc w:val="center"/>
        </w:trPr>
        <w:tc>
          <w:tcPr>
            <w:tcW w:w="1007"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jc w:val="center"/>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3.3.5</w:t>
            </w:r>
          </w:p>
        </w:tc>
        <w:tc>
          <w:tcPr>
            <w:tcW w:w="6658"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支护设施产生局部变形未采取措施调整的</w:t>
            </w:r>
          </w:p>
        </w:tc>
        <w:tc>
          <w:tcPr>
            <w:tcW w:w="72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1000元/处</w:t>
            </w:r>
          </w:p>
        </w:tc>
      </w:tr>
      <w:tr>
        <w:trPr>
          <w:trHeight w:val="240" w:hRule="atLeast"/>
          <w:jc w:val="center"/>
        </w:trPr>
        <w:tc>
          <w:tcPr>
            <w:tcW w:w="1007"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3.3.6</w:t>
            </w:r>
          </w:p>
        </w:tc>
        <w:tc>
          <w:tcPr>
            <w:tcW w:w="6658"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基坑施工未设置有效排水措施，或深基础施工采用坑外降水，无防止临近建筑危险沉降措施的</w:t>
            </w:r>
          </w:p>
        </w:tc>
        <w:tc>
          <w:tcPr>
            <w:tcW w:w="72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1000元/次</w:t>
            </w:r>
          </w:p>
        </w:tc>
      </w:tr>
      <w:tr>
        <w:trPr>
          <w:trHeight w:val="315" w:hRule="atLeast"/>
          <w:jc w:val="center"/>
        </w:trPr>
        <w:tc>
          <w:tcPr>
            <w:tcW w:w="1007"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3.3.7</w:t>
            </w:r>
          </w:p>
        </w:tc>
        <w:tc>
          <w:tcPr>
            <w:tcW w:w="6658"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积土、料具堆放、机械设备施工距槽边距离小于设计规定，又无措施的</w:t>
            </w:r>
          </w:p>
        </w:tc>
        <w:tc>
          <w:tcPr>
            <w:tcW w:w="72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200元/处</w:t>
            </w:r>
          </w:p>
        </w:tc>
      </w:tr>
      <w:tr>
        <w:trPr>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3.3.8</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基坑内作业人员无必要安全防护措施和充足照明的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建标</w:t>
            </w:r>
          </w:p>
        </w:tc>
        <w:tc>
          <w:tcPr>
            <w:tcW w:w="144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200元/人、处</w:t>
            </w:r>
          </w:p>
        </w:tc>
      </w:tr>
      <w:tr>
        <w:trPr>
          <w:trHeight w:val="245" w:hRule="atLeast"/>
          <w:jc w:val="center"/>
        </w:trPr>
        <w:tc>
          <w:tcPr>
            <w:tcW w:w="1007"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jc w:val="center"/>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3.3.9</w:t>
            </w:r>
          </w:p>
        </w:tc>
        <w:tc>
          <w:tcPr>
            <w:tcW w:w="6658"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支模架施工未按施工专项方案实施的</w:t>
            </w:r>
          </w:p>
        </w:tc>
        <w:tc>
          <w:tcPr>
            <w:tcW w:w="72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建标</w:t>
            </w:r>
          </w:p>
        </w:tc>
        <w:tc>
          <w:tcPr>
            <w:tcW w:w="144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500元/处</w:t>
            </w:r>
          </w:p>
        </w:tc>
      </w:tr>
      <w:tr>
        <w:trPr>
          <w:trHeight w:val="340" w:hRule="atLeast"/>
          <w:jc w:val="center"/>
        </w:trPr>
        <w:tc>
          <w:tcPr>
            <w:tcW w:w="1007"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3.3.10</w:t>
            </w:r>
          </w:p>
        </w:tc>
        <w:tc>
          <w:tcPr>
            <w:tcW w:w="6658"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临边无防护措施，防护设施不规范或有空档、超过间隙的</w:t>
            </w:r>
          </w:p>
        </w:tc>
        <w:tc>
          <w:tcPr>
            <w:tcW w:w="72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建标</w:t>
            </w:r>
          </w:p>
        </w:tc>
        <w:tc>
          <w:tcPr>
            <w:tcW w:w="144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200元/处</w:t>
            </w:r>
          </w:p>
        </w:tc>
      </w:tr>
      <w:tr>
        <w:trPr>
          <w:trHeight w:val="285" w:hRule="atLeast"/>
          <w:jc w:val="center"/>
        </w:trPr>
        <w:tc>
          <w:tcPr>
            <w:tcW w:w="1007"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jc w:val="center"/>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3.3.11</w:t>
            </w:r>
          </w:p>
        </w:tc>
        <w:tc>
          <w:tcPr>
            <w:tcW w:w="6658"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高处作业不按规定设置防坠网或防坠网规格、材质、覆盖面积不符合要求的</w:t>
            </w:r>
          </w:p>
        </w:tc>
        <w:tc>
          <w:tcPr>
            <w:tcW w:w="72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建标</w:t>
            </w:r>
          </w:p>
        </w:tc>
        <w:tc>
          <w:tcPr>
            <w:tcW w:w="144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500元/处</w:t>
            </w:r>
          </w:p>
        </w:tc>
      </w:tr>
      <w:tr>
        <w:trPr>
          <w:trHeight w:val="299" w:hRule="atLeast"/>
          <w:jc w:val="center"/>
        </w:trPr>
        <w:tc>
          <w:tcPr>
            <w:tcW w:w="1007"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jc w:val="center"/>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3.3.12</w:t>
            </w:r>
          </w:p>
        </w:tc>
        <w:tc>
          <w:tcPr>
            <w:tcW w:w="6658"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各种洞（井）口、梯口、通道口无防护措施，防护措施不符合要求或不严密，未形成定型化、工具化的</w:t>
            </w:r>
          </w:p>
        </w:tc>
        <w:tc>
          <w:tcPr>
            <w:tcW w:w="72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建标</w:t>
            </w:r>
          </w:p>
        </w:tc>
        <w:tc>
          <w:tcPr>
            <w:tcW w:w="144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200元/处</w:t>
            </w:r>
          </w:p>
        </w:tc>
      </w:tr>
      <w:tr>
        <w:trPr>
          <w:trHeight w:val="299" w:hRule="atLeast"/>
          <w:jc w:val="center"/>
        </w:trPr>
        <w:tc>
          <w:tcPr>
            <w:tcW w:w="1007"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jc w:val="center"/>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3.3.13</w:t>
            </w:r>
          </w:p>
        </w:tc>
        <w:tc>
          <w:tcPr>
            <w:tcW w:w="6658"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电梯井不封闭，电梯井内每隔两层(不大于l0m)少一道平网的</w:t>
            </w:r>
          </w:p>
        </w:tc>
        <w:tc>
          <w:tcPr>
            <w:tcW w:w="72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建标</w:t>
            </w:r>
          </w:p>
        </w:tc>
        <w:tc>
          <w:tcPr>
            <w:tcW w:w="144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500元/处</w:t>
            </w:r>
          </w:p>
        </w:tc>
      </w:tr>
      <w:tr>
        <w:trPr>
          <w:trHeight w:val="209" w:hRule="atLeast"/>
          <w:jc w:val="center"/>
        </w:trPr>
        <w:tc>
          <w:tcPr>
            <w:tcW w:w="1007"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jc w:val="center"/>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3.3.14</w:t>
            </w:r>
          </w:p>
        </w:tc>
        <w:tc>
          <w:tcPr>
            <w:tcW w:w="6658"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通道口无防护棚，通道口防护不严或防护棚不牢固、材质不符合要求的</w:t>
            </w:r>
          </w:p>
        </w:tc>
        <w:tc>
          <w:tcPr>
            <w:tcW w:w="72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建标</w:t>
            </w:r>
          </w:p>
        </w:tc>
        <w:tc>
          <w:tcPr>
            <w:tcW w:w="144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200元/处</w:t>
            </w:r>
          </w:p>
        </w:tc>
      </w:tr>
      <w:tr>
        <w:trPr>
          <w:trHeight w:val="326" w:hRule="atLeast"/>
          <w:jc w:val="center"/>
        </w:trPr>
        <w:tc>
          <w:tcPr>
            <w:tcW w:w="1007"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3.3.15</w:t>
            </w:r>
          </w:p>
        </w:tc>
        <w:tc>
          <w:tcPr>
            <w:tcW w:w="6658"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脚手架、升降、吊装等设施设备的拆装队伍没有取得资格证书的</w:t>
            </w:r>
          </w:p>
        </w:tc>
        <w:tc>
          <w:tcPr>
            <w:tcW w:w="72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500元/个</w:t>
            </w:r>
          </w:p>
        </w:tc>
      </w:tr>
      <w:tr>
        <w:trPr>
          <w:trHeight w:val="245" w:hRule="atLeast"/>
          <w:jc w:val="center"/>
        </w:trPr>
        <w:tc>
          <w:tcPr>
            <w:tcW w:w="1007"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3.3.16</w:t>
            </w:r>
          </w:p>
        </w:tc>
        <w:tc>
          <w:tcPr>
            <w:tcW w:w="6658"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脚手架、脚手板等不按要求搭设，空隙过大或材质不符合要求的</w:t>
            </w:r>
          </w:p>
        </w:tc>
        <w:tc>
          <w:tcPr>
            <w:tcW w:w="72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500元/处</w:t>
            </w:r>
          </w:p>
        </w:tc>
      </w:tr>
      <w:tr>
        <w:trPr>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3.3.17</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安全密目网不牢固、不严密或材质、设置不符合要求的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建标</w:t>
            </w:r>
          </w:p>
        </w:tc>
        <w:tc>
          <w:tcPr>
            <w:tcW w:w="144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200元/处</w:t>
            </w:r>
          </w:p>
        </w:tc>
      </w:tr>
      <w:tr>
        <w:trPr>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3.3.18</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脚手架超载或荷载不均匀、堆放杂物或垃圾清理不及时的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建标</w:t>
            </w:r>
          </w:p>
        </w:tc>
        <w:tc>
          <w:tcPr>
            <w:tcW w:w="144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200元/处</w:t>
            </w:r>
          </w:p>
        </w:tc>
      </w:tr>
      <w:tr>
        <w:trPr>
          <w:trHeight w:val="271" w:hRule="atLeast"/>
          <w:jc w:val="center"/>
        </w:trPr>
        <w:tc>
          <w:tcPr>
            <w:tcW w:w="1007"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jc w:val="center"/>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3.3.19</w:t>
            </w:r>
          </w:p>
        </w:tc>
        <w:tc>
          <w:tcPr>
            <w:tcW w:w="6658"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未设专用通道或通道设置不符合要求的</w:t>
            </w:r>
          </w:p>
        </w:tc>
        <w:tc>
          <w:tcPr>
            <w:tcW w:w="72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200元/处</w:t>
            </w:r>
          </w:p>
        </w:tc>
      </w:tr>
      <w:tr>
        <w:trPr>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3.3.20</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脚手架拆卸时不实行区域隔离，无专人看护等保护性安全措施的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200元/次</w:t>
            </w:r>
          </w:p>
        </w:tc>
      </w:tr>
      <w:tr>
        <w:trPr>
          <w:trHeight w:val="298" w:hRule="atLeast"/>
          <w:jc w:val="center"/>
        </w:trPr>
        <w:tc>
          <w:tcPr>
            <w:tcW w:w="1007"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jc w:val="center"/>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3.3.21</w:t>
            </w:r>
          </w:p>
        </w:tc>
        <w:tc>
          <w:tcPr>
            <w:tcW w:w="6658"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移动脚手架安全措施不到位，存在安全隐患的</w:t>
            </w:r>
          </w:p>
        </w:tc>
        <w:tc>
          <w:tcPr>
            <w:tcW w:w="72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200元/次</w:t>
            </w:r>
          </w:p>
        </w:tc>
      </w:tr>
      <w:tr>
        <w:trPr>
          <w:trHeight w:val="315" w:hRule="atLeast"/>
          <w:jc w:val="center"/>
        </w:trPr>
        <w:tc>
          <w:tcPr>
            <w:tcW w:w="1007"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3.3.22</w:t>
            </w:r>
          </w:p>
        </w:tc>
        <w:tc>
          <w:tcPr>
            <w:tcW w:w="6658"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卸料台搭设不符合设计要求或不按规范要求搭建的</w:t>
            </w:r>
          </w:p>
        </w:tc>
        <w:tc>
          <w:tcPr>
            <w:tcW w:w="72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200元/处</w:t>
            </w:r>
          </w:p>
        </w:tc>
      </w:tr>
      <w:tr>
        <w:trPr>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3.3.23</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升降、吊装作业未设警戒区、无专业人员指挥、无专人警戒或管理的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建标</w:t>
            </w:r>
          </w:p>
        </w:tc>
        <w:tc>
          <w:tcPr>
            <w:tcW w:w="144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100元/处</w:t>
            </w:r>
          </w:p>
        </w:tc>
      </w:tr>
      <w:tr>
        <w:trPr>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3.3.24</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升降、吊装设备无围栏、防护门，无安全警示等安全设施的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建标</w:t>
            </w:r>
          </w:p>
        </w:tc>
        <w:tc>
          <w:tcPr>
            <w:tcW w:w="144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300元/处</w:t>
            </w:r>
          </w:p>
        </w:tc>
      </w:tr>
      <w:tr>
        <w:trPr>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3.3.25</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升降、吊装设备无防坠装置或防坠装置不符合设计、规范要求的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建标</w:t>
            </w:r>
          </w:p>
        </w:tc>
        <w:tc>
          <w:tcPr>
            <w:tcW w:w="144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200元/处</w:t>
            </w:r>
          </w:p>
        </w:tc>
      </w:tr>
      <w:tr>
        <w:trPr>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3.3.26</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升降、吊装设备钢丝绳绳径倍数不足、磨损、断丝超标，地锚埋没不符合设计要求</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建标</w:t>
            </w:r>
          </w:p>
        </w:tc>
        <w:tc>
          <w:tcPr>
            <w:tcW w:w="144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200元/处</w:t>
            </w:r>
          </w:p>
        </w:tc>
      </w:tr>
      <w:tr>
        <w:trPr>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3.3.27</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升降、吊装设备无专人日常维护，未按规定定期检验、检查或检查无记录，检验检查出的问题不及时整改的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建标</w:t>
            </w:r>
          </w:p>
        </w:tc>
        <w:tc>
          <w:tcPr>
            <w:tcW w:w="144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300元/次</w:t>
            </w:r>
          </w:p>
        </w:tc>
      </w:tr>
      <w:tr>
        <w:trPr>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3.3.28</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违章操作或违章使用升降、吊装设备，超重作业的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建标</w:t>
            </w:r>
          </w:p>
        </w:tc>
        <w:tc>
          <w:tcPr>
            <w:tcW w:w="144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300元/次</w:t>
            </w:r>
          </w:p>
        </w:tc>
      </w:tr>
      <w:tr>
        <w:trPr>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3.3.29</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移动式吊装装置不符合设计、方案和规范要求，存在安全隐患的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建标</w:t>
            </w:r>
          </w:p>
        </w:tc>
        <w:tc>
          <w:tcPr>
            <w:tcW w:w="144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500元/处</w:t>
            </w:r>
          </w:p>
        </w:tc>
      </w:tr>
      <w:tr>
        <w:trPr>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3.3.30</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钢丝绳、绳卡、地锚等不符合规范和安全要求,或钢丝绳锈蚀、缺油、磨损超标的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建标</w:t>
            </w:r>
          </w:p>
        </w:tc>
        <w:tc>
          <w:tcPr>
            <w:tcW w:w="144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200元/处</w:t>
            </w:r>
          </w:p>
        </w:tc>
      </w:tr>
      <w:tr>
        <w:trPr>
          <w:trHeight w:val="340" w:hRule="atLeast"/>
          <w:jc w:val="center"/>
        </w:trPr>
        <w:tc>
          <w:tcPr>
            <w:tcW w:w="1007"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jc w:val="center"/>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3.3.31</w:t>
            </w:r>
          </w:p>
        </w:tc>
        <w:tc>
          <w:tcPr>
            <w:tcW w:w="6658"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无防风、避雷装置和措施，或防风避雷装置措施不符合要求的</w:t>
            </w:r>
          </w:p>
        </w:tc>
        <w:tc>
          <w:tcPr>
            <w:tcW w:w="72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200元/处</w:t>
            </w:r>
          </w:p>
        </w:tc>
      </w:tr>
      <w:tr>
        <w:trPr>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3.3.32</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各类用电设施、设备、施工机具未做保护接零、无漏电保护装置的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建标</w:t>
            </w:r>
          </w:p>
        </w:tc>
        <w:tc>
          <w:tcPr>
            <w:tcW w:w="144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500元/处</w:t>
            </w:r>
          </w:p>
        </w:tc>
      </w:tr>
      <w:tr>
        <w:trPr>
          <w:trHeight w:val="70" w:hRule="atLeast"/>
          <w:jc w:val="center"/>
        </w:trPr>
        <w:tc>
          <w:tcPr>
            <w:tcW w:w="1007"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jc w:val="center"/>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3.3.33</w:t>
            </w:r>
          </w:p>
        </w:tc>
        <w:tc>
          <w:tcPr>
            <w:tcW w:w="6658"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机具、设备使用无安全防护装置或保险装置的</w:t>
            </w:r>
          </w:p>
        </w:tc>
        <w:tc>
          <w:tcPr>
            <w:tcW w:w="72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500元/项</w:t>
            </w:r>
          </w:p>
        </w:tc>
      </w:tr>
      <w:tr>
        <w:trPr>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3.3.34</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使用Ⅰ类手持电动工具不按规定穿戴绝缘用品的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建标</w:t>
            </w:r>
          </w:p>
        </w:tc>
        <w:tc>
          <w:tcPr>
            <w:tcW w:w="144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200元/人</w:t>
            </w:r>
          </w:p>
        </w:tc>
      </w:tr>
      <w:tr>
        <w:trPr>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3.3.35</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施工机具无人操作时未切断电源的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200元/处</w:t>
            </w:r>
          </w:p>
        </w:tc>
      </w:tr>
      <w:tr>
        <w:trPr>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3.3.36</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电焊机无防雨罩的，焊把线接头超过3处或绝缘老化的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建标</w:t>
            </w:r>
          </w:p>
        </w:tc>
        <w:tc>
          <w:tcPr>
            <w:tcW w:w="144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100元/处</w:t>
            </w:r>
          </w:p>
        </w:tc>
      </w:tr>
      <w:tr>
        <w:trPr>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3.3.37</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各机械作业场所无防雨棚和作业台不安全的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建标</w:t>
            </w:r>
          </w:p>
        </w:tc>
        <w:tc>
          <w:tcPr>
            <w:tcW w:w="144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100元/处</w:t>
            </w:r>
          </w:p>
        </w:tc>
      </w:tr>
      <w:tr>
        <w:trPr>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宋体" w:hAnsi="宋体" w:cs="仿宋"/>
                <w:b/>
                <w:color w:val="000000" w:themeColor="text1"/>
                <w:sz w:val="20"/>
                <w:szCs w:val="20"/>
                <w14:textFill>
                  <w14:solidFill>
                    <w14:schemeClr w14:val="tx1"/>
                  </w14:solidFill>
                </w14:textFill>
              </w:rPr>
            </w:pPr>
            <w:r>
              <w:rPr>
                <w:rFonts w:hint="eastAsia" w:ascii="宋体" w:hAnsi="宋体" w:cs="仿宋"/>
                <w:b/>
                <w:color w:val="000000" w:themeColor="text1"/>
                <w:sz w:val="20"/>
                <w:szCs w:val="20"/>
                <w14:textFill>
                  <w14:solidFill>
                    <w14:schemeClr w14:val="tx1"/>
                  </w14:solidFill>
                </w14:textFill>
              </w:rPr>
              <w:t>3.4</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rPr>
                <w:rFonts w:ascii="宋体" w:hAnsi="宋体" w:cs="仿宋"/>
                <w:b/>
                <w:color w:val="000000" w:themeColor="text1"/>
                <w:sz w:val="20"/>
                <w:szCs w:val="20"/>
                <w14:textFill>
                  <w14:solidFill>
                    <w14:schemeClr w14:val="tx1"/>
                  </w14:solidFill>
                </w14:textFill>
              </w:rPr>
            </w:pPr>
            <w:r>
              <w:rPr>
                <w:rFonts w:hint="eastAsia" w:ascii="宋体" w:hAnsi="宋体" w:cs="仿宋"/>
                <w:b/>
                <w:color w:val="000000" w:themeColor="text1"/>
                <w:sz w:val="20"/>
                <w:szCs w:val="20"/>
                <w14:textFill>
                  <w14:solidFill>
                    <w14:schemeClr w14:val="tx1"/>
                  </w14:solidFill>
                </w14:textFill>
              </w:rPr>
              <w:t>现场安全管理</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adjustRightInd w:val="0"/>
              <w:snapToGrid w:val="0"/>
              <w:rPr>
                <w:rFonts w:ascii="宋体" w:hAnsi="宋体" w:cs="仿宋"/>
                <w:b/>
                <w:color w:val="000000" w:themeColor="text1"/>
                <w:sz w:val="20"/>
                <w:szCs w:val="20"/>
                <w14:textFill>
                  <w14:solidFill>
                    <w14:schemeClr w14:val="tx1"/>
                  </w14:solidFill>
                </w14:textFill>
              </w:rPr>
            </w:pP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z w:val="20"/>
                <w:szCs w:val="20"/>
                <w14:textFill>
                  <w14:solidFill>
                    <w14:schemeClr w14:val="tx1"/>
                  </w14:solidFill>
                </w14:textFill>
              </w:rPr>
            </w:pPr>
          </w:p>
        </w:tc>
      </w:tr>
      <w:tr>
        <w:trPr>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3.4.1</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各类操作人员无证上岗的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300元/人、次</w:t>
            </w:r>
          </w:p>
        </w:tc>
      </w:tr>
      <w:tr>
        <w:trPr>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3.4.2</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widowControl/>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专业性较强、危险性较大施工作业，现场无专业人员、安全管理人员旁站看护的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widowControl/>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500元/次</w:t>
            </w:r>
          </w:p>
        </w:tc>
      </w:tr>
      <w:tr>
        <w:trPr>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3.4.3</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widowControl/>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作业人员不服管理、违反规章制度和操作规程冒险作业的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widowControl/>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300元/次</w:t>
            </w:r>
          </w:p>
        </w:tc>
      </w:tr>
      <w:tr>
        <w:trPr>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3.4.4</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施工人员不戴安全帽、高处作业人员不系安全带或不按要求系安全带</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200元/人</w:t>
            </w:r>
          </w:p>
        </w:tc>
      </w:tr>
      <w:tr>
        <w:trPr>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3.4.5</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现场未按规定采取设置安全网等保障措施的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200元/处</w:t>
            </w:r>
          </w:p>
        </w:tc>
      </w:tr>
      <w:tr>
        <w:trPr>
          <w:trHeight w:val="315" w:hRule="atLeast"/>
          <w:jc w:val="center"/>
        </w:trPr>
        <w:tc>
          <w:tcPr>
            <w:tcW w:w="1007"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adjustRightInd w:val="0"/>
              <w:snapToGrid w:val="0"/>
              <w:jc w:val="center"/>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3.4.6</w:t>
            </w:r>
          </w:p>
        </w:tc>
        <w:tc>
          <w:tcPr>
            <w:tcW w:w="6658"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施工人员在施工现场抽烟的</w:t>
            </w:r>
          </w:p>
        </w:tc>
        <w:tc>
          <w:tcPr>
            <w:tcW w:w="72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50元/人</w:t>
            </w:r>
          </w:p>
        </w:tc>
      </w:tr>
      <w:tr>
        <w:trPr>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宋体" w:hAnsi="宋体" w:cs="仿宋"/>
                <w:b/>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3</w:t>
            </w:r>
            <w:r>
              <w:rPr>
                <w:rFonts w:hint="eastAsia" w:ascii="宋体" w:hAnsi="宋体" w:cs="仿宋"/>
                <w:b/>
                <w:color w:val="000000" w:themeColor="text1"/>
                <w:sz w:val="20"/>
                <w:szCs w:val="20"/>
                <w14:textFill>
                  <w14:solidFill>
                    <w14:schemeClr w14:val="tx1"/>
                  </w14:solidFill>
                </w14:textFill>
              </w:rPr>
              <w:t>.5</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rPr>
                <w:rFonts w:ascii="宋体" w:hAnsi="宋体" w:cs="仿宋"/>
                <w:b/>
                <w:color w:val="000000" w:themeColor="text1"/>
                <w:sz w:val="20"/>
                <w:szCs w:val="20"/>
                <w14:textFill>
                  <w14:solidFill>
                    <w14:schemeClr w14:val="tx1"/>
                  </w14:solidFill>
                </w14:textFill>
              </w:rPr>
            </w:pPr>
            <w:r>
              <w:rPr>
                <w:rFonts w:hint="eastAsia" w:ascii="宋体" w:hAnsi="宋体" w:cs="仿宋"/>
                <w:b/>
                <w:color w:val="000000" w:themeColor="text1"/>
                <w:sz w:val="20"/>
                <w:szCs w:val="20"/>
                <w14:textFill>
                  <w14:solidFill>
                    <w14:schemeClr w14:val="tx1"/>
                  </w14:solidFill>
                </w14:textFill>
              </w:rPr>
              <w:t>施工用电</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b/>
                <w:color w:val="000000" w:themeColor="text1"/>
                <w:sz w:val="20"/>
                <w:szCs w:val="20"/>
                <w14:textFill>
                  <w14:solidFill>
                    <w14:schemeClr w14:val="tx1"/>
                  </w14:solidFill>
                </w14:textFill>
              </w:rPr>
            </w:pP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z w:val="20"/>
                <w:szCs w:val="20"/>
                <w14:textFill>
                  <w14:solidFill>
                    <w14:schemeClr w14:val="tx1"/>
                  </w14:solidFill>
                </w14:textFill>
              </w:rPr>
            </w:pPr>
          </w:p>
        </w:tc>
      </w:tr>
      <w:tr>
        <w:trPr>
          <w:trHeight w:val="249" w:hRule="atLeast"/>
          <w:jc w:val="center"/>
        </w:trPr>
        <w:tc>
          <w:tcPr>
            <w:tcW w:w="1007"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jc w:val="center"/>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3.5.1</w:t>
            </w:r>
          </w:p>
        </w:tc>
        <w:tc>
          <w:tcPr>
            <w:tcW w:w="6658"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外电小于安全距离无防护措施、防护措施不符合要求的</w:t>
            </w:r>
          </w:p>
        </w:tc>
        <w:tc>
          <w:tcPr>
            <w:tcW w:w="72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1000元/处</w:t>
            </w:r>
          </w:p>
        </w:tc>
      </w:tr>
      <w:tr>
        <w:trPr>
          <w:trHeight w:val="231" w:hRule="atLeast"/>
          <w:jc w:val="center"/>
        </w:trPr>
        <w:tc>
          <w:tcPr>
            <w:tcW w:w="1007"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3.5.2</w:t>
            </w:r>
          </w:p>
        </w:tc>
        <w:tc>
          <w:tcPr>
            <w:tcW w:w="6658"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未采用TN—S接零保护系统的、三级漏电保护系统的；专用保护零线（PE线）设置不符合要求的、或保护零线（PE线）与工作零线（N线）混接的；纯动力电未用四芯电缆的，动力带照明电未使用五芯电缆的</w:t>
            </w:r>
          </w:p>
        </w:tc>
        <w:tc>
          <w:tcPr>
            <w:tcW w:w="72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200元/处</w:t>
            </w:r>
          </w:p>
        </w:tc>
      </w:tr>
      <w:tr>
        <w:trPr>
          <w:trHeight w:val="285" w:hRule="atLeast"/>
          <w:jc w:val="center"/>
        </w:trPr>
        <w:tc>
          <w:tcPr>
            <w:tcW w:w="1007"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jc w:val="center"/>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3.5.3</w:t>
            </w:r>
          </w:p>
        </w:tc>
        <w:tc>
          <w:tcPr>
            <w:tcW w:w="6658"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开关箱(末级)无漏电保护或保护器失灵、漏电保护装置参数不匹配</w:t>
            </w:r>
          </w:p>
        </w:tc>
        <w:tc>
          <w:tcPr>
            <w:tcW w:w="72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500元/处</w:t>
            </w:r>
          </w:p>
        </w:tc>
      </w:tr>
      <w:tr>
        <w:trPr>
          <w:trHeight w:val="271" w:hRule="atLeast"/>
          <w:jc w:val="center"/>
        </w:trPr>
        <w:tc>
          <w:tcPr>
            <w:tcW w:w="1007"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jc w:val="center"/>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3.5.4</w:t>
            </w:r>
          </w:p>
        </w:tc>
        <w:tc>
          <w:tcPr>
            <w:tcW w:w="6658"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违反“—机、一闸、一漏、一箱”的配置原则</w:t>
            </w:r>
          </w:p>
        </w:tc>
        <w:tc>
          <w:tcPr>
            <w:tcW w:w="72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500元/处</w:t>
            </w:r>
          </w:p>
        </w:tc>
      </w:tr>
      <w:tr>
        <w:trPr>
          <w:trHeight w:val="271" w:hRule="atLeast"/>
          <w:jc w:val="center"/>
        </w:trPr>
        <w:tc>
          <w:tcPr>
            <w:tcW w:w="1007"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jc w:val="center"/>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3.5.5</w:t>
            </w:r>
          </w:p>
        </w:tc>
        <w:tc>
          <w:tcPr>
            <w:tcW w:w="6658"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安装位置不当、周围杂物多不便操作、存在安全隐患</w:t>
            </w:r>
          </w:p>
        </w:tc>
        <w:tc>
          <w:tcPr>
            <w:tcW w:w="72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200元/处</w:t>
            </w:r>
          </w:p>
        </w:tc>
      </w:tr>
      <w:tr>
        <w:trPr>
          <w:trHeight w:val="340" w:hRule="atLeast"/>
          <w:jc w:val="center"/>
        </w:trPr>
        <w:tc>
          <w:tcPr>
            <w:tcW w:w="1007"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jc w:val="center"/>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3.5.6</w:t>
            </w:r>
          </w:p>
        </w:tc>
        <w:tc>
          <w:tcPr>
            <w:tcW w:w="6658"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电箱下引出线混乱、配电箱内多路配电无标记的</w:t>
            </w:r>
          </w:p>
        </w:tc>
        <w:tc>
          <w:tcPr>
            <w:tcW w:w="72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200元/处</w:t>
            </w:r>
          </w:p>
        </w:tc>
      </w:tr>
      <w:tr>
        <w:trPr>
          <w:trHeight w:val="299" w:hRule="atLeast"/>
          <w:jc w:val="center"/>
        </w:trPr>
        <w:tc>
          <w:tcPr>
            <w:tcW w:w="1007"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jc w:val="center"/>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3.5.7</w:t>
            </w:r>
          </w:p>
        </w:tc>
        <w:tc>
          <w:tcPr>
            <w:tcW w:w="6658"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电箱无门、无锁、无防雨措施或无责任人的</w:t>
            </w:r>
          </w:p>
        </w:tc>
        <w:tc>
          <w:tcPr>
            <w:tcW w:w="72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widowControl/>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300元/处</w:t>
            </w:r>
          </w:p>
        </w:tc>
      </w:tr>
      <w:tr>
        <w:trPr>
          <w:trHeight w:val="285" w:hRule="atLeast"/>
          <w:jc w:val="center"/>
        </w:trPr>
        <w:tc>
          <w:tcPr>
            <w:tcW w:w="1007"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jc w:val="center"/>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3.5.8</w:t>
            </w:r>
          </w:p>
        </w:tc>
        <w:tc>
          <w:tcPr>
            <w:tcW w:w="6658"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室内线路及灯具安全高度低于2.4m未使用安全电压供电的</w:t>
            </w:r>
          </w:p>
        </w:tc>
        <w:tc>
          <w:tcPr>
            <w:tcW w:w="72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200元/处</w:t>
            </w:r>
          </w:p>
        </w:tc>
      </w:tr>
      <w:tr>
        <w:trPr>
          <w:trHeight w:val="326" w:hRule="atLeast"/>
          <w:jc w:val="center"/>
        </w:trPr>
        <w:tc>
          <w:tcPr>
            <w:tcW w:w="1007"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jc w:val="center"/>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3.5.9</w:t>
            </w:r>
          </w:p>
        </w:tc>
        <w:tc>
          <w:tcPr>
            <w:tcW w:w="6658"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潮湿作业环境中未使用36v以下安全电压照明灯具的、手持照明灯未使用36v及以下电源供电</w:t>
            </w:r>
          </w:p>
        </w:tc>
        <w:tc>
          <w:tcPr>
            <w:tcW w:w="72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200元/处</w:t>
            </w:r>
          </w:p>
        </w:tc>
      </w:tr>
      <w:tr>
        <w:trPr>
          <w:trHeight w:val="258" w:hRule="atLeast"/>
          <w:jc w:val="center"/>
        </w:trPr>
        <w:tc>
          <w:tcPr>
            <w:tcW w:w="1007"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jc w:val="center"/>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3.5.10</w:t>
            </w:r>
          </w:p>
        </w:tc>
        <w:tc>
          <w:tcPr>
            <w:tcW w:w="6658"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电线老化、破皮、未按规范包扎的、电线私拉乱接、无过路保护的</w:t>
            </w:r>
          </w:p>
        </w:tc>
        <w:tc>
          <w:tcPr>
            <w:tcW w:w="72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500元/处</w:t>
            </w:r>
          </w:p>
        </w:tc>
      </w:tr>
      <w:tr>
        <w:trPr>
          <w:trHeight w:val="353" w:hRule="atLeast"/>
          <w:jc w:val="center"/>
        </w:trPr>
        <w:tc>
          <w:tcPr>
            <w:tcW w:w="1007"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jc w:val="center"/>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3.5.11</w:t>
            </w:r>
          </w:p>
        </w:tc>
        <w:tc>
          <w:tcPr>
            <w:tcW w:w="6658"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电杆、横担、架空线路不符合施工规范要求</w:t>
            </w:r>
          </w:p>
        </w:tc>
        <w:tc>
          <w:tcPr>
            <w:tcW w:w="72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200元/处</w:t>
            </w:r>
          </w:p>
        </w:tc>
      </w:tr>
      <w:tr>
        <w:trPr>
          <w:trHeight w:val="367" w:hRule="atLeast"/>
          <w:jc w:val="center"/>
        </w:trPr>
        <w:tc>
          <w:tcPr>
            <w:tcW w:w="1007"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jc w:val="center"/>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3.5.12</w:t>
            </w:r>
          </w:p>
        </w:tc>
        <w:tc>
          <w:tcPr>
            <w:tcW w:w="6658"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无用电管理档案、无接地极阻值摇测记录、电工巡视维修记录或填写不真实的</w:t>
            </w:r>
          </w:p>
        </w:tc>
        <w:tc>
          <w:tcPr>
            <w:tcW w:w="72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200元/项</w:t>
            </w:r>
          </w:p>
        </w:tc>
      </w:tr>
      <w:tr>
        <w:trPr>
          <w:trHeight w:val="312" w:hRule="atLeast"/>
          <w:jc w:val="center"/>
        </w:trPr>
        <w:tc>
          <w:tcPr>
            <w:tcW w:w="1007"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宋体" w:hAnsi="宋体" w:cs="仿宋"/>
                <w:b/>
                <w:color w:val="000000" w:themeColor="text1"/>
                <w:sz w:val="20"/>
                <w:szCs w:val="20"/>
                <w14:textFill>
                  <w14:solidFill>
                    <w14:schemeClr w14:val="tx1"/>
                  </w14:solidFill>
                </w14:textFill>
              </w:rPr>
            </w:pPr>
            <w:r>
              <w:rPr>
                <w:rFonts w:hint="eastAsia" w:ascii="宋体" w:hAnsi="宋体" w:cs="仿宋"/>
                <w:b/>
                <w:color w:val="000000" w:themeColor="text1"/>
                <w:sz w:val="20"/>
                <w:szCs w:val="20"/>
                <w14:textFill>
                  <w14:solidFill>
                    <w14:schemeClr w14:val="tx1"/>
                  </w14:solidFill>
                </w14:textFill>
              </w:rPr>
              <w:t>4</w:t>
            </w:r>
          </w:p>
        </w:tc>
        <w:tc>
          <w:tcPr>
            <w:tcW w:w="6658"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rPr>
                <w:rFonts w:ascii="宋体" w:hAnsi="宋体" w:cs="仿宋"/>
                <w:b/>
                <w:color w:val="000000" w:themeColor="text1"/>
                <w:sz w:val="20"/>
                <w:szCs w:val="20"/>
                <w14:textFill>
                  <w14:solidFill>
                    <w14:schemeClr w14:val="tx1"/>
                  </w14:solidFill>
                </w14:textFill>
              </w:rPr>
            </w:pPr>
            <w:r>
              <w:rPr>
                <w:rFonts w:hint="eastAsia" w:ascii="宋体" w:hAnsi="宋体" w:cs="仿宋"/>
                <w:b/>
                <w:color w:val="000000" w:themeColor="text1"/>
                <w:sz w:val="20"/>
                <w:szCs w:val="20"/>
                <w14:textFill>
                  <w14:solidFill>
                    <w14:schemeClr w14:val="tx1"/>
                  </w14:solidFill>
                </w14:textFill>
              </w:rPr>
              <w:t>消防安全与危险品管理</w:t>
            </w:r>
          </w:p>
        </w:tc>
        <w:tc>
          <w:tcPr>
            <w:tcW w:w="72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z w:val="20"/>
                <w:szCs w:val="20"/>
                <w14:textFill>
                  <w14:solidFill>
                    <w14:schemeClr w14:val="tx1"/>
                  </w14:solidFill>
                </w14:textFill>
              </w:rPr>
            </w:pP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z w:val="20"/>
                <w:szCs w:val="20"/>
                <w14:textFill>
                  <w14:solidFill>
                    <w14:schemeClr w14:val="tx1"/>
                  </w14:solidFill>
                </w14:textFill>
              </w:rPr>
            </w:pPr>
          </w:p>
        </w:tc>
      </w:tr>
      <w:tr>
        <w:trPr>
          <w:trHeight w:val="315" w:hRule="atLeast"/>
          <w:jc w:val="center"/>
        </w:trPr>
        <w:tc>
          <w:tcPr>
            <w:tcW w:w="1007"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4.1</w:t>
            </w:r>
          </w:p>
        </w:tc>
        <w:tc>
          <w:tcPr>
            <w:tcW w:w="6658"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未制定消防安全管理规章制度或规章制度不健全的</w:t>
            </w:r>
          </w:p>
        </w:tc>
        <w:tc>
          <w:tcPr>
            <w:tcW w:w="72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500元/项</w:t>
            </w:r>
          </w:p>
        </w:tc>
      </w:tr>
      <w:tr>
        <w:trPr>
          <w:trHeight w:val="315" w:hRule="atLeast"/>
          <w:jc w:val="center"/>
        </w:trPr>
        <w:tc>
          <w:tcPr>
            <w:tcW w:w="1007"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4.2</w:t>
            </w:r>
          </w:p>
        </w:tc>
        <w:tc>
          <w:tcPr>
            <w:tcW w:w="6658"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未制定各工种用火、用电、使用易燃材料等各项消防安全操作规程的</w:t>
            </w:r>
          </w:p>
        </w:tc>
        <w:tc>
          <w:tcPr>
            <w:tcW w:w="72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500元/项</w:t>
            </w:r>
          </w:p>
        </w:tc>
      </w:tr>
      <w:tr>
        <w:trPr>
          <w:trHeight w:val="315" w:hRule="atLeast"/>
          <w:jc w:val="center"/>
        </w:trPr>
        <w:tc>
          <w:tcPr>
            <w:tcW w:w="1007"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4.3</w:t>
            </w:r>
          </w:p>
        </w:tc>
        <w:tc>
          <w:tcPr>
            <w:tcW w:w="6658"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未健全消防安全网络（配备专职或兼职消防员），并报备的</w:t>
            </w:r>
          </w:p>
        </w:tc>
        <w:tc>
          <w:tcPr>
            <w:tcW w:w="72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200元/项</w:t>
            </w:r>
          </w:p>
        </w:tc>
      </w:tr>
      <w:tr>
        <w:trPr>
          <w:trHeight w:val="315" w:hRule="atLeast"/>
          <w:jc w:val="center"/>
        </w:trPr>
        <w:tc>
          <w:tcPr>
            <w:tcW w:w="1007"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4.4</w:t>
            </w:r>
          </w:p>
        </w:tc>
        <w:tc>
          <w:tcPr>
            <w:tcW w:w="6658"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无专（兼）职义务消防队，或消防队员未掌握基本消防知识和操作技能的</w:t>
            </w:r>
          </w:p>
        </w:tc>
        <w:tc>
          <w:tcPr>
            <w:tcW w:w="72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200元/项</w:t>
            </w:r>
          </w:p>
        </w:tc>
      </w:tr>
      <w:tr>
        <w:trPr>
          <w:trHeight w:val="315" w:hRule="atLeast"/>
          <w:jc w:val="center"/>
        </w:trPr>
        <w:tc>
          <w:tcPr>
            <w:tcW w:w="1007"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4.5</w:t>
            </w:r>
          </w:p>
        </w:tc>
        <w:tc>
          <w:tcPr>
            <w:tcW w:w="6658"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未制定灭火和应急疏散预案并开展消防应急演练的</w:t>
            </w:r>
          </w:p>
        </w:tc>
        <w:tc>
          <w:tcPr>
            <w:tcW w:w="72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500元/项</w:t>
            </w:r>
          </w:p>
        </w:tc>
      </w:tr>
      <w:tr>
        <w:trPr>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4.6</w:t>
            </w:r>
          </w:p>
        </w:tc>
        <w:tc>
          <w:tcPr>
            <w:tcW w:w="6658"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未组织开展各类防火检查，并及时采取措施整改发现的隐患、问题的</w:t>
            </w:r>
          </w:p>
        </w:tc>
        <w:tc>
          <w:tcPr>
            <w:tcW w:w="72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200元/项</w:t>
            </w:r>
          </w:p>
        </w:tc>
      </w:tr>
      <w:tr>
        <w:trPr>
          <w:trHeight w:val="315" w:hRule="atLeast"/>
          <w:jc w:val="center"/>
        </w:trPr>
        <w:tc>
          <w:tcPr>
            <w:tcW w:w="1007"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4.7</w:t>
            </w:r>
          </w:p>
        </w:tc>
        <w:tc>
          <w:tcPr>
            <w:tcW w:w="6658"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对重大消防安全隐患未能及时整改、处理的</w:t>
            </w:r>
          </w:p>
        </w:tc>
        <w:tc>
          <w:tcPr>
            <w:tcW w:w="72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500元/次</w:t>
            </w:r>
          </w:p>
        </w:tc>
      </w:tr>
      <w:tr>
        <w:trPr>
          <w:trHeight w:val="315" w:hRule="atLeast"/>
          <w:jc w:val="center"/>
        </w:trPr>
        <w:tc>
          <w:tcPr>
            <w:tcW w:w="1007"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4.8</w:t>
            </w:r>
          </w:p>
        </w:tc>
        <w:tc>
          <w:tcPr>
            <w:tcW w:w="6658"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未建立消防安全管理台帐或台帐缺失的</w:t>
            </w:r>
          </w:p>
        </w:tc>
        <w:tc>
          <w:tcPr>
            <w:tcW w:w="72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200元/项</w:t>
            </w:r>
          </w:p>
        </w:tc>
      </w:tr>
      <w:tr>
        <w:trPr>
          <w:trHeight w:val="315" w:hRule="atLeast"/>
          <w:jc w:val="center"/>
        </w:trPr>
        <w:tc>
          <w:tcPr>
            <w:tcW w:w="1007"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4.9</w:t>
            </w:r>
          </w:p>
        </w:tc>
        <w:tc>
          <w:tcPr>
            <w:tcW w:w="6658"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未组织开展消防安全知识教育培训，施工人员不了解本岗位防火措施、遇险报警、初期扑救及自救逃生的知识和技能的</w:t>
            </w:r>
          </w:p>
        </w:tc>
        <w:tc>
          <w:tcPr>
            <w:tcW w:w="72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200元/次</w:t>
            </w:r>
          </w:p>
        </w:tc>
      </w:tr>
      <w:tr>
        <w:trPr>
          <w:trHeight w:val="315" w:hRule="atLeast"/>
          <w:jc w:val="center"/>
        </w:trPr>
        <w:tc>
          <w:tcPr>
            <w:tcW w:w="1007"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4.10</w:t>
            </w:r>
          </w:p>
        </w:tc>
        <w:tc>
          <w:tcPr>
            <w:tcW w:w="6658"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施工现场未设置必要足够安全疏散指示标志、防火禁烟标志机场火警电话的</w:t>
            </w:r>
          </w:p>
        </w:tc>
        <w:tc>
          <w:tcPr>
            <w:tcW w:w="72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200元/项</w:t>
            </w:r>
          </w:p>
        </w:tc>
      </w:tr>
      <w:tr>
        <w:trPr>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4.11</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重点消防部位无人看护或巡视、无消防警示标志牌，值守巡视人员脱岗或不履行职责的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300元/处</w:t>
            </w:r>
          </w:p>
        </w:tc>
      </w:tr>
      <w:tr>
        <w:trPr>
          <w:trHeight w:val="315" w:hRule="atLeast"/>
          <w:jc w:val="center"/>
        </w:trPr>
        <w:tc>
          <w:tcPr>
            <w:tcW w:w="1007"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4.12</w:t>
            </w:r>
          </w:p>
        </w:tc>
        <w:tc>
          <w:tcPr>
            <w:tcW w:w="6658"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易燃、易爆物品不按规定进行分类存放或管理不善、无人看护、管理的</w:t>
            </w:r>
          </w:p>
        </w:tc>
        <w:tc>
          <w:tcPr>
            <w:tcW w:w="72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500元/处</w:t>
            </w:r>
          </w:p>
        </w:tc>
      </w:tr>
      <w:tr>
        <w:trPr>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4.13</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未设或侵占疏散通道、安全出口、消防通道，或通道出口不畅通、应急照明不符合规定的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500元/处</w:t>
            </w:r>
          </w:p>
        </w:tc>
      </w:tr>
      <w:tr>
        <w:trPr>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4.14</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工地现场未设置消火水源（消火栓）或消火水源不齐全、不合理，不能满足消防要求的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500元/处</w:t>
            </w:r>
          </w:p>
        </w:tc>
      </w:tr>
      <w:tr>
        <w:trPr>
          <w:trHeight w:val="300" w:hRule="atLeast"/>
          <w:jc w:val="center"/>
        </w:trPr>
        <w:tc>
          <w:tcPr>
            <w:tcW w:w="1007"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jc w:val="center"/>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4.15</w:t>
            </w:r>
          </w:p>
        </w:tc>
        <w:tc>
          <w:tcPr>
            <w:tcW w:w="6658"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工地现场灭火器、灭火砂、水桶、铁锹等消防设施、器材配置不全、不足、失效，或被遮挡影响使用，或被挪作他用的</w:t>
            </w:r>
          </w:p>
        </w:tc>
        <w:tc>
          <w:tcPr>
            <w:tcW w:w="72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300元/处</w:t>
            </w:r>
          </w:p>
        </w:tc>
      </w:tr>
      <w:tr>
        <w:trPr>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4.16</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灭火器材无专人维护、保养、检查和登记管理的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200元/项</w:t>
            </w:r>
          </w:p>
        </w:tc>
      </w:tr>
      <w:tr>
        <w:trPr>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4.17</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违章关闭消防设施、切断电源或挪用消防灭火器材的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500元/处</w:t>
            </w:r>
          </w:p>
        </w:tc>
      </w:tr>
      <w:tr>
        <w:trPr>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4.18</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动火作业未经机场公安消防管理部门审查批准的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200元/次</w:t>
            </w:r>
          </w:p>
        </w:tc>
      </w:tr>
      <w:tr>
        <w:trPr>
          <w:trHeight w:val="326" w:hRule="atLeast"/>
          <w:jc w:val="center"/>
        </w:trPr>
        <w:tc>
          <w:tcPr>
            <w:tcW w:w="1007"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4.19</w:t>
            </w:r>
          </w:p>
        </w:tc>
        <w:tc>
          <w:tcPr>
            <w:tcW w:w="6658"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施工现场未及时清理地面可燃物，动火作业未清理地面可燃物的</w:t>
            </w:r>
          </w:p>
        </w:tc>
        <w:tc>
          <w:tcPr>
            <w:tcW w:w="72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500元/处、次</w:t>
            </w:r>
          </w:p>
        </w:tc>
      </w:tr>
      <w:tr>
        <w:trPr>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4.20</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动火作业无接火盆、现场无看火人、灭火器材配备不足、过期、失效的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200元/处、项</w:t>
            </w:r>
          </w:p>
        </w:tc>
      </w:tr>
      <w:tr>
        <w:trPr>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4.21</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动火作业火花隔层溅落未采取有效安全措施的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200元/处</w:t>
            </w:r>
          </w:p>
        </w:tc>
      </w:tr>
      <w:tr>
        <w:trPr>
          <w:trHeight w:val="315" w:hRule="atLeast"/>
          <w:jc w:val="center"/>
        </w:trPr>
        <w:tc>
          <w:tcPr>
            <w:tcW w:w="1007"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4.22</w:t>
            </w:r>
          </w:p>
        </w:tc>
        <w:tc>
          <w:tcPr>
            <w:tcW w:w="6658"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气瓶无标准色标，无防震圈和防护帽的</w:t>
            </w:r>
          </w:p>
        </w:tc>
        <w:tc>
          <w:tcPr>
            <w:tcW w:w="72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500元/处</w:t>
            </w:r>
          </w:p>
        </w:tc>
      </w:tr>
      <w:tr>
        <w:trPr>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4.23</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气瓶横放或气瓶间距小于5米、距明火小于10米又无隔离措施的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200元/处</w:t>
            </w:r>
          </w:p>
        </w:tc>
      </w:tr>
      <w:tr>
        <w:trPr>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4.24</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乙炔瓶使用或存放时平放或不按规定存放的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500元/次</w:t>
            </w:r>
          </w:p>
        </w:tc>
      </w:tr>
      <w:tr>
        <w:trPr>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4.25</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发生其它违反国家消防法律法规，消防安全管理规章制度现象的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视情收取违约金</w:t>
            </w:r>
          </w:p>
        </w:tc>
      </w:tr>
      <w:tr>
        <w:trPr>
          <w:jc w:val="center"/>
        </w:trPr>
        <w:tc>
          <w:tcPr>
            <w:tcW w:w="1007"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jc w:val="center"/>
              <w:rPr>
                <w:rFonts w:ascii="宋体" w:hAnsi="宋体" w:cs="仿宋"/>
                <w:b/>
                <w:color w:val="000000" w:themeColor="text1"/>
                <w:sz w:val="20"/>
                <w:szCs w:val="20"/>
                <w14:textFill>
                  <w14:solidFill>
                    <w14:schemeClr w14:val="tx1"/>
                  </w14:solidFill>
                </w14:textFill>
              </w:rPr>
            </w:pPr>
            <w:r>
              <w:rPr>
                <w:rFonts w:hint="eastAsia" w:ascii="宋体" w:hAnsi="宋体" w:cs="仿宋"/>
                <w:b/>
                <w:color w:val="000000" w:themeColor="text1"/>
                <w:sz w:val="20"/>
                <w:szCs w:val="20"/>
                <w14:textFill>
                  <w14:solidFill>
                    <w14:schemeClr w14:val="tx1"/>
                  </w14:solidFill>
                </w14:textFill>
              </w:rPr>
              <w:t>5</w:t>
            </w:r>
          </w:p>
        </w:tc>
        <w:tc>
          <w:tcPr>
            <w:tcW w:w="6658"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rPr>
                <w:rFonts w:ascii="宋体" w:hAnsi="宋体" w:cs="仿宋"/>
                <w:b/>
                <w:color w:val="000000" w:themeColor="text1"/>
                <w:sz w:val="20"/>
                <w:szCs w:val="20"/>
                <w14:textFill>
                  <w14:solidFill>
                    <w14:schemeClr w14:val="tx1"/>
                  </w14:solidFill>
                </w14:textFill>
              </w:rPr>
            </w:pPr>
            <w:r>
              <w:rPr>
                <w:rFonts w:hint="eastAsia" w:ascii="宋体" w:hAnsi="宋体" w:cs="仿宋"/>
                <w:b/>
                <w:color w:val="000000" w:themeColor="text1"/>
                <w:sz w:val="20"/>
                <w:szCs w:val="20"/>
                <w14:textFill>
                  <w14:solidFill>
                    <w14:schemeClr w14:val="tx1"/>
                  </w14:solidFill>
                </w14:textFill>
              </w:rPr>
              <w:t>文明施工</w:t>
            </w:r>
          </w:p>
        </w:tc>
        <w:tc>
          <w:tcPr>
            <w:tcW w:w="72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z w:val="20"/>
                <w:szCs w:val="20"/>
                <w14:textFill>
                  <w14:solidFill>
                    <w14:schemeClr w14:val="tx1"/>
                  </w14:solidFill>
                </w14:textFill>
              </w:rPr>
            </w:pP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z w:val="20"/>
                <w:szCs w:val="20"/>
                <w14:textFill>
                  <w14:solidFill>
                    <w14:schemeClr w14:val="tx1"/>
                  </w14:solidFill>
                </w14:textFill>
              </w:rPr>
            </w:pPr>
          </w:p>
        </w:tc>
      </w:tr>
      <w:tr>
        <w:trPr>
          <w:jc w:val="center"/>
        </w:trPr>
        <w:tc>
          <w:tcPr>
            <w:tcW w:w="1007"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jc w:val="center"/>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5.1</w:t>
            </w:r>
          </w:p>
        </w:tc>
        <w:tc>
          <w:tcPr>
            <w:tcW w:w="6658"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未编制安全文明施工专项方案</w:t>
            </w:r>
          </w:p>
        </w:tc>
        <w:tc>
          <w:tcPr>
            <w:tcW w:w="72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管理规定</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1000-5000元</w:t>
            </w:r>
          </w:p>
        </w:tc>
      </w:tr>
      <w:tr>
        <w:trPr>
          <w:jc w:val="center"/>
        </w:trPr>
        <w:tc>
          <w:tcPr>
            <w:tcW w:w="1007"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jc w:val="center"/>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5.2</w:t>
            </w:r>
          </w:p>
        </w:tc>
        <w:tc>
          <w:tcPr>
            <w:tcW w:w="6658"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未按照规定进行安全文明施工检查并作书面记录</w:t>
            </w:r>
          </w:p>
        </w:tc>
        <w:tc>
          <w:tcPr>
            <w:tcW w:w="72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管理规定</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500-5000元</w:t>
            </w:r>
          </w:p>
        </w:tc>
      </w:tr>
      <w:tr>
        <w:trPr>
          <w:trHeight w:val="375" w:hRule="atLeast"/>
          <w:jc w:val="center"/>
        </w:trPr>
        <w:tc>
          <w:tcPr>
            <w:tcW w:w="1007"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jc w:val="center"/>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5.3</w:t>
            </w:r>
          </w:p>
        </w:tc>
        <w:tc>
          <w:tcPr>
            <w:tcW w:w="6658"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未按照规定设置施工告示牌、公示牌</w:t>
            </w:r>
          </w:p>
        </w:tc>
        <w:tc>
          <w:tcPr>
            <w:tcW w:w="72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管理规定</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1000-10000元</w:t>
            </w:r>
          </w:p>
        </w:tc>
      </w:tr>
      <w:tr>
        <w:trPr>
          <w:jc w:val="center"/>
        </w:trPr>
        <w:tc>
          <w:tcPr>
            <w:tcW w:w="1007"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jc w:val="center"/>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5.4</w:t>
            </w:r>
          </w:p>
        </w:tc>
        <w:tc>
          <w:tcPr>
            <w:tcW w:w="6658"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设置临时通道不符合要求</w:t>
            </w:r>
          </w:p>
        </w:tc>
        <w:tc>
          <w:tcPr>
            <w:tcW w:w="72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管理规定</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5000-30000元</w:t>
            </w:r>
          </w:p>
        </w:tc>
      </w:tr>
      <w:tr>
        <w:trPr>
          <w:jc w:val="center"/>
        </w:trPr>
        <w:tc>
          <w:tcPr>
            <w:tcW w:w="1007"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jc w:val="center"/>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5.5</w:t>
            </w:r>
          </w:p>
        </w:tc>
        <w:tc>
          <w:tcPr>
            <w:tcW w:w="6658"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未设置门卫值班室的</w:t>
            </w:r>
          </w:p>
        </w:tc>
        <w:tc>
          <w:tcPr>
            <w:tcW w:w="72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管理规定</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1000-5000元</w:t>
            </w:r>
          </w:p>
        </w:tc>
      </w:tr>
      <w:tr>
        <w:trPr>
          <w:jc w:val="center"/>
        </w:trPr>
        <w:tc>
          <w:tcPr>
            <w:tcW w:w="1007"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jc w:val="center"/>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5.6</w:t>
            </w:r>
          </w:p>
        </w:tc>
        <w:tc>
          <w:tcPr>
            <w:tcW w:w="6658"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未按照规定设置围挡的</w:t>
            </w:r>
          </w:p>
        </w:tc>
        <w:tc>
          <w:tcPr>
            <w:tcW w:w="72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管理规定</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2000-10000元</w:t>
            </w:r>
          </w:p>
        </w:tc>
      </w:tr>
      <w:tr>
        <w:trPr>
          <w:jc w:val="center"/>
        </w:trPr>
        <w:tc>
          <w:tcPr>
            <w:tcW w:w="1007"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jc w:val="center"/>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5.7</w:t>
            </w:r>
          </w:p>
        </w:tc>
        <w:tc>
          <w:tcPr>
            <w:tcW w:w="6658"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未按照规定对施工现场进行硬化处理、设置通道或者未按照规定设置泥浆沉淀池的</w:t>
            </w:r>
          </w:p>
        </w:tc>
        <w:tc>
          <w:tcPr>
            <w:tcW w:w="72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管理规定</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5000-30000元</w:t>
            </w:r>
          </w:p>
        </w:tc>
      </w:tr>
      <w:tr>
        <w:trPr>
          <w:jc w:val="center"/>
        </w:trPr>
        <w:tc>
          <w:tcPr>
            <w:tcW w:w="1007"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jc w:val="center"/>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5.8</w:t>
            </w:r>
          </w:p>
        </w:tc>
        <w:tc>
          <w:tcPr>
            <w:tcW w:w="6658"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未按照规定堆放建筑材料或者废弃物的</w:t>
            </w:r>
          </w:p>
        </w:tc>
        <w:tc>
          <w:tcPr>
            <w:tcW w:w="72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管理规定</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1000-5000元</w:t>
            </w:r>
          </w:p>
        </w:tc>
      </w:tr>
      <w:tr>
        <w:trPr>
          <w:jc w:val="center"/>
        </w:trPr>
        <w:tc>
          <w:tcPr>
            <w:tcW w:w="1007"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jc w:val="center"/>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5.9</w:t>
            </w:r>
          </w:p>
        </w:tc>
        <w:tc>
          <w:tcPr>
            <w:tcW w:w="6658"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设置的脚手架、安全网不符合规定要求的</w:t>
            </w:r>
          </w:p>
        </w:tc>
        <w:tc>
          <w:tcPr>
            <w:tcW w:w="72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管理规定</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1000-10000元</w:t>
            </w:r>
          </w:p>
        </w:tc>
      </w:tr>
      <w:tr>
        <w:trPr>
          <w:jc w:val="center"/>
        </w:trPr>
        <w:tc>
          <w:tcPr>
            <w:tcW w:w="1007"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jc w:val="center"/>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5.10</w:t>
            </w:r>
          </w:p>
        </w:tc>
        <w:tc>
          <w:tcPr>
            <w:tcW w:w="6658"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未按照规定采取防止扬尘措施的</w:t>
            </w:r>
          </w:p>
        </w:tc>
        <w:tc>
          <w:tcPr>
            <w:tcW w:w="72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管理规定</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2000-10000元</w:t>
            </w:r>
          </w:p>
        </w:tc>
      </w:tr>
      <w:tr>
        <w:trPr>
          <w:jc w:val="center"/>
        </w:trPr>
        <w:tc>
          <w:tcPr>
            <w:tcW w:w="1007"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jc w:val="center"/>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5.11</w:t>
            </w:r>
          </w:p>
        </w:tc>
        <w:tc>
          <w:tcPr>
            <w:tcW w:w="6658"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未采取有效的遮蔽措施的</w:t>
            </w:r>
          </w:p>
        </w:tc>
        <w:tc>
          <w:tcPr>
            <w:tcW w:w="72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管理规定</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500-5000元</w:t>
            </w:r>
          </w:p>
        </w:tc>
      </w:tr>
      <w:tr>
        <w:trPr>
          <w:jc w:val="center"/>
        </w:trPr>
        <w:tc>
          <w:tcPr>
            <w:tcW w:w="1007"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jc w:val="center"/>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5.12</w:t>
            </w:r>
          </w:p>
        </w:tc>
        <w:tc>
          <w:tcPr>
            <w:tcW w:w="6658"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施工作业中挖损管线的；若再次发生，加倍收取违约金</w:t>
            </w:r>
          </w:p>
        </w:tc>
        <w:tc>
          <w:tcPr>
            <w:tcW w:w="72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管理规定</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1000-5000元</w:t>
            </w:r>
          </w:p>
        </w:tc>
      </w:tr>
      <w:tr>
        <w:trPr>
          <w:jc w:val="center"/>
        </w:trPr>
        <w:tc>
          <w:tcPr>
            <w:tcW w:w="1007"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jc w:val="center"/>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5.13</w:t>
            </w:r>
          </w:p>
        </w:tc>
        <w:tc>
          <w:tcPr>
            <w:tcW w:w="6658"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在施工现场焚烧建筑垃圾、生活垃圾以及其他产生有毒有害气体的物质，使用污染严重的燃料或者未按照规定使用农药、化肥的</w:t>
            </w:r>
          </w:p>
        </w:tc>
        <w:tc>
          <w:tcPr>
            <w:tcW w:w="72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管理规定</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200-2000元</w:t>
            </w:r>
          </w:p>
        </w:tc>
      </w:tr>
      <w:tr>
        <w:trPr>
          <w:jc w:val="center"/>
        </w:trPr>
        <w:tc>
          <w:tcPr>
            <w:tcW w:w="1007"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jc w:val="center"/>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5.14</w:t>
            </w:r>
          </w:p>
        </w:tc>
        <w:tc>
          <w:tcPr>
            <w:tcW w:w="6658"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未按照规定设置办公、生活用房的</w:t>
            </w:r>
          </w:p>
        </w:tc>
        <w:tc>
          <w:tcPr>
            <w:tcW w:w="72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管理规定</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1000-10000元</w:t>
            </w:r>
          </w:p>
        </w:tc>
      </w:tr>
      <w:tr>
        <w:trPr>
          <w:jc w:val="center"/>
        </w:trPr>
        <w:tc>
          <w:tcPr>
            <w:tcW w:w="1007"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jc w:val="center"/>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5.15</w:t>
            </w:r>
          </w:p>
        </w:tc>
        <w:tc>
          <w:tcPr>
            <w:tcW w:w="6658"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未按照规定设置食堂或者制定现场食物中毒应急预案的</w:t>
            </w:r>
          </w:p>
        </w:tc>
        <w:tc>
          <w:tcPr>
            <w:tcW w:w="72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管理规定</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1000-10000元</w:t>
            </w:r>
          </w:p>
        </w:tc>
      </w:tr>
      <w:tr>
        <w:trPr>
          <w:jc w:val="center"/>
        </w:trPr>
        <w:tc>
          <w:tcPr>
            <w:tcW w:w="1007"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jc w:val="center"/>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5.16</w:t>
            </w:r>
          </w:p>
        </w:tc>
        <w:tc>
          <w:tcPr>
            <w:tcW w:w="6658"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未在施工现场设置饮用水设施、设置吸烟区不符合规定或者未按照规定设置厕所的</w:t>
            </w:r>
          </w:p>
        </w:tc>
        <w:tc>
          <w:tcPr>
            <w:tcW w:w="72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管理规定</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500元</w:t>
            </w:r>
          </w:p>
        </w:tc>
      </w:tr>
      <w:tr>
        <w:trPr>
          <w:jc w:val="center"/>
        </w:trPr>
        <w:tc>
          <w:tcPr>
            <w:tcW w:w="1007"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jc w:val="center"/>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5.17</w:t>
            </w:r>
          </w:p>
        </w:tc>
        <w:tc>
          <w:tcPr>
            <w:tcW w:w="6658"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监理单位未履行安全文明施工监理职责的</w:t>
            </w:r>
          </w:p>
        </w:tc>
        <w:tc>
          <w:tcPr>
            <w:tcW w:w="72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管理规定</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2000-10000元</w:t>
            </w:r>
          </w:p>
        </w:tc>
      </w:tr>
      <w:tr>
        <w:trPr>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宋体" w:hAnsi="宋体" w:cs="仿宋"/>
                <w:b/>
                <w:color w:val="000000" w:themeColor="text1"/>
                <w:sz w:val="20"/>
                <w:szCs w:val="20"/>
                <w14:textFill>
                  <w14:solidFill>
                    <w14:schemeClr w14:val="tx1"/>
                  </w14:solidFill>
                </w14:textFill>
              </w:rPr>
            </w:pPr>
            <w:r>
              <w:rPr>
                <w:rFonts w:hint="eastAsia" w:ascii="宋体" w:hAnsi="宋体" w:cs="仿宋"/>
                <w:b/>
                <w:color w:val="000000" w:themeColor="text1"/>
                <w:sz w:val="20"/>
                <w:szCs w:val="20"/>
                <w14:textFill>
                  <w14:solidFill>
                    <w14:schemeClr w14:val="tx1"/>
                  </w14:solidFill>
                </w14:textFill>
              </w:rPr>
              <w:t>6</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rPr>
                <w:rFonts w:ascii="宋体" w:hAnsi="宋体" w:cs="仿宋"/>
                <w:b/>
                <w:color w:val="000000" w:themeColor="text1"/>
                <w:sz w:val="20"/>
                <w:szCs w:val="20"/>
                <w14:textFill>
                  <w14:solidFill>
                    <w14:schemeClr w14:val="tx1"/>
                  </w14:solidFill>
                </w14:textFill>
              </w:rPr>
            </w:pPr>
            <w:r>
              <w:rPr>
                <w:rFonts w:hint="eastAsia" w:ascii="宋体" w:hAnsi="宋体" w:cs="仿宋"/>
                <w:b/>
                <w:color w:val="000000" w:themeColor="text1"/>
                <w:sz w:val="20"/>
                <w:szCs w:val="20"/>
                <w14:textFill>
                  <w14:solidFill>
                    <w14:schemeClr w14:val="tx1"/>
                  </w14:solidFill>
                </w14:textFill>
              </w:rPr>
              <w:t>临时宿舍管理</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z w:val="20"/>
                <w:szCs w:val="20"/>
                <w14:textFill>
                  <w14:solidFill>
                    <w14:schemeClr w14:val="tx1"/>
                  </w14:solidFill>
                </w14:textFill>
              </w:rPr>
            </w:pP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z w:val="20"/>
                <w:szCs w:val="20"/>
                <w14:textFill>
                  <w14:solidFill>
                    <w14:schemeClr w14:val="tx1"/>
                  </w14:solidFill>
                </w14:textFill>
              </w:rPr>
            </w:pPr>
          </w:p>
        </w:tc>
      </w:tr>
      <w:tr>
        <w:trPr>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6.1</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宿舍区管理制度不健全，未落实日常管理责任人</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200元/项</w:t>
            </w:r>
          </w:p>
        </w:tc>
      </w:tr>
      <w:tr>
        <w:trPr>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6.2</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宿舍区无专（兼）职治安、防火、卫生管理监督巡视员</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300元/次</w:t>
            </w:r>
          </w:p>
        </w:tc>
      </w:tr>
      <w:tr>
        <w:trPr>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6.3</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宿舍区未实行封闭管理，留宿外来人员无登记制度、存在男女混居现象的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100元/项</w:t>
            </w:r>
          </w:p>
        </w:tc>
      </w:tr>
      <w:tr>
        <w:trPr>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6.4</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widowControl/>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在尚未竣工的建筑物内设置临设的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500元/次</w:t>
            </w:r>
          </w:p>
        </w:tc>
      </w:tr>
      <w:tr>
        <w:trPr>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6.5</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临时宿舍、设施未经验收合格投入使用的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200元/次</w:t>
            </w:r>
          </w:p>
        </w:tc>
      </w:tr>
      <w:tr>
        <w:trPr>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6.6</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临时宿舍、设施无抗大风（10级以上）、防雷击措施的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200元/项</w:t>
            </w:r>
          </w:p>
        </w:tc>
      </w:tr>
      <w:tr>
        <w:trPr>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6.7</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宿舍区消防器材配备不足或失效的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100元/次</w:t>
            </w:r>
          </w:p>
        </w:tc>
      </w:tr>
      <w:tr>
        <w:trPr>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6.8</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宿舍内未设置独立的漏电、短路保护器和足够数量的安全插座，存在私拉乱接电线现象的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200元/项</w:t>
            </w:r>
          </w:p>
        </w:tc>
      </w:tr>
      <w:tr>
        <w:trPr>
          <w:trHeight w:val="304" w:hRule="atLeast"/>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6.9</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宿舍内（包括值班室）违规使用大功率电器的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300元/处</w:t>
            </w:r>
          </w:p>
        </w:tc>
      </w:tr>
      <w:tr>
        <w:trPr>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6.10</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宿舍内混杂堆放工具、用具、易燃易爆或有毒物品的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500元/处</w:t>
            </w:r>
          </w:p>
        </w:tc>
      </w:tr>
      <w:tr>
        <w:trPr>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6.11</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宿舍内垃圾无人清扫，生活用品放置零乱的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100元/处</w:t>
            </w:r>
          </w:p>
        </w:tc>
      </w:tr>
      <w:tr>
        <w:trPr>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6.12</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无卫生防病宣传教育,或无保健医药箱、急救器材、急救措施和经培训的急救人员的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100元/项</w:t>
            </w:r>
          </w:p>
        </w:tc>
      </w:tr>
      <w:tr>
        <w:trPr>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6.13</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食堂卫生管理制度不全，管理不善，设施不全，卫生不符合要求，未按要求设置足够数量开水炉、电热水器或饮用水保温桶等基本生活设施的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200元/项</w:t>
            </w:r>
          </w:p>
        </w:tc>
      </w:tr>
      <w:tr>
        <w:trPr>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6.14</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宿舍区未提供为作业人员晾晒衣物的场地和设施</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50元/项</w:t>
            </w:r>
          </w:p>
        </w:tc>
      </w:tr>
      <w:tr>
        <w:trPr>
          <w:trHeight w:val="330" w:hRule="atLeast"/>
          <w:jc w:val="center"/>
        </w:trPr>
        <w:tc>
          <w:tcPr>
            <w:tcW w:w="1007"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6.15</w:t>
            </w:r>
          </w:p>
        </w:tc>
        <w:tc>
          <w:tcPr>
            <w:tcW w:w="6658"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宿舍区未设置水冲式厕所和符合要求淋浴室的</w:t>
            </w:r>
          </w:p>
        </w:tc>
        <w:tc>
          <w:tcPr>
            <w:tcW w:w="72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100元/项</w:t>
            </w:r>
          </w:p>
        </w:tc>
      </w:tr>
      <w:tr>
        <w:trPr>
          <w:trHeight w:val="315" w:hRule="atLeast"/>
          <w:jc w:val="center"/>
        </w:trPr>
        <w:tc>
          <w:tcPr>
            <w:tcW w:w="1007"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jc w:val="center"/>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6.16</w:t>
            </w:r>
          </w:p>
        </w:tc>
        <w:tc>
          <w:tcPr>
            <w:tcW w:w="6658"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宿舍生活区未设置施工人员学习娱乐场所的</w:t>
            </w:r>
          </w:p>
        </w:tc>
        <w:tc>
          <w:tcPr>
            <w:tcW w:w="72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100元/项</w:t>
            </w:r>
          </w:p>
        </w:tc>
      </w:tr>
      <w:tr>
        <w:trPr>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6.17</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宿舍区墙壁屋顶不严密、门窗不齐全，或通风效果差的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100元/项</w:t>
            </w:r>
          </w:p>
        </w:tc>
      </w:tr>
      <w:tr>
        <w:trPr>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6.18</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宿舍无保暖、防暑、防蚊虫叮咬措施的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100元/项</w:t>
            </w:r>
          </w:p>
        </w:tc>
      </w:tr>
      <w:tr>
        <w:trPr>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6.19</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宿舍生活区、大门口及周围毗邻区域垃圾未装容器，垃圾清扫、清运不及时、排水不畅，环境卫生不符合要求的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z w:val="20"/>
                <w:szCs w:val="20"/>
                <w14:textFill>
                  <w14:solidFill>
                    <w14:schemeClr w14:val="tx1"/>
                  </w14:solidFill>
                </w14:textFill>
              </w:rPr>
            </w:pPr>
            <w:r>
              <w:rPr>
                <w:rFonts w:hint="eastAsia" w:ascii="宋体" w:hAnsi="宋体" w:cs="仿宋"/>
                <w:color w:val="000000" w:themeColor="text1"/>
                <w:sz w:val="20"/>
                <w:szCs w:val="20"/>
                <w14:textFill>
                  <w14:solidFill>
                    <w14:schemeClr w14:val="tx1"/>
                  </w14:solidFill>
                </w14:textFill>
              </w:rPr>
              <w:t>300元/项</w:t>
            </w:r>
          </w:p>
        </w:tc>
      </w:tr>
    </w:tbl>
    <w:p>
      <w:pPr>
        <w:widowControl/>
        <w:jc w:val="left"/>
        <w:rPr>
          <w:rFonts w:ascii="宋体"/>
          <w:sz w:val="22"/>
        </w:rPr>
      </w:pPr>
    </w:p>
    <w:p>
      <w:pPr>
        <w:pStyle w:val="115"/>
        <w:ind w:firstLine="0" w:firstLineChars="0"/>
        <w:rPr>
          <w:rFonts w:ascii="宋体" w:hAnsi="宋体"/>
          <w:color w:val="auto"/>
        </w:rPr>
      </w:pPr>
    </w:p>
    <w:p>
      <w:pPr>
        <w:pStyle w:val="115"/>
        <w:ind w:firstLine="0" w:firstLineChars="0"/>
        <w:rPr>
          <w:rFonts w:ascii="宋体" w:hAnsi="宋体"/>
          <w:color w:val="auto"/>
        </w:rPr>
      </w:pPr>
    </w:p>
    <w:p>
      <w:pPr>
        <w:pStyle w:val="115"/>
        <w:ind w:firstLine="0" w:firstLineChars="0"/>
        <w:rPr>
          <w:rFonts w:ascii="宋体" w:hAnsi="宋体"/>
          <w:color w:val="auto"/>
        </w:rPr>
      </w:pPr>
    </w:p>
    <w:p>
      <w:pPr>
        <w:pStyle w:val="115"/>
        <w:ind w:firstLine="0" w:firstLineChars="0"/>
        <w:rPr>
          <w:rFonts w:ascii="宋体" w:hAnsi="宋体"/>
          <w:color w:val="auto"/>
        </w:rPr>
      </w:pPr>
    </w:p>
    <w:p>
      <w:pPr>
        <w:pStyle w:val="115"/>
        <w:ind w:firstLine="0" w:firstLineChars="0"/>
        <w:rPr>
          <w:rFonts w:ascii="宋体" w:hAnsi="宋体"/>
          <w:color w:val="auto"/>
        </w:rPr>
      </w:pPr>
    </w:p>
    <w:p>
      <w:pPr>
        <w:pStyle w:val="115"/>
        <w:ind w:firstLine="0" w:firstLineChars="0"/>
        <w:rPr>
          <w:rFonts w:ascii="宋体" w:hAnsi="宋体"/>
          <w:color w:val="auto"/>
        </w:rPr>
      </w:pPr>
    </w:p>
    <w:p>
      <w:pPr>
        <w:pStyle w:val="115"/>
        <w:ind w:firstLine="0" w:firstLineChars="0"/>
        <w:rPr>
          <w:rFonts w:ascii="宋体" w:hAnsi="宋体"/>
          <w:color w:val="auto"/>
        </w:rPr>
      </w:pPr>
    </w:p>
    <w:p>
      <w:pPr>
        <w:pStyle w:val="115"/>
        <w:ind w:firstLine="0" w:firstLineChars="0"/>
        <w:rPr>
          <w:rFonts w:ascii="宋体" w:hAnsi="宋体"/>
          <w:color w:val="auto"/>
        </w:rPr>
      </w:pPr>
    </w:p>
    <w:p>
      <w:pPr>
        <w:pStyle w:val="115"/>
        <w:ind w:firstLine="0" w:firstLineChars="0"/>
        <w:rPr>
          <w:rFonts w:ascii="宋体" w:hAnsi="宋体"/>
          <w:color w:val="auto"/>
        </w:rPr>
      </w:pPr>
    </w:p>
    <w:p>
      <w:pPr>
        <w:pStyle w:val="115"/>
        <w:ind w:firstLine="0" w:firstLineChars="0"/>
        <w:rPr>
          <w:rFonts w:ascii="宋体" w:hAnsi="宋体"/>
          <w:color w:val="auto"/>
        </w:rPr>
      </w:pPr>
    </w:p>
    <w:p>
      <w:pPr>
        <w:pStyle w:val="115"/>
        <w:ind w:firstLine="0" w:firstLineChars="0"/>
        <w:rPr>
          <w:rFonts w:ascii="宋体" w:hAnsi="宋体"/>
          <w:color w:val="auto"/>
        </w:rPr>
      </w:pPr>
    </w:p>
    <w:p>
      <w:pPr>
        <w:pStyle w:val="115"/>
        <w:ind w:firstLine="0" w:firstLineChars="0"/>
        <w:rPr>
          <w:rFonts w:ascii="宋体" w:hAnsi="宋体"/>
          <w:color w:val="auto"/>
        </w:rPr>
      </w:pPr>
    </w:p>
    <w:p>
      <w:pPr>
        <w:pStyle w:val="115"/>
        <w:ind w:firstLine="0" w:firstLineChars="0"/>
        <w:rPr>
          <w:rFonts w:ascii="宋体" w:hAnsi="宋体"/>
          <w:color w:val="auto"/>
        </w:rPr>
      </w:pPr>
    </w:p>
    <w:p>
      <w:pPr>
        <w:pStyle w:val="115"/>
        <w:ind w:firstLine="0" w:firstLineChars="0"/>
        <w:rPr>
          <w:rFonts w:ascii="宋体" w:hAnsi="宋体"/>
          <w:color w:val="auto"/>
        </w:rPr>
      </w:pPr>
    </w:p>
    <w:p>
      <w:pPr>
        <w:pStyle w:val="115"/>
        <w:ind w:firstLine="0" w:firstLineChars="0"/>
        <w:rPr>
          <w:rFonts w:ascii="宋体" w:hAnsi="宋体"/>
          <w:color w:val="auto"/>
        </w:rPr>
      </w:pPr>
    </w:p>
    <w:p>
      <w:pPr>
        <w:pStyle w:val="115"/>
        <w:ind w:firstLine="0" w:firstLineChars="0"/>
        <w:rPr>
          <w:rFonts w:ascii="宋体" w:hAnsi="宋体"/>
          <w:color w:val="auto"/>
        </w:rPr>
      </w:pPr>
    </w:p>
    <w:p>
      <w:pPr>
        <w:pStyle w:val="115"/>
        <w:ind w:firstLine="0" w:firstLineChars="0"/>
        <w:rPr>
          <w:rFonts w:ascii="宋体" w:hAnsi="宋体"/>
          <w:color w:val="auto"/>
        </w:rPr>
      </w:pPr>
    </w:p>
    <w:p>
      <w:pPr>
        <w:pStyle w:val="115"/>
        <w:ind w:firstLine="0" w:firstLineChars="0"/>
        <w:rPr>
          <w:rFonts w:ascii="宋体" w:hAnsi="宋体"/>
          <w:color w:val="auto"/>
        </w:rPr>
      </w:pPr>
    </w:p>
    <w:p>
      <w:pPr>
        <w:pStyle w:val="115"/>
        <w:ind w:firstLine="0" w:firstLineChars="0"/>
        <w:rPr>
          <w:rFonts w:ascii="宋体" w:hAnsi="宋体"/>
          <w:color w:val="auto"/>
        </w:rPr>
      </w:pPr>
    </w:p>
    <w:p>
      <w:pPr>
        <w:pStyle w:val="115"/>
        <w:ind w:firstLine="0" w:firstLineChars="0"/>
        <w:rPr>
          <w:rFonts w:ascii="宋体" w:hAnsi="宋体"/>
          <w:color w:val="auto"/>
        </w:rPr>
      </w:pPr>
    </w:p>
    <w:p>
      <w:pPr>
        <w:pStyle w:val="115"/>
        <w:ind w:firstLine="0" w:firstLineChars="0"/>
        <w:rPr>
          <w:rFonts w:ascii="宋体" w:hAnsi="宋体"/>
          <w:color w:val="auto"/>
        </w:rPr>
      </w:pPr>
    </w:p>
    <w:p>
      <w:pPr>
        <w:pStyle w:val="115"/>
        <w:ind w:firstLine="0" w:firstLineChars="0"/>
        <w:rPr>
          <w:rFonts w:ascii="宋体" w:hAnsi="宋体"/>
          <w:color w:val="auto"/>
        </w:rPr>
      </w:pPr>
    </w:p>
    <w:p>
      <w:pPr>
        <w:pStyle w:val="115"/>
        <w:ind w:firstLine="0" w:firstLineChars="0"/>
        <w:rPr>
          <w:rFonts w:ascii="宋体" w:hAnsi="宋体"/>
          <w:color w:val="auto"/>
        </w:rPr>
      </w:pPr>
    </w:p>
    <w:p>
      <w:pPr>
        <w:pStyle w:val="115"/>
        <w:ind w:firstLine="0" w:firstLineChars="0"/>
        <w:rPr>
          <w:rFonts w:ascii="宋体" w:hAnsi="宋体"/>
          <w:color w:val="auto"/>
        </w:rPr>
      </w:pPr>
    </w:p>
    <w:p>
      <w:pPr>
        <w:adjustRightInd w:val="0"/>
        <w:snapToGrid w:val="0"/>
        <w:spacing w:line="360" w:lineRule="exact"/>
        <w:ind w:left="420"/>
        <w:jc w:val="center"/>
        <w:rPr>
          <w:rFonts w:ascii="宋体" w:hAnsi="宋体" w:cs="仿宋"/>
          <w:color w:val="000000" w:themeColor="text1"/>
          <w:sz w:val="22"/>
          <w14:textFill>
            <w14:solidFill>
              <w14:schemeClr w14:val="tx1"/>
            </w14:solidFill>
          </w14:textFill>
        </w:rPr>
      </w:pPr>
      <w:r>
        <w:rPr>
          <w:rFonts w:hint="eastAsia" w:ascii="宋体" w:hAnsi="宋体" w:cs="黑体"/>
          <w:color w:val="000000" w:themeColor="text1"/>
          <w:sz w:val="22"/>
          <w14:textFill>
            <w14:solidFill>
              <w14:schemeClr w14:val="tx1"/>
            </w14:solidFill>
          </w14:textFill>
        </w:rPr>
        <w:t>安全隐患整改通知书</w:t>
      </w:r>
    </w:p>
    <w:p>
      <w:pPr>
        <w:adjustRightInd w:val="0"/>
        <w:snapToGrid w:val="0"/>
        <w:spacing w:line="360" w:lineRule="exact"/>
        <w:ind w:firstLine="440" w:firstLineChars="200"/>
        <w:rPr>
          <w:rFonts w:ascii="宋体" w:hAnsi="宋体" w:cs="仿宋"/>
          <w:color w:val="000000" w:themeColor="text1"/>
          <w:sz w:val="22"/>
          <w14:textFill>
            <w14:solidFill>
              <w14:schemeClr w14:val="tx1"/>
            </w14:solidFill>
          </w14:textFill>
        </w:rPr>
      </w:pPr>
      <w:r>
        <w:rPr>
          <w:rFonts w:hint="eastAsia" w:ascii="宋体" w:hAnsi="宋体" w:cs="仿宋"/>
          <w:color w:val="000000" w:themeColor="text1"/>
          <w:sz w:val="22"/>
          <w14:textFill>
            <w14:solidFill>
              <w14:schemeClr w14:val="tx1"/>
            </w14:solidFill>
          </w14:textFill>
        </w:rPr>
        <w:t xml:space="preserve">                                            基建（安）第   号</w:t>
      </w:r>
    </w:p>
    <w:tbl>
      <w:tblPr>
        <w:tblStyle w:val="79"/>
        <w:tblW w:w="9660" w:type="dxa"/>
        <w:tblInd w:w="-34" w:type="dxa"/>
        <w:tblLayout w:type="fixed"/>
        <w:tblCellMar>
          <w:top w:w="0" w:type="dxa"/>
          <w:left w:w="0" w:type="dxa"/>
          <w:bottom w:w="0" w:type="dxa"/>
          <w:right w:w="0" w:type="dxa"/>
        </w:tblCellMar>
      </w:tblPr>
      <w:tblGrid>
        <w:gridCol w:w="842"/>
        <w:gridCol w:w="1365"/>
        <w:gridCol w:w="2730"/>
        <w:gridCol w:w="2250"/>
        <w:gridCol w:w="1050"/>
        <w:gridCol w:w="1423"/>
      </w:tblGrid>
      <w:tr>
        <w:trPr>
          <w:trHeight w:val="449" w:hRule="atLeast"/>
        </w:trPr>
        <w:tc>
          <w:tcPr>
            <w:tcW w:w="2207"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360" w:lineRule="exact"/>
              <w:rPr>
                <w:rFonts w:ascii="宋体" w:hAnsi="宋体" w:cs="仿宋"/>
                <w:color w:val="000000" w:themeColor="text1"/>
                <w:sz w:val="22"/>
                <w14:textFill>
                  <w14:solidFill>
                    <w14:schemeClr w14:val="tx1"/>
                  </w14:solidFill>
                </w14:textFill>
              </w:rPr>
            </w:pPr>
            <w:r>
              <w:rPr>
                <w:rFonts w:hint="eastAsia" w:ascii="宋体" w:hAnsi="宋体" w:cs="仿宋"/>
                <w:color w:val="000000" w:themeColor="text1"/>
                <w:sz w:val="22"/>
                <w14:textFill>
                  <w14:solidFill>
                    <w14:schemeClr w14:val="tx1"/>
                  </w14:solidFill>
                </w14:textFill>
              </w:rPr>
              <w:t>工程名称</w:t>
            </w:r>
          </w:p>
        </w:tc>
        <w:tc>
          <w:tcPr>
            <w:tcW w:w="273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360" w:lineRule="exact"/>
              <w:rPr>
                <w:rFonts w:ascii="宋体" w:hAnsi="宋体" w:cs="仿宋"/>
                <w:color w:val="000000" w:themeColor="text1"/>
                <w:sz w:val="22"/>
                <w14:textFill>
                  <w14:solidFill>
                    <w14:schemeClr w14:val="tx1"/>
                  </w14:solidFill>
                </w14:textFill>
              </w:rPr>
            </w:pPr>
          </w:p>
        </w:tc>
        <w:tc>
          <w:tcPr>
            <w:tcW w:w="225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360" w:lineRule="exact"/>
              <w:rPr>
                <w:rFonts w:ascii="宋体" w:hAnsi="宋体" w:cs="仿宋"/>
                <w:color w:val="000000" w:themeColor="text1"/>
                <w:sz w:val="22"/>
                <w14:textFill>
                  <w14:solidFill>
                    <w14:schemeClr w14:val="tx1"/>
                  </w14:solidFill>
                </w14:textFill>
              </w:rPr>
            </w:pPr>
            <w:r>
              <w:rPr>
                <w:rFonts w:hint="eastAsia" w:ascii="宋体" w:hAnsi="宋体" w:cs="仿宋"/>
                <w:color w:val="000000" w:themeColor="text1"/>
                <w:sz w:val="22"/>
                <w14:textFill>
                  <w14:solidFill>
                    <w14:schemeClr w14:val="tx1"/>
                  </w14:solidFill>
                </w14:textFill>
              </w:rPr>
              <w:t>责任施工项目部</w:t>
            </w:r>
          </w:p>
        </w:tc>
        <w:tc>
          <w:tcPr>
            <w:tcW w:w="2473"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360" w:lineRule="exact"/>
              <w:rPr>
                <w:rFonts w:ascii="宋体" w:hAnsi="宋体" w:cs="仿宋"/>
                <w:color w:val="000000" w:themeColor="text1"/>
                <w:sz w:val="22"/>
                <w14:textFill>
                  <w14:solidFill>
                    <w14:schemeClr w14:val="tx1"/>
                  </w14:solidFill>
                </w14:textFill>
              </w:rPr>
            </w:pPr>
          </w:p>
        </w:tc>
      </w:tr>
      <w:tr>
        <w:trPr>
          <w:trHeight w:val="449" w:hRule="atLeast"/>
        </w:trPr>
        <w:tc>
          <w:tcPr>
            <w:tcW w:w="2207"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360" w:lineRule="exact"/>
              <w:rPr>
                <w:rFonts w:ascii="宋体" w:hAnsi="宋体" w:cs="仿宋"/>
                <w:color w:val="000000" w:themeColor="text1"/>
                <w:sz w:val="22"/>
                <w14:textFill>
                  <w14:solidFill>
                    <w14:schemeClr w14:val="tx1"/>
                  </w14:solidFill>
                </w14:textFill>
              </w:rPr>
            </w:pPr>
            <w:r>
              <w:rPr>
                <w:rFonts w:hint="eastAsia" w:ascii="宋体" w:hAnsi="宋体" w:cs="仿宋"/>
                <w:color w:val="000000" w:themeColor="text1"/>
                <w:sz w:val="22"/>
                <w14:textFill>
                  <w14:solidFill>
                    <w14:schemeClr w14:val="tx1"/>
                  </w14:solidFill>
                </w14:textFill>
              </w:rPr>
              <w:t>责任监理项目部</w:t>
            </w:r>
          </w:p>
        </w:tc>
        <w:tc>
          <w:tcPr>
            <w:tcW w:w="273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360" w:lineRule="exact"/>
              <w:rPr>
                <w:rFonts w:ascii="宋体" w:hAnsi="宋体" w:cs="仿宋"/>
                <w:color w:val="000000" w:themeColor="text1"/>
                <w:sz w:val="22"/>
                <w14:textFill>
                  <w14:solidFill>
                    <w14:schemeClr w14:val="tx1"/>
                  </w14:solidFill>
                </w14:textFill>
              </w:rPr>
            </w:pPr>
          </w:p>
        </w:tc>
        <w:tc>
          <w:tcPr>
            <w:tcW w:w="225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360" w:lineRule="exact"/>
              <w:rPr>
                <w:rFonts w:ascii="宋体" w:hAnsi="宋体" w:cs="仿宋"/>
                <w:color w:val="000000" w:themeColor="text1"/>
                <w:sz w:val="22"/>
                <w14:textFill>
                  <w14:solidFill>
                    <w14:schemeClr w14:val="tx1"/>
                  </w14:solidFill>
                </w14:textFill>
              </w:rPr>
            </w:pPr>
            <w:r>
              <w:rPr>
                <w:rFonts w:hint="eastAsia" w:ascii="宋体" w:hAnsi="宋体" w:cs="仿宋"/>
                <w:color w:val="000000" w:themeColor="text1"/>
                <w:sz w:val="22"/>
                <w14:textFill>
                  <w14:solidFill>
                    <w14:schemeClr w14:val="tx1"/>
                  </w14:solidFill>
                </w14:textFill>
              </w:rPr>
              <w:t>责任人（甲方）</w:t>
            </w:r>
          </w:p>
        </w:tc>
        <w:tc>
          <w:tcPr>
            <w:tcW w:w="2473"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360" w:lineRule="exact"/>
              <w:rPr>
                <w:rFonts w:ascii="宋体" w:hAnsi="宋体" w:cs="仿宋"/>
                <w:color w:val="000000" w:themeColor="text1"/>
                <w:sz w:val="22"/>
                <w14:textFill>
                  <w14:solidFill>
                    <w14:schemeClr w14:val="tx1"/>
                  </w14:solidFill>
                </w14:textFill>
              </w:rPr>
            </w:pPr>
          </w:p>
        </w:tc>
      </w:tr>
      <w:tr>
        <w:trPr>
          <w:trHeight w:val="643" w:hRule="atLeast"/>
        </w:trPr>
        <w:tc>
          <w:tcPr>
            <w:tcW w:w="84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360" w:lineRule="exact"/>
              <w:rPr>
                <w:rFonts w:ascii="宋体" w:hAnsi="宋体" w:cs="仿宋"/>
                <w:color w:val="000000" w:themeColor="text1"/>
                <w:sz w:val="22"/>
                <w14:textFill>
                  <w14:solidFill>
                    <w14:schemeClr w14:val="tx1"/>
                  </w14:solidFill>
                </w14:textFill>
              </w:rPr>
            </w:pPr>
            <w:r>
              <w:rPr>
                <w:rFonts w:hint="eastAsia" w:ascii="宋体" w:hAnsi="宋体" w:cs="仿宋"/>
                <w:color w:val="000000" w:themeColor="text1"/>
                <w:sz w:val="22"/>
                <w14:textFill>
                  <w14:solidFill>
                    <w14:schemeClr w14:val="tx1"/>
                  </w14:solidFill>
                </w14:textFill>
              </w:rPr>
              <w:t>序号</w:t>
            </w:r>
          </w:p>
        </w:tc>
        <w:tc>
          <w:tcPr>
            <w:tcW w:w="4095"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360" w:lineRule="exact"/>
              <w:rPr>
                <w:rFonts w:ascii="宋体" w:hAnsi="宋体" w:cs="仿宋"/>
                <w:color w:val="000000" w:themeColor="text1"/>
                <w:sz w:val="22"/>
                <w14:textFill>
                  <w14:solidFill>
                    <w14:schemeClr w14:val="tx1"/>
                  </w14:solidFill>
                </w14:textFill>
              </w:rPr>
            </w:pPr>
            <w:r>
              <w:rPr>
                <w:rFonts w:hint="eastAsia" w:ascii="宋体" w:hAnsi="宋体" w:cs="仿宋"/>
                <w:color w:val="000000" w:themeColor="text1"/>
                <w:sz w:val="22"/>
                <w14:textFill>
                  <w14:solidFill>
                    <w14:schemeClr w14:val="tx1"/>
                  </w14:solidFill>
                </w14:textFill>
              </w:rPr>
              <w:t>存在的安全隐患</w:t>
            </w:r>
          </w:p>
        </w:tc>
        <w:tc>
          <w:tcPr>
            <w:tcW w:w="3300"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360" w:lineRule="exact"/>
              <w:rPr>
                <w:rFonts w:ascii="宋体" w:hAnsi="宋体" w:cs="仿宋"/>
                <w:color w:val="000000" w:themeColor="text1"/>
                <w:sz w:val="22"/>
                <w14:textFill>
                  <w14:solidFill>
                    <w14:schemeClr w14:val="tx1"/>
                  </w14:solidFill>
                </w14:textFill>
              </w:rPr>
            </w:pPr>
            <w:r>
              <w:rPr>
                <w:rFonts w:hint="eastAsia" w:ascii="宋体" w:hAnsi="宋体" w:cs="仿宋"/>
                <w:color w:val="000000" w:themeColor="text1"/>
                <w:sz w:val="22"/>
                <w14:textFill>
                  <w14:solidFill>
                    <w14:schemeClr w14:val="tx1"/>
                  </w14:solidFill>
                </w14:textFill>
              </w:rPr>
              <w:t>整改建议</w:t>
            </w:r>
          </w:p>
        </w:tc>
        <w:tc>
          <w:tcPr>
            <w:tcW w:w="142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360" w:lineRule="exact"/>
              <w:rPr>
                <w:rFonts w:ascii="宋体" w:hAnsi="宋体" w:cs="仿宋"/>
                <w:color w:val="000000" w:themeColor="text1"/>
                <w:sz w:val="22"/>
                <w14:textFill>
                  <w14:solidFill>
                    <w14:schemeClr w14:val="tx1"/>
                  </w14:solidFill>
                </w14:textFill>
              </w:rPr>
            </w:pPr>
            <w:r>
              <w:rPr>
                <w:rFonts w:hint="eastAsia" w:ascii="宋体" w:hAnsi="宋体" w:cs="仿宋"/>
                <w:color w:val="000000" w:themeColor="text1"/>
                <w:sz w:val="22"/>
                <w14:textFill>
                  <w14:solidFill>
                    <w14:schemeClr w14:val="tx1"/>
                  </w14:solidFill>
                </w14:textFill>
              </w:rPr>
              <w:t>整改期限</w:t>
            </w:r>
          </w:p>
        </w:tc>
      </w:tr>
      <w:tr>
        <w:trPr>
          <w:trHeight w:val="1488" w:hRule="atLeast"/>
        </w:trPr>
        <w:tc>
          <w:tcPr>
            <w:tcW w:w="84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360" w:lineRule="exact"/>
              <w:rPr>
                <w:rFonts w:ascii="宋体" w:hAnsi="宋体" w:cs="仿宋"/>
                <w:color w:val="000000" w:themeColor="text1"/>
                <w:sz w:val="22"/>
                <w14:textFill>
                  <w14:solidFill>
                    <w14:schemeClr w14:val="tx1"/>
                  </w14:solidFill>
                </w14:textFill>
              </w:rPr>
            </w:pPr>
          </w:p>
        </w:tc>
        <w:tc>
          <w:tcPr>
            <w:tcW w:w="4095"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360" w:lineRule="exact"/>
              <w:rPr>
                <w:rFonts w:ascii="宋体" w:hAnsi="宋体" w:cs="仿宋"/>
                <w:color w:val="000000" w:themeColor="text1"/>
                <w:sz w:val="22"/>
                <w14:textFill>
                  <w14:solidFill>
                    <w14:schemeClr w14:val="tx1"/>
                  </w14:solidFill>
                </w14:textFill>
              </w:rPr>
            </w:pPr>
          </w:p>
        </w:tc>
        <w:tc>
          <w:tcPr>
            <w:tcW w:w="3300"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360" w:lineRule="exact"/>
              <w:rPr>
                <w:rFonts w:ascii="宋体" w:hAnsi="宋体" w:cs="仿宋"/>
                <w:color w:val="000000" w:themeColor="text1"/>
                <w:sz w:val="22"/>
                <w14:textFill>
                  <w14:solidFill>
                    <w14:schemeClr w14:val="tx1"/>
                  </w14:solidFill>
                </w14:textFill>
              </w:rPr>
            </w:pPr>
          </w:p>
        </w:tc>
        <w:tc>
          <w:tcPr>
            <w:tcW w:w="142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360" w:lineRule="exact"/>
              <w:rPr>
                <w:rFonts w:ascii="宋体" w:hAnsi="宋体" w:cs="仿宋"/>
                <w:color w:val="000000" w:themeColor="text1"/>
                <w:sz w:val="22"/>
                <w14:textFill>
                  <w14:solidFill>
                    <w14:schemeClr w14:val="tx1"/>
                  </w14:solidFill>
                </w14:textFill>
              </w:rPr>
            </w:pPr>
          </w:p>
        </w:tc>
      </w:tr>
      <w:tr>
        <w:trPr>
          <w:trHeight w:val="1421" w:hRule="atLeast"/>
        </w:trPr>
        <w:tc>
          <w:tcPr>
            <w:tcW w:w="84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360" w:lineRule="exact"/>
              <w:rPr>
                <w:rFonts w:ascii="宋体" w:hAnsi="宋体" w:cs="仿宋"/>
                <w:color w:val="000000" w:themeColor="text1"/>
                <w:sz w:val="22"/>
                <w14:textFill>
                  <w14:solidFill>
                    <w14:schemeClr w14:val="tx1"/>
                  </w14:solidFill>
                </w14:textFill>
              </w:rPr>
            </w:pPr>
          </w:p>
        </w:tc>
        <w:tc>
          <w:tcPr>
            <w:tcW w:w="4095"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360" w:lineRule="exact"/>
              <w:rPr>
                <w:rFonts w:ascii="宋体" w:hAnsi="宋体" w:cs="仿宋"/>
                <w:color w:val="000000" w:themeColor="text1"/>
                <w:sz w:val="22"/>
                <w14:textFill>
                  <w14:solidFill>
                    <w14:schemeClr w14:val="tx1"/>
                  </w14:solidFill>
                </w14:textFill>
              </w:rPr>
            </w:pPr>
          </w:p>
        </w:tc>
        <w:tc>
          <w:tcPr>
            <w:tcW w:w="3300"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360" w:lineRule="exact"/>
              <w:rPr>
                <w:rFonts w:ascii="宋体" w:hAnsi="宋体" w:cs="仿宋"/>
                <w:color w:val="000000" w:themeColor="text1"/>
                <w:sz w:val="22"/>
                <w14:textFill>
                  <w14:solidFill>
                    <w14:schemeClr w14:val="tx1"/>
                  </w14:solidFill>
                </w14:textFill>
              </w:rPr>
            </w:pPr>
          </w:p>
        </w:tc>
        <w:tc>
          <w:tcPr>
            <w:tcW w:w="142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360" w:lineRule="exact"/>
              <w:rPr>
                <w:rFonts w:ascii="宋体" w:hAnsi="宋体" w:cs="仿宋"/>
                <w:color w:val="000000" w:themeColor="text1"/>
                <w:sz w:val="22"/>
                <w14:textFill>
                  <w14:solidFill>
                    <w14:schemeClr w14:val="tx1"/>
                  </w14:solidFill>
                </w14:textFill>
              </w:rPr>
            </w:pPr>
          </w:p>
        </w:tc>
      </w:tr>
      <w:tr>
        <w:trPr>
          <w:trHeight w:val="1346" w:hRule="atLeast"/>
        </w:trPr>
        <w:tc>
          <w:tcPr>
            <w:tcW w:w="84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360" w:lineRule="exact"/>
              <w:rPr>
                <w:rFonts w:ascii="宋体" w:hAnsi="宋体" w:cs="仿宋"/>
                <w:color w:val="000000" w:themeColor="text1"/>
                <w:sz w:val="22"/>
                <w14:textFill>
                  <w14:solidFill>
                    <w14:schemeClr w14:val="tx1"/>
                  </w14:solidFill>
                </w14:textFill>
              </w:rPr>
            </w:pPr>
          </w:p>
        </w:tc>
        <w:tc>
          <w:tcPr>
            <w:tcW w:w="4095"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360" w:lineRule="exact"/>
              <w:rPr>
                <w:rFonts w:ascii="宋体" w:hAnsi="宋体" w:cs="仿宋"/>
                <w:color w:val="000000" w:themeColor="text1"/>
                <w:sz w:val="22"/>
                <w14:textFill>
                  <w14:solidFill>
                    <w14:schemeClr w14:val="tx1"/>
                  </w14:solidFill>
                </w14:textFill>
              </w:rPr>
            </w:pPr>
          </w:p>
        </w:tc>
        <w:tc>
          <w:tcPr>
            <w:tcW w:w="3300"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360" w:lineRule="exact"/>
              <w:rPr>
                <w:rFonts w:ascii="宋体" w:hAnsi="宋体" w:cs="仿宋"/>
                <w:color w:val="000000" w:themeColor="text1"/>
                <w:sz w:val="22"/>
                <w14:textFill>
                  <w14:solidFill>
                    <w14:schemeClr w14:val="tx1"/>
                  </w14:solidFill>
                </w14:textFill>
              </w:rPr>
            </w:pPr>
          </w:p>
        </w:tc>
        <w:tc>
          <w:tcPr>
            <w:tcW w:w="142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360" w:lineRule="exact"/>
              <w:rPr>
                <w:rFonts w:ascii="宋体" w:hAnsi="宋体" w:cs="仿宋"/>
                <w:color w:val="000000" w:themeColor="text1"/>
                <w:sz w:val="22"/>
                <w14:textFill>
                  <w14:solidFill>
                    <w14:schemeClr w14:val="tx1"/>
                  </w14:solidFill>
                </w14:textFill>
              </w:rPr>
            </w:pPr>
          </w:p>
        </w:tc>
      </w:tr>
      <w:tr>
        <w:trPr>
          <w:trHeight w:val="1451" w:hRule="atLeast"/>
        </w:trPr>
        <w:tc>
          <w:tcPr>
            <w:tcW w:w="84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360" w:lineRule="exact"/>
              <w:rPr>
                <w:rFonts w:ascii="宋体" w:hAnsi="宋体" w:cs="仿宋"/>
                <w:color w:val="000000" w:themeColor="text1"/>
                <w:sz w:val="22"/>
                <w14:textFill>
                  <w14:solidFill>
                    <w14:schemeClr w14:val="tx1"/>
                  </w14:solidFill>
                </w14:textFill>
              </w:rPr>
            </w:pPr>
          </w:p>
        </w:tc>
        <w:tc>
          <w:tcPr>
            <w:tcW w:w="4095"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360" w:lineRule="exact"/>
              <w:rPr>
                <w:rFonts w:ascii="宋体" w:hAnsi="宋体" w:cs="仿宋"/>
                <w:color w:val="000000" w:themeColor="text1"/>
                <w:sz w:val="22"/>
                <w14:textFill>
                  <w14:solidFill>
                    <w14:schemeClr w14:val="tx1"/>
                  </w14:solidFill>
                </w14:textFill>
              </w:rPr>
            </w:pPr>
          </w:p>
        </w:tc>
        <w:tc>
          <w:tcPr>
            <w:tcW w:w="3300"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360" w:lineRule="exact"/>
              <w:rPr>
                <w:rFonts w:ascii="宋体" w:hAnsi="宋体" w:cs="仿宋"/>
                <w:color w:val="000000" w:themeColor="text1"/>
                <w:sz w:val="22"/>
                <w14:textFill>
                  <w14:solidFill>
                    <w14:schemeClr w14:val="tx1"/>
                  </w14:solidFill>
                </w14:textFill>
              </w:rPr>
            </w:pPr>
          </w:p>
        </w:tc>
        <w:tc>
          <w:tcPr>
            <w:tcW w:w="142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360" w:lineRule="exact"/>
              <w:rPr>
                <w:rFonts w:ascii="宋体" w:hAnsi="宋体" w:cs="仿宋"/>
                <w:color w:val="000000" w:themeColor="text1"/>
                <w:sz w:val="22"/>
                <w14:textFill>
                  <w14:solidFill>
                    <w14:schemeClr w14:val="tx1"/>
                  </w14:solidFill>
                </w14:textFill>
              </w:rPr>
            </w:pPr>
          </w:p>
        </w:tc>
      </w:tr>
      <w:tr>
        <w:trPr>
          <w:trHeight w:val="1944" w:hRule="atLeast"/>
        </w:trPr>
        <w:tc>
          <w:tcPr>
            <w:tcW w:w="4937" w:type="dxa"/>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360" w:lineRule="exact"/>
              <w:rPr>
                <w:rFonts w:ascii="宋体" w:hAnsi="宋体" w:cs="仿宋"/>
                <w:color w:val="000000" w:themeColor="text1"/>
                <w:sz w:val="22"/>
                <w14:textFill>
                  <w14:solidFill>
                    <w14:schemeClr w14:val="tx1"/>
                  </w14:solidFill>
                </w14:textFill>
              </w:rPr>
            </w:pPr>
            <w:r>
              <w:rPr>
                <w:rFonts w:hint="eastAsia" w:ascii="宋体" w:hAnsi="宋体" w:cs="仿宋"/>
                <w:color w:val="000000" w:themeColor="text1"/>
                <w:sz w:val="22"/>
                <w14:textFill>
                  <w14:solidFill>
                    <w14:schemeClr w14:val="tx1"/>
                  </w14:solidFill>
                </w14:textFill>
              </w:rPr>
              <w:t>责任单位项目部（签章）：</w:t>
            </w:r>
          </w:p>
        </w:tc>
        <w:tc>
          <w:tcPr>
            <w:tcW w:w="4723" w:type="dxa"/>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360" w:lineRule="exact"/>
              <w:rPr>
                <w:rFonts w:ascii="宋体" w:hAnsi="宋体" w:cs="仿宋"/>
                <w:color w:val="000000" w:themeColor="text1"/>
                <w:sz w:val="22"/>
                <w14:textFill>
                  <w14:solidFill>
                    <w14:schemeClr w14:val="tx1"/>
                  </w14:solidFill>
                </w14:textFill>
              </w:rPr>
            </w:pPr>
            <w:r>
              <w:rPr>
                <w:rFonts w:hint="eastAsia" w:ascii="宋体" w:hAnsi="宋体" w:cs="仿宋"/>
                <w:color w:val="000000" w:themeColor="text1"/>
                <w:sz w:val="22"/>
                <w14:textFill>
                  <w14:solidFill>
                    <w14:schemeClr w14:val="tx1"/>
                  </w14:solidFill>
                </w14:textFill>
              </w:rPr>
              <w:t>检查人员（签字）：</w:t>
            </w:r>
          </w:p>
          <w:p>
            <w:pPr>
              <w:adjustRightInd w:val="0"/>
              <w:snapToGrid w:val="0"/>
              <w:spacing w:line="360" w:lineRule="exact"/>
              <w:rPr>
                <w:rFonts w:ascii="宋体" w:hAnsi="宋体" w:cs="仿宋"/>
                <w:color w:val="000000" w:themeColor="text1"/>
                <w:sz w:val="22"/>
                <w14:textFill>
                  <w14:solidFill>
                    <w14:schemeClr w14:val="tx1"/>
                  </w14:solidFill>
                </w14:textFill>
              </w:rPr>
            </w:pPr>
          </w:p>
          <w:p>
            <w:pPr>
              <w:adjustRightInd w:val="0"/>
              <w:snapToGrid w:val="0"/>
              <w:spacing w:line="360" w:lineRule="exact"/>
              <w:rPr>
                <w:rFonts w:ascii="宋体" w:hAnsi="宋体" w:cs="仿宋"/>
                <w:color w:val="000000" w:themeColor="text1"/>
                <w:sz w:val="22"/>
                <w14:textFill>
                  <w14:solidFill>
                    <w14:schemeClr w14:val="tx1"/>
                  </w14:solidFill>
                </w14:textFill>
              </w:rPr>
            </w:pPr>
            <w:r>
              <w:rPr>
                <w:rFonts w:hint="eastAsia" w:ascii="宋体" w:hAnsi="宋体" w:cs="仿宋"/>
                <w:color w:val="000000" w:themeColor="text1"/>
                <w:sz w:val="22"/>
                <w14:textFill>
                  <w14:solidFill>
                    <w14:schemeClr w14:val="tx1"/>
                  </w14:solidFill>
                </w14:textFill>
              </w:rPr>
              <w:t>检查时间：</w:t>
            </w:r>
          </w:p>
        </w:tc>
      </w:tr>
      <w:tr>
        <w:trPr>
          <w:trHeight w:val="1915" w:hRule="atLeast"/>
        </w:trPr>
        <w:tc>
          <w:tcPr>
            <w:tcW w:w="9660" w:type="dxa"/>
            <w:gridSpan w:val="6"/>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360" w:lineRule="exact"/>
              <w:rPr>
                <w:rFonts w:ascii="宋体" w:hAnsi="宋体" w:cs="仿宋"/>
                <w:color w:val="000000" w:themeColor="text1"/>
                <w:sz w:val="22"/>
                <w14:textFill>
                  <w14:solidFill>
                    <w14:schemeClr w14:val="tx1"/>
                  </w14:solidFill>
                </w14:textFill>
              </w:rPr>
            </w:pPr>
            <w:r>
              <w:rPr>
                <w:rFonts w:hint="eastAsia" w:ascii="宋体" w:hAnsi="宋体" w:cs="仿宋"/>
                <w:color w:val="000000" w:themeColor="text1"/>
                <w:sz w:val="22"/>
                <w14:textFill>
                  <w14:solidFill>
                    <w14:schemeClr w14:val="tx1"/>
                  </w14:solidFill>
                </w14:textFill>
              </w:rPr>
              <w:t xml:space="preserve">                           </w:t>
            </w:r>
          </w:p>
          <w:p>
            <w:pPr>
              <w:adjustRightInd w:val="0"/>
              <w:snapToGrid w:val="0"/>
              <w:spacing w:line="360" w:lineRule="exact"/>
              <w:rPr>
                <w:rFonts w:ascii="宋体" w:hAnsi="宋体" w:cs="仿宋"/>
                <w:color w:val="000000" w:themeColor="text1"/>
                <w:sz w:val="22"/>
                <w14:textFill>
                  <w14:solidFill>
                    <w14:schemeClr w14:val="tx1"/>
                  </w14:solidFill>
                </w14:textFill>
              </w:rPr>
            </w:pPr>
            <w:r>
              <w:rPr>
                <w:rFonts w:hint="eastAsia" w:ascii="宋体" w:hAnsi="宋体" w:cs="仿宋"/>
                <w:color w:val="000000" w:themeColor="text1"/>
                <w:sz w:val="22"/>
                <w14:textFill>
                  <w14:solidFill>
                    <w14:schemeClr w14:val="tx1"/>
                  </w14:solidFill>
                </w14:textFill>
              </w:rPr>
              <w:t>检查部门（签章）</w:t>
            </w:r>
          </w:p>
          <w:p>
            <w:pPr>
              <w:adjustRightInd w:val="0"/>
              <w:snapToGrid w:val="0"/>
              <w:spacing w:line="360" w:lineRule="exact"/>
              <w:rPr>
                <w:rFonts w:ascii="宋体" w:hAnsi="宋体" w:cs="仿宋"/>
                <w:color w:val="000000" w:themeColor="text1"/>
                <w:sz w:val="22"/>
                <w14:textFill>
                  <w14:solidFill>
                    <w14:schemeClr w14:val="tx1"/>
                  </w14:solidFill>
                </w14:textFill>
              </w:rPr>
            </w:pPr>
            <w:r>
              <w:rPr>
                <w:rFonts w:hint="eastAsia" w:ascii="宋体" w:hAnsi="宋体" w:cs="仿宋"/>
                <w:color w:val="000000" w:themeColor="text1"/>
                <w:sz w:val="22"/>
                <w14:textFill>
                  <w14:solidFill>
                    <w14:schemeClr w14:val="tx1"/>
                  </w14:solidFill>
                </w14:textFill>
              </w:rPr>
              <w:t xml:space="preserve">                                          </w:t>
            </w:r>
          </w:p>
          <w:p>
            <w:pPr>
              <w:adjustRightInd w:val="0"/>
              <w:snapToGrid w:val="0"/>
              <w:spacing w:line="360" w:lineRule="exact"/>
              <w:rPr>
                <w:rFonts w:ascii="宋体" w:hAnsi="宋体" w:cs="仿宋"/>
                <w:color w:val="000000" w:themeColor="text1"/>
                <w:sz w:val="22"/>
                <w14:textFill>
                  <w14:solidFill>
                    <w14:schemeClr w14:val="tx1"/>
                  </w14:solidFill>
                </w14:textFill>
              </w:rPr>
            </w:pPr>
            <w:r>
              <w:rPr>
                <w:rFonts w:hint="eastAsia" w:ascii="宋体" w:hAnsi="宋体" w:cs="仿宋"/>
                <w:color w:val="000000" w:themeColor="text1"/>
                <w:sz w:val="22"/>
                <w14:textFill>
                  <w14:solidFill>
                    <w14:schemeClr w14:val="tx1"/>
                  </w14:solidFill>
                </w14:textFill>
              </w:rPr>
              <w:t>二○　　年　　月　　　日</w:t>
            </w:r>
          </w:p>
        </w:tc>
      </w:tr>
    </w:tbl>
    <w:p>
      <w:pPr>
        <w:adjustRightInd w:val="0"/>
        <w:snapToGrid w:val="0"/>
        <w:spacing w:line="360" w:lineRule="exact"/>
        <w:ind w:firstLine="440" w:firstLineChars="200"/>
        <w:rPr>
          <w:rFonts w:ascii="宋体" w:hAnsi="宋体" w:cs="仿宋"/>
          <w:color w:val="000000" w:themeColor="text1"/>
          <w:sz w:val="22"/>
          <w14:textFill>
            <w14:solidFill>
              <w14:schemeClr w14:val="tx1"/>
            </w14:solidFill>
          </w14:textFill>
        </w:rPr>
      </w:pPr>
      <w:r>
        <w:rPr>
          <w:rFonts w:hint="eastAsia" w:ascii="宋体" w:hAnsi="宋体" w:cs="仿宋"/>
          <w:color w:val="000000" w:themeColor="text1"/>
          <w:sz w:val="22"/>
          <w14:textFill>
            <w14:solidFill>
              <w14:schemeClr w14:val="tx1"/>
            </w14:solidFill>
          </w14:textFill>
        </w:rPr>
        <w:t>注：1、施工项目部收到本通知单后，须在指定时限内完成整改，并递交《施工安全隐患整改回复单》；2、本通知书一式三份，检查人员、责任施工项目部、责任监理项目部各持一份。3、表格中的签章是指签字或盖章。</w:t>
      </w:r>
    </w:p>
    <w:p>
      <w:pPr>
        <w:adjustRightInd w:val="0"/>
        <w:snapToGrid w:val="0"/>
        <w:spacing w:line="360" w:lineRule="exact"/>
        <w:ind w:left="420"/>
        <w:jc w:val="center"/>
        <w:rPr>
          <w:rFonts w:ascii="宋体" w:hAnsi="宋体" w:cs="黑体"/>
          <w:color w:val="000000" w:themeColor="text1"/>
          <w:sz w:val="22"/>
          <w14:textFill>
            <w14:solidFill>
              <w14:schemeClr w14:val="tx1"/>
            </w14:solidFill>
          </w14:textFill>
        </w:rPr>
      </w:pPr>
      <w:r>
        <w:rPr>
          <w:rFonts w:hint="eastAsia" w:ascii="宋体" w:hAnsi="宋体" w:cs="仿宋"/>
          <w:color w:val="000000" w:themeColor="text1"/>
          <w:sz w:val="22"/>
          <w14:textFill>
            <w14:solidFill>
              <w14:schemeClr w14:val="tx1"/>
            </w14:solidFill>
          </w14:textFill>
        </w:rPr>
        <w:br w:type="page"/>
      </w:r>
      <w:r>
        <w:rPr>
          <w:rFonts w:hint="eastAsia" w:ascii="宋体" w:hAnsi="宋体" w:cs="黑体"/>
          <w:color w:val="000000" w:themeColor="text1"/>
          <w:sz w:val="22"/>
          <w14:textFill>
            <w14:solidFill>
              <w14:schemeClr w14:val="tx1"/>
            </w14:solidFill>
          </w14:textFill>
        </w:rPr>
        <w:t>安全文明施工工作联系单（收取违约金）</w:t>
      </w:r>
    </w:p>
    <w:p>
      <w:pPr>
        <w:adjustRightInd w:val="0"/>
        <w:snapToGrid w:val="0"/>
        <w:spacing w:line="360" w:lineRule="exact"/>
        <w:ind w:firstLine="440" w:firstLineChars="200"/>
        <w:jc w:val="right"/>
        <w:rPr>
          <w:rFonts w:ascii="宋体" w:hAnsi="宋体" w:cs="仿宋"/>
          <w:color w:val="000000" w:themeColor="text1"/>
          <w:sz w:val="22"/>
          <w14:textFill>
            <w14:solidFill>
              <w14:schemeClr w14:val="tx1"/>
            </w14:solidFill>
          </w14:textFill>
        </w:rPr>
      </w:pPr>
      <w:r>
        <w:rPr>
          <w:rFonts w:hint="eastAsia" w:ascii="宋体" w:hAnsi="宋体" w:cs="仿宋"/>
          <w:color w:val="000000" w:themeColor="text1"/>
          <w:sz w:val="22"/>
          <w14:textFill>
            <w14:solidFill>
              <w14:schemeClr w14:val="tx1"/>
            </w14:solidFill>
          </w14:textFill>
        </w:rPr>
        <w:t>基建（安）第   号</w:t>
      </w:r>
    </w:p>
    <w:tbl>
      <w:tblPr>
        <w:tblStyle w:val="79"/>
        <w:tblW w:w="9735" w:type="dxa"/>
        <w:tblInd w:w="0" w:type="dxa"/>
        <w:tblLayout w:type="fixed"/>
        <w:tblCellMar>
          <w:top w:w="0" w:type="dxa"/>
          <w:left w:w="0" w:type="dxa"/>
          <w:bottom w:w="0" w:type="dxa"/>
          <w:right w:w="0" w:type="dxa"/>
        </w:tblCellMar>
      </w:tblPr>
      <w:tblGrid>
        <w:gridCol w:w="1382"/>
        <w:gridCol w:w="527"/>
        <w:gridCol w:w="568"/>
        <w:gridCol w:w="768"/>
        <w:gridCol w:w="104"/>
        <w:gridCol w:w="3148"/>
        <w:gridCol w:w="3238"/>
      </w:tblGrid>
      <w:tr>
        <w:trPr>
          <w:trHeight w:val="630" w:hRule="atLeast"/>
        </w:trPr>
        <w:tc>
          <w:tcPr>
            <w:tcW w:w="2477" w:type="dxa"/>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z w:val="22"/>
                <w14:textFill>
                  <w14:solidFill>
                    <w14:schemeClr w14:val="tx1"/>
                  </w14:solidFill>
                </w14:textFill>
              </w:rPr>
            </w:pPr>
            <w:r>
              <w:rPr>
                <w:rFonts w:hint="eastAsia" w:ascii="宋体" w:hAnsi="宋体" w:cs="仿宋"/>
                <w:color w:val="000000" w:themeColor="text1"/>
                <w:sz w:val="22"/>
                <w14:textFill>
                  <w14:solidFill>
                    <w14:schemeClr w14:val="tx1"/>
                  </w14:solidFill>
                </w14:textFill>
              </w:rPr>
              <w:t>责任单位项目部</w:t>
            </w:r>
          </w:p>
        </w:tc>
        <w:tc>
          <w:tcPr>
            <w:tcW w:w="7258" w:type="dxa"/>
            <w:gridSpan w:val="4"/>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z w:val="22"/>
                <w14:textFill>
                  <w14:solidFill>
                    <w14:schemeClr w14:val="tx1"/>
                  </w14:solidFill>
                </w14:textFill>
              </w:rPr>
            </w:pPr>
          </w:p>
        </w:tc>
      </w:tr>
      <w:tr>
        <w:trPr>
          <w:trHeight w:val="180" w:hRule="atLeast"/>
        </w:trPr>
        <w:tc>
          <w:tcPr>
            <w:tcW w:w="1382" w:type="dxa"/>
            <w:vMerge w:val="restar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z w:val="22"/>
                <w14:textFill>
                  <w14:solidFill>
                    <w14:schemeClr w14:val="tx1"/>
                  </w14:solidFill>
                </w14:textFill>
              </w:rPr>
            </w:pPr>
            <w:r>
              <w:rPr>
                <w:rFonts w:hint="eastAsia" w:ascii="宋体" w:hAnsi="宋体" w:cs="仿宋"/>
                <w:color w:val="000000" w:themeColor="text1"/>
                <w:sz w:val="22"/>
                <w14:textFill>
                  <w14:solidFill>
                    <w14:schemeClr w14:val="tx1"/>
                  </w14:solidFill>
                </w14:textFill>
              </w:rPr>
              <w:t>整改通知书编号</w:t>
            </w:r>
          </w:p>
        </w:tc>
        <w:tc>
          <w:tcPr>
            <w:tcW w:w="8353" w:type="dxa"/>
            <w:gridSpan w:val="6"/>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z w:val="22"/>
                <w14:textFill>
                  <w14:solidFill>
                    <w14:schemeClr w14:val="tx1"/>
                  </w14:solidFill>
                </w14:textFill>
              </w:rPr>
            </w:pPr>
            <w:r>
              <w:rPr>
                <w:rFonts w:hint="eastAsia" w:ascii="宋体" w:hAnsi="宋体" w:cs="仿宋"/>
                <w:color w:val="000000" w:themeColor="text1"/>
                <w:sz w:val="22"/>
                <w14:textFill>
                  <w14:solidFill>
                    <w14:schemeClr w14:val="tx1"/>
                  </w14:solidFill>
                </w14:textFill>
              </w:rPr>
              <w:t>处   罚    标　　准　　依　　据</w:t>
            </w:r>
          </w:p>
        </w:tc>
      </w:tr>
      <w:tr>
        <w:trPr>
          <w:trHeight w:val="333" w:hRule="atLeast"/>
        </w:trPr>
        <w:tc>
          <w:tcPr>
            <w:tcW w:w="1382"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z w:val="22"/>
                <w14:textFill>
                  <w14:solidFill>
                    <w14:schemeClr w14:val="tx1"/>
                  </w14:solidFill>
                </w14:textFill>
              </w:rPr>
            </w:pPr>
          </w:p>
        </w:tc>
        <w:tc>
          <w:tcPr>
            <w:tcW w:w="1967" w:type="dxa"/>
            <w:gridSpan w:val="4"/>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z w:val="22"/>
                <w14:textFill>
                  <w14:solidFill>
                    <w14:schemeClr w14:val="tx1"/>
                  </w14:solidFill>
                </w14:textFill>
              </w:rPr>
            </w:pPr>
            <w:r>
              <w:rPr>
                <w:rFonts w:hint="eastAsia" w:ascii="宋体" w:hAnsi="宋体" w:cs="仿宋"/>
                <w:color w:val="000000" w:themeColor="text1"/>
                <w:sz w:val="22"/>
                <w14:textFill>
                  <w14:solidFill>
                    <w14:schemeClr w14:val="tx1"/>
                  </w14:solidFill>
                </w14:textFill>
              </w:rPr>
              <w:t>收取违约金数额（元）</w:t>
            </w:r>
          </w:p>
        </w:tc>
        <w:tc>
          <w:tcPr>
            <w:tcW w:w="6386"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z w:val="22"/>
                <w14:textFill>
                  <w14:solidFill>
                    <w14:schemeClr w14:val="tx1"/>
                  </w14:solidFill>
                </w14:textFill>
              </w:rPr>
            </w:pPr>
            <w:r>
              <w:rPr>
                <w:rFonts w:hint="eastAsia" w:ascii="宋体" w:hAnsi="宋体" w:cs="仿宋"/>
                <w:color w:val="000000" w:themeColor="text1"/>
                <w:sz w:val="22"/>
                <w14:textFill>
                  <w14:solidFill>
                    <w14:schemeClr w14:val="tx1"/>
                  </w14:solidFill>
                </w14:textFill>
              </w:rPr>
              <w:t>未按要求整改内容描述</w:t>
            </w:r>
          </w:p>
        </w:tc>
      </w:tr>
      <w:tr>
        <w:trPr>
          <w:trHeight w:val="974" w:hRule="atLeast"/>
        </w:trPr>
        <w:tc>
          <w:tcPr>
            <w:tcW w:w="13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z w:val="22"/>
                <w14:textFill>
                  <w14:solidFill>
                    <w14:schemeClr w14:val="tx1"/>
                  </w14:solidFill>
                </w14:textFill>
              </w:rPr>
            </w:pPr>
          </w:p>
        </w:tc>
        <w:tc>
          <w:tcPr>
            <w:tcW w:w="1967" w:type="dxa"/>
            <w:gridSpan w:val="4"/>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z w:val="22"/>
                <w14:textFill>
                  <w14:solidFill>
                    <w14:schemeClr w14:val="tx1"/>
                  </w14:solidFill>
                </w14:textFill>
              </w:rPr>
            </w:pPr>
          </w:p>
        </w:tc>
        <w:tc>
          <w:tcPr>
            <w:tcW w:w="6386"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z w:val="22"/>
                <w14:textFill>
                  <w14:solidFill>
                    <w14:schemeClr w14:val="tx1"/>
                  </w14:solidFill>
                </w14:textFill>
              </w:rPr>
            </w:pPr>
          </w:p>
        </w:tc>
      </w:tr>
      <w:tr>
        <w:trPr>
          <w:trHeight w:val="980" w:hRule="atLeast"/>
        </w:trPr>
        <w:tc>
          <w:tcPr>
            <w:tcW w:w="13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z w:val="22"/>
                <w14:textFill>
                  <w14:solidFill>
                    <w14:schemeClr w14:val="tx1"/>
                  </w14:solidFill>
                </w14:textFill>
              </w:rPr>
            </w:pPr>
          </w:p>
        </w:tc>
        <w:tc>
          <w:tcPr>
            <w:tcW w:w="1967" w:type="dxa"/>
            <w:gridSpan w:val="4"/>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z w:val="22"/>
                <w14:textFill>
                  <w14:solidFill>
                    <w14:schemeClr w14:val="tx1"/>
                  </w14:solidFill>
                </w14:textFill>
              </w:rPr>
            </w:pPr>
          </w:p>
        </w:tc>
        <w:tc>
          <w:tcPr>
            <w:tcW w:w="6386"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z w:val="22"/>
                <w14:textFill>
                  <w14:solidFill>
                    <w14:schemeClr w14:val="tx1"/>
                  </w14:solidFill>
                </w14:textFill>
              </w:rPr>
            </w:pPr>
          </w:p>
        </w:tc>
      </w:tr>
      <w:tr>
        <w:trPr>
          <w:trHeight w:val="1025" w:hRule="atLeast"/>
        </w:trPr>
        <w:tc>
          <w:tcPr>
            <w:tcW w:w="13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z w:val="22"/>
                <w14:textFill>
                  <w14:solidFill>
                    <w14:schemeClr w14:val="tx1"/>
                  </w14:solidFill>
                </w14:textFill>
              </w:rPr>
            </w:pPr>
          </w:p>
        </w:tc>
        <w:tc>
          <w:tcPr>
            <w:tcW w:w="1967" w:type="dxa"/>
            <w:gridSpan w:val="4"/>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z w:val="22"/>
                <w14:textFill>
                  <w14:solidFill>
                    <w14:schemeClr w14:val="tx1"/>
                  </w14:solidFill>
                </w14:textFill>
              </w:rPr>
            </w:pPr>
          </w:p>
        </w:tc>
        <w:tc>
          <w:tcPr>
            <w:tcW w:w="6386"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z w:val="22"/>
                <w14:textFill>
                  <w14:solidFill>
                    <w14:schemeClr w14:val="tx1"/>
                  </w14:solidFill>
                </w14:textFill>
              </w:rPr>
            </w:pPr>
          </w:p>
        </w:tc>
      </w:tr>
      <w:tr>
        <w:trPr>
          <w:trHeight w:val="950" w:hRule="atLeast"/>
        </w:trPr>
        <w:tc>
          <w:tcPr>
            <w:tcW w:w="13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z w:val="22"/>
                <w14:textFill>
                  <w14:solidFill>
                    <w14:schemeClr w14:val="tx1"/>
                  </w14:solidFill>
                </w14:textFill>
              </w:rPr>
            </w:pPr>
          </w:p>
        </w:tc>
        <w:tc>
          <w:tcPr>
            <w:tcW w:w="1967" w:type="dxa"/>
            <w:gridSpan w:val="4"/>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z w:val="22"/>
                <w14:textFill>
                  <w14:solidFill>
                    <w14:schemeClr w14:val="tx1"/>
                  </w14:solidFill>
                </w14:textFill>
              </w:rPr>
            </w:pPr>
          </w:p>
        </w:tc>
        <w:tc>
          <w:tcPr>
            <w:tcW w:w="6386"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z w:val="22"/>
                <w14:textFill>
                  <w14:solidFill>
                    <w14:schemeClr w14:val="tx1"/>
                  </w14:solidFill>
                </w14:textFill>
              </w:rPr>
            </w:pPr>
          </w:p>
        </w:tc>
      </w:tr>
      <w:tr>
        <w:trPr>
          <w:trHeight w:val="1010" w:hRule="atLeast"/>
        </w:trPr>
        <w:tc>
          <w:tcPr>
            <w:tcW w:w="13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z w:val="22"/>
                <w14:textFill>
                  <w14:solidFill>
                    <w14:schemeClr w14:val="tx1"/>
                  </w14:solidFill>
                </w14:textFill>
              </w:rPr>
            </w:pPr>
          </w:p>
        </w:tc>
        <w:tc>
          <w:tcPr>
            <w:tcW w:w="1967" w:type="dxa"/>
            <w:gridSpan w:val="4"/>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z w:val="22"/>
                <w14:textFill>
                  <w14:solidFill>
                    <w14:schemeClr w14:val="tx1"/>
                  </w14:solidFill>
                </w14:textFill>
              </w:rPr>
            </w:pPr>
          </w:p>
        </w:tc>
        <w:tc>
          <w:tcPr>
            <w:tcW w:w="6386"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z w:val="22"/>
                <w14:textFill>
                  <w14:solidFill>
                    <w14:schemeClr w14:val="tx1"/>
                  </w14:solidFill>
                </w14:textFill>
              </w:rPr>
            </w:pPr>
          </w:p>
        </w:tc>
      </w:tr>
      <w:tr>
        <w:trPr>
          <w:trHeight w:val="1040" w:hRule="atLeast"/>
        </w:trPr>
        <w:tc>
          <w:tcPr>
            <w:tcW w:w="13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z w:val="22"/>
                <w14:textFill>
                  <w14:solidFill>
                    <w14:schemeClr w14:val="tx1"/>
                  </w14:solidFill>
                </w14:textFill>
              </w:rPr>
            </w:pPr>
          </w:p>
        </w:tc>
        <w:tc>
          <w:tcPr>
            <w:tcW w:w="1967" w:type="dxa"/>
            <w:gridSpan w:val="4"/>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z w:val="22"/>
                <w14:textFill>
                  <w14:solidFill>
                    <w14:schemeClr w14:val="tx1"/>
                  </w14:solidFill>
                </w14:textFill>
              </w:rPr>
            </w:pPr>
          </w:p>
        </w:tc>
        <w:tc>
          <w:tcPr>
            <w:tcW w:w="6386"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z w:val="22"/>
                <w14:textFill>
                  <w14:solidFill>
                    <w14:schemeClr w14:val="tx1"/>
                  </w14:solidFill>
                </w14:textFill>
              </w:rPr>
            </w:pPr>
          </w:p>
        </w:tc>
      </w:tr>
      <w:tr>
        <w:trPr>
          <w:trHeight w:val="630" w:hRule="atLeast"/>
        </w:trPr>
        <w:tc>
          <w:tcPr>
            <w:tcW w:w="1909"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b/>
                <w:color w:val="000000" w:themeColor="text1"/>
                <w:sz w:val="22"/>
                <w14:textFill>
                  <w14:solidFill>
                    <w14:schemeClr w14:val="tx1"/>
                  </w14:solidFill>
                </w14:textFill>
              </w:rPr>
            </w:pPr>
            <w:r>
              <w:rPr>
                <w:rFonts w:hint="eastAsia" w:ascii="宋体" w:hAnsi="宋体" w:cs="仿宋"/>
                <w:color w:val="000000" w:themeColor="text1"/>
                <w:sz w:val="22"/>
                <w14:textFill>
                  <w14:solidFill>
                    <w14:schemeClr w14:val="tx1"/>
                  </w14:solidFill>
                </w14:textFill>
              </w:rPr>
              <w:t>收取违约金合计（元）</w:t>
            </w:r>
          </w:p>
        </w:tc>
        <w:tc>
          <w:tcPr>
            <w:tcW w:w="1440" w:type="dxa"/>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z w:val="22"/>
                <w14:textFill>
                  <w14:solidFill>
                    <w14:schemeClr w14:val="tx1"/>
                  </w14:solidFill>
                </w14:textFill>
              </w:rPr>
            </w:pPr>
          </w:p>
        </w:tc>
        <w:tc>
          <w:tcPr>
            <w:tcW w:w="314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z w:val="22"/>
                <w14:textFill>
                  <w14:solidFill>
                    <w14:schemeClr w14:val="tx1"/>
                  </w14:solidFill>
                </w14:textFill>
              </w:rPr>
            </w:pPr>
            <w:r>
              <w:rPr>
                <w:rFonts w:hint="eastAsia" w:ascii="宋体" w:hAnsi="宋体" w:cs="仿宋"/>
                <w:color w:val="000000" w:themeColor="text1"/>
                <w:sz w:val="22"/>
                <w14:textFill>
                  <w14:solidFill>
                    <w14:schemeClr w14:val="tx1"/>
                  </w14:solidFill>
                </w14:textFill>
              </w:rPr>
              <w:t>检查人员</w:t>
            </w:r>
          </w:p>
        </w:tc>
        <w:tc>
          <w:tcPr>
            <w:tcW w:w="323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z w:val="22"/>
                <w14:textFill>
                  <w14:solidFill>
                    <w14:schemeClr w14:val="tx1"/>
                  </w14:solidFill>
                </w14:textFill>
              </w:rPr>
            </w:pPr>
          </w:p>
        </w:tc>
      </w:tr>
      <w:tr>
        <w:trPr>
          <w:trHeight w:val="1834" w:hRule="atLeast"/>
        </w:trPr>
        <w:tc>
          <w:tcPr>
            <w:tcW w:w="3245" w:type="dxa"/>
            <w:gridSpan w:val="4"/>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rPr>
                <w:rFonts w:ascii="宋体" w:hAnsi="宋体" w:cs="仿宋"/>
                <w:color w:val="000000" w:themeColor="text1"/>
                <w:sz w:val="22"/>
                <w14:textFill>
                  <w14:solidFill>
                    <w14:schemeClr w14:val="tx1"/>
                  </w14:solidFill>
                </w14:textFill>
              </w:rPr>
            </w:pPr>
            <w:r>
              <w:rPr>
                <w:rFonts w:hint="eastAsia" w:ascii="宋体" w:hAnsi="宋体" w:cs="仿宋"/>
                <w:color w:val="000000" w:themeColor="text1"/>
                <w:sz w:val="22"/>
                <w14:textFill>
                  <w14:solidFill>
                    <w14:schemeClr w14:val="tx1"/>
                  </w14:solidFill>
                </w14:textFill>
              </w:rPr>
              <w:t>责任施工项目部（签章）</w:t>
            </w:r>
          </w:p>
        </w:tc>
        <w:tc>
          <w:tcPr>
            <w:tcW w:w="3252"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rPr>
                <w:rFonts w:ascii="宋体" w:hAnsi="宋体" w:cs="仿宋"/>
                <w:color w:val="000000" w:themeColor="text1"/>
                <w:sz w:val="22"/>
                <w14:textFill>
                  <w14:solidFill>
                    <w14:schemeClr w14:val="tx1"/>
                  </w14:solidFill>
                </w14:textFill>
              </w:rPr>
            </w:pPr>
            <w:r>
              <w:rPr>
                <w:rFonts w:hint="eastAsia" w:ascii="宋体" w:hAnsi="宋体" w:cs="仿宋"/>
                <w:color w:val="000000" w:themeColor="text1"/>
                <w:sz w:val="22"/>
                <w14:textFill>
                  <w14:solidFill>
                    <w14:schemeClr w14:val="tx1"/>
                  </w14:solidFill>
                </w14:textFill>
              </w:rPr>
              <w:t>责任监理项目部（签章）</w:t>
            </w:r>
          </w:p>
          <w:p>
            <w:pPr>
              <w:adjustRightInd w:val="0"/>
              <w:snapToGrid w:val="0"/>
              <w:rPr>
                <w:rFonts w:ascii="宋体" w:hAnsi="宋体" w:cs="仿宋"/>
                <w:color w:val="000000" w:themeColor="text1"/>
                <w:sz w:val="22"/>
                <w14:textFill>
                  <w14:solidFill>
                    <w14:schemeClr w14:val="tx1"/>
                  </w14:solidFill>
                </w14:textFill>
              </w:rPr>
            </w:pPr>
          </w:p>
          <w:p>
            <w:pPr>
              <w:adjustRightInd w:val="0"/>
              <w:snapToGrid w:val="0"/>
              <w:rPr>
                <w:rFonts w:ascii="宋体" w:hAnsi="宋体" w:cs="仿宋"/>
                <w:color w:val="000000" w:themeColor="text1"/>
                <w:sz w:val="22"/>
                <w14:textFill>
                  <w14:solidFill>
                    <w14:schemeClr w14:val="tx1"/>
                  </w14:solidFill>
                </w14:textFill>
              </w:rPr>
            </w:pPr>
          </w:p>
          <w:p>
            <w:pPr>
              <w:adjustRightInd w:val="0"/>
              <w:snapToGrid w:val="0"/>
              <w:rPr>
                <w:rFonts w:ascii="宋体" w:hAnsi="宋体" w:cs="仿宋"/>
                <w:color w:val="000000" w:themeColor="text1"/>
                <w:sz w:val="22"/>
                <w14:textFill>
                  <w14:solidFill>
                    <w14:schemeClr w14:val="tx1"/>
                  </w14:solidFill>
                </w14:textFill>
              </w:rPr>
            </w:pPr>
          </w:p>
          <w:p>
            <w:pPr>
              <w:adjustRightInd w:val="0"/>
              <w:snapToGrid w:val="0"/>
              <w:rPr>
                <w:rFonts w:ascii="宋体" w:hAnsi="宋体" w:cs="仿宋"/>
                <w:color w:val="000000" w:themeColor="text1"/>
                <w:sz w:val="22"/>
                <w14:textFill>
                  <w14:solidFill>
                    <w14:schemeClr w14:val="tx1"/>
                  </w14:solidFill>
                </w14:textFill>
              </w:rPr>
            </w:pPr>
          </w:p>
        </w:tc>
        <w:tc>
          <w:tcPr>
            <w:tcW w:w="323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rPr>
                <w:rFonts w:ascii="宋体" w:hAnsi="宋体" w:cs="仿宋"/>
                <w:color w:val="000000" w:themeColor="text1"/>
                <w:sz w:val="22"/>
                <w14:textFill>
                  <w14:solidFill>
                    <w14:schemeClr w14:val="tx1"/>
                  </w14:solidFill>
                </w14:textFill>
              </w:rPr>
            </w:pPr>
            <w:r>
              <w:rPr>
                <w:rFonts w:hint="eastAsia" w:ascii="宋体" w:hAnsi="宋体" w:cs="仿宋"/>
                <w:color w:val="000000" w:themeColor="text1"/>
                <w:sz w:val="22"/>
                <w14:textFill>
                  <w14:solidFill>
                    <w14:schemeClr w14:val="tx1"/>
                  </w14:solidFill>
                </w14:textFill>
              </w:rPr>
              <w:t>签发部门（签章）</w:t>
            </w:r>
          </w:p>
          <w:p>
            <w:pPr>
              <w:adjustRightInd w:val="0"/>
              <w:snapToGrid w:val="0"/>
              <w:rPr>
                <w:rFonts w:ascii="宋体" w:hAnsi="宋体" w:cs="仿宋"/>
                <w:color w:val="000000" w:themeColor="text1"/>
                <w:sz w:val="22"/>
                <w14:textFill>
                  <w14:solidFill>
                    <w14:schemeClr w14:val="tx1"/>
                  </w14:solidFill>
                </w14:textFill>
              </w:rPr>
            </w:pPr>
          </w:p>
          <w:p>
            <w:pPr>
              <w:adjustRightInd w:val="0"/>
              <w:snapToGrid w:val="0"/>
              <w:rPr>
                <w:rFonts w:ascii="宋体" w:hAnsi="宋体" w:cs="仿宋"/>
                <w:color w:val="000000" w:themeColor="text1"/>
                <w:sz w:val="22"/>
                <w14:textFill>
                  <w14:solidFill>
                    <w14:schemeClr w14:val="tx1"/>
                  </w14:solidFill>
                </w14:textFill>
              </w:rPr>
            </w:pPr>
          </w:p>
          <w:p>
            <w:pPr>
              <w:adjustRightInd w:val="0"/>
              <w:snapToGrid w:val="0"/>
              <w:rPr>
                <w:rFonts w:ascii="宋体" w:hAnsi="宋体" w:cs="仿宋"/>
                <w:color w:val="000000" w:themeColor="text1"/>
                <w:sz w:val="22"/>
                <w14:textFill>
                  <w14:solidFill>
                    <w14:schemeClr w14:val="tx1"/>
                  </w14:solidFill>
                </w14:textFill>
              </w:rPr>
            </w:pPr>
            <w:r>
              <w:rPr>
                <w:rFonts w:hint="eastAsia" w:ascii="宋体" w:hAnsi="宋体" w:cs="仿宋"/>
                <w:color w:val="000000" w:themeColor="text1"/>
                <w:sz w:val="22"/>
                <w14:textFill>
                  <w14:solidFill>
                    <w14:schemeClr w14:val="tx1"/>
                  </w14:solidFill>
                </w14:textFill>
              </w:rPr>
              <w:t>二○   年   月    日</w:t>
            </w:r>
          </w:p>
        </w:tc>
      </w:tr>
    </w:tbl>
    <w:p>
      <w:pPr>
        <w:adjustRightInd w:val="0"/>
        <w:snapToGrid w:val="0"/>
        <w:spacing w:line="360" w:lineRule="exact"/>
        <w:ind w:firstLine="440" w:firstLineChars="200"/>
        <w:rPr>
          <w:rFonts w:ascii="宋体" w:hAnsi="宋体" w:cs="仿宋"/>
          <w:color w:val="000000" w:themeColor="text1"/>
          <w:sz w:val="22"/>
          <w14:textFill>
            <w14:solidFill>
              <w14:schemeClr w14:val="tx1"/>
            </w14:solidFill>
          </w14:textFill>
        </w:rPr>
      </w:pPr>
      <w:r>
        <w:rPr>
          <w:rFonts w:hint="eastAsia" w:ascii="宋体" w:hAnsi="宋体" w:cs="仿宋"/>
          <w:color w:val="000000" w:themeColor="text1"/>
          <w:sz w:val="22"/>
          <w14:textFill>
            <w14:solidFill>
              <w14:schemeClr w14:val="tx1"/>
            </w14:solidFill>
          </w14:textFill>
        </w:rPr>
        <w:t>注：1、本扣分通知单一式四份，场区管理中心、签发人、责任施工项目部和责任监理项目部各持一份。2、表格中的签章是指签字或盖章。</w:t>
      </w:r>
    </w:p>
    <w:p>
      <w:pPr>
        <w:pStyle w:val="115"/>
        <w:ind w:firstLine="0" w:firstLineChars="0"/>
        <w:rPr>
          <w:rFonts w:ascii="宋体" w:hAnsi="宋体"/>
          <w:color w:val="auto"/>
        </w:rPr>
      </w:pPr>
    </w:p>
    <w:p>
      <w:pPr>
        <w:pStyle w:val="115"/>
        <w:ind w:firstLine="0" w:firstLineChars="0"/>
        <w:rPr>
          <w:rFonts w:ascii="宋体" w:hAnsi="宋体"/>
          <w:color w:val="auto"/>
        </w:rPr>
      </w:pPr>
    </w:p>
    <w:p>
      <w:pPr>
        <w:pStyle w:val="115"/>
        <w:ind w:firstLine="0" w:firstLineChars="0"/>
        <w:rPr>
          <w:rFonts w:ascii="宋体" w:hAnsi="宋体"/>
          <w:color w:val="auto"/>
        </w:rPr>
      </w:pPr>
    </w:p>
    <w:p>
      <w:pPr>
        <w:pStyle w:val="115"/>
        <w:ind w:firstLine="0" w:firstLineChars="0"/>
        <w:rPr>
          <w:rFonts w:ascii="宋体" w:hAnsi="宋体"/>
          <w:color w:val="auto"/>
        </w:rPr>
      </w:pPr>
    </w:p>
    <w:p>
      <w:pPr>
        <w:adjustRightInd w:val="0"/>
        <w:snapToGrid w:val="0"/>
        <w:spacing w:line="360" w:lineRule="exact"/>
        <w:rPr>
          <w:rFonts w:ascii="宋体" w:hAnsi="宋体" w:cs="黑体"/>
          <w:color w:val="000000" w:themeColor="text1"/>
          <w:sz w:val="22"/>
          <w14:textFill>
            <w14:solidFill>
              <w14:schemeClr w14:val="tx1"/>
            </w14:solidFill>
          </w14:textFill>
        </w:rPr>
      </w:pPr>
      <w:r>
        <w:rPr>
          <w:rFonts w:hint="eastAsia" w:ascii="宋体" w:hAnsi="宋体" w:cs="黑体"/>
          <w:color w:val="000000" w:themeColor="text1"/>
          <w:sz w:val="22"/>
          <w14:textFill>
            <w14:solidFill>
              <w14:schemeClr w14:val="tx1"/>
            </w14:solidFill>
          </w14:textFill>
        </w:rPr>
        <w:t>附件四</w:t>
      </w:r>
    </w:p>
    <w:p>
      <w:pPr>
        <w:adjustRightInd w:val="0"/>
        <w:snapToGrid w:val="0"/>
        <w:spacing w:line="360" w:lineRule="exact"/>
        <w:jc w:val="center"/>
        <w:rPr>
          <w:rFonts w:ascii="宋体" w:hAnsi="宋体" w:cs="黑体"/>
          <w:b/>
          <w:color w:val="000000" w:themeColor="text1"/>
          <w:sz w:val="32"/>
          <w:szCs w:val="32"/>
          <w14:textFill>
            <w14:solidFill>
              <w14:schemeClr w14:val="tx1"/>
            </w14:solidFill>
          </w14:textFill>
        </w:rPr>
      </w:pPr>
      <w:r>
        <w:rPr>
          <w:rFonts w:hint="eastAsia" w:ascii="宋体" w:hAnsi="宋体" w:cs="黑体"/>
          <w:b/>
          <w:color w:val="000000" w:themeColor="text1"/>
          <w:sz w:val="32"/>
          <w:szCs w:val="32"/>
          <w14:textFill>
            <w14:solidFill>
              <w14:schemeClr w14:val="tx1"/>
            </w14:solidFill>
          </w14:textFill>
        </w:rPr>
        <w:t>档案管理和归档要求</w:t>
      </w:r>
    </w:p>
    <w:p>
      <w:pPr>
        <w:adjustRightInd w:val="0"/>
        <w:snapToGrid w:val="0"/>
        <w:spacing w:line="360" w:lineRule="exact"/>
        <w:ind w:firstLine="440" w:firstLineChars="200"/>
        <w:rPr>
          <w:rFonts w:ascii="宋体" w:hAnsi="宋体" w:cs="黑体"/>
          <w:bCs/>
          <w:color w:val="000000" w:themeColor="text1"/>
          <w:sz w:val="22"/>
          <w14:textFill>
            <w14:solidFill>
              <w14:schemeClr w14:val="tx1"/>
            </w14:solidFill>
          </w14:textFill>
        </w:rPr>
      </w:pPr>
    </w:p>
    <w:p>
      <w:pPr>
        <w:pStyle w:val="503"/>
        <w:snapToGrid w:val="0"/>
        <w:spacing w:line="360" w:lineRule="exact"/>
        <w:ind w:firstLine="442"/>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一、工程档案归档要求</w:t>
      </w:r>
    </w:p>
    <w:p>
      <w:pPr>
        <w:pStyle w:val="503"/>
        <w:snapToGrid w:val="0"/>
        <w:spacing w:line="360" w:lineRule="exact"/>
        <w:ind w:firstLine="442"/>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一）工程档案文字资料原则上需提供原件一式3套，至少保证2套是完整的原件（二次复印后的黑色图章无效），若第三套原件无法保证，可用复印件（复印件需注明复印人签名、复印日期及原件存放何处等说明）代替部分原件存放。其中两套按《国家重大工程建设项目文件归档范围和保管期限》、《杭州萧山国际机场有限公司基本建设工程项目文件归档要求与档案整理办法》的要求进行整理，属省重点建设项目的需根据省档案馆要求另外做好档案的登记备份工作。通过验收合格后分别移交【信导部和动力部】。</w:t>
      </w:r>
    </w:p>
    <w:p>
      <w:pPr>
        <w:pStyle w:val="503"/>
        <w:snapToGrid w:val="0"/>
        <w:spacing w:line="360" w:lineRule="exact"/>
        <w:ind w:firstLine="442"/>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二）工程竣工图一般情况需提供一式4套（竣工图编制满足国家、地方和机场对竣工图的编制要求，图纸折叠要求按《技术制图复制图的折叠方法》（GB/T10609.3-2009）），相应的竣工图电子版需提供一式4套，需办理房产证的基建项目还需提供该项目各楼层平面图1套。</w:t>
      </w:r>
    </w:p>
    <w:p>
      <w:pPr>
        <w:pStyle w:val="503"/>
        <w:snapToGrid w:val="0"/>
        <w:spacing w:line="360" w:lineRule="exact"/>
        <w:ind w:firstLine="442"/>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三）照片档案原则上需提供一式3套及相应的照片电子版一式3套。每套一般要求：根据合同总额不超过500万元工程项目每节点不少于10张，总数不得低于50张；不超过1000万元工程项目每节点不少于20张照片，总数不得低于200张；1000万元以上工程项目每节点不少于30张照片，总数不得低于300张。</w:t>
      </w:r>
    </w:p>
    <w:p>
      <w:pPr>
        <w:pStyle w:val="503"/>
        <w:snapToGrid w:val="0"/>
        <w:spacing w:line="360" w:lineRule="exact"/>
        <w:ind w:firstLine="442"/>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二、工程档案管理要求</w:t>
      </w:r>
    </w:p>
    <w:p>
      <w:pPr>
        <w:pStyle w:val="503"/>
        <w:snapToGrid w:val="0"/>
        <w:spacing w:line="360" w:lineRule="exact"/>
        <w:ind w:firstLine="442"/>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（一）基建项目开工前，承包人进场时应明确该项目工程档案的分管领导及专职档案员，将名单和联系方式报【信导部】备案，同时专职档案员需到【信导部】进行档案交底及办理进场登记。</w:t>
      </w:r>
    </w:p>
    <w:p>
      <w:pPr>
        <w:pStyle w:val="503"/>
        <w:snapToGrid w:val="0"/>
        <w:spacing w:line="360" w:lineRule="exact"/>
        <w:ind w:firstLine="442"/>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二）单项工程在施工阶段主要节点（例如主体验收、中间验收等）结束后10日之内完成该阶段形成的工程档案资料的收集、整理、归档工作，将《机场基建项目工程档案收集整理报表》（附件一）和工程档案整理目录及时上报【信导部】甲方（专业）代表及审核；【信导部】将定期对工程档案资料进行抽查，对存在的问题要求限期整改到位。</w:t>
      </w:r>
    </w:p>
    <w:p>
      <w:pPr>
        <w:pStyle w:val="503"/>
        <w:snapToGrid w:val="0"/>
        <w:spacing w:line="360" w:lineRule="exact"/>
        <w:ind w:firstLine="442"/>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三）承包人应在项目竣工验收完成二个月（60日）之内移交该项目的竣工验收档案资料、竣工图以及相应电子档案、工程照片等工程档案（若该项目有施工总承包单位的，相关各分包单位需配合总包单位整理工程档案，由总包单位将该项目的竣工验收资料统一汇总、整理、归档并向【信导部】办理移交）。</w:t>
      </w:r>
    </w:p>
    <w:p>
      <w:pPr>
        <w:pStyle w:val="503"/>
        <w:snapToGrid w:val="0"/>
        <w:spacing w:line="360" w:lineRule="exact"/>
        <w:ind w:firstLine="442"/>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四）承包人的工程进度款、结算款支付需经【信导部】确认后方可支付。承包人需严格按【信导部】下发的相关档案管理办法和要求做好工程档案资料的收集、整理、整改、归档、保管、验收和移交等工作。保证工程档案资料的真实性、完整性、准确性、规范性和安全性。</w:t>
      </w:r>
    </w:p>
    <w:p>
      <w:pPr>
        <w:pStyle w:val="503"/>
        <w:snapToGrid w:val="0"/>
        <w:spacing w:line="360" w:lineRule="exact"/>
        <w:ind w:firstLine="442"/>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五）承包人必须按国家对档案文件保管的要求对工程档案做好保管工作。应及时配备标准的档案存储柜，实行集中统一管理，安全保管，做好工程档案资料的防虫、防霉、防火、防潮、放光、防高温等防护措施。</w:t>
      </w:r>
    </w:p>
    <w:p>
      <w:pPr>
        <w:pStyle w:val="503"/>
        <w:snapToGrid w:val="0"/>
        <w:spacing w:line="360" w:lineRule="exact"/>
        <w:ind w:firstLine="442"/>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三、工程档案移交要求</w:t>
      </w:r>
    </w:p>
    <w:p>
      <w:pPr>
        <w:pStyle w:val="503"/>
        <w:snapToGrid w:val="0"/>
        <w:spacing w:line="360" w:lineRule="exact"/>
        <w:ind w:firstLine="442"/>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若因承包人原因造成该项目工程档案延误或无法进行专项、竣工验收的或未能及时移交【信导部】的，发包人有权停止办理工程尾款支付，并保留追究收取违约金违约责任的权利。（具体以【信导部】发函通告中规定的档案整改到位并完成移交的最后期限为准，每延误一天收取违约金支付违约金人民币1000元）。</w:t>
      </w:r>
    </w:p>
    <w:p>
      <w:pPr>
        <w:pStyle w:val="503"/>
        <w:snapToGrid w:val="0"/>
        <w:spacing w:line="360" w:lineRule="exact"/>
        <w:ind w:firstLine="442"/>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四、工程档案相关管理规范与标准</w:t>
      </w:r>
    </w:p>
    <w:p>
      <w:pPr>
        <w:pStyle w:val="503"/>
        <w:snapToGrid w:val="0"/>
        <w:spacing w:line="360" w:lineRule="exact"/>
        <w:ind w:firstLine="442"/>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 xml:space="preserve">    1、《杭州萧山国际机场基本建设管理部档案管理办法汇编》(试行) （杭萧机基建发〔2014〕12号）</w:t>
      </w:r>
    </w:p>
    <w:p>
      <w:pPr>
        <w:pStyle w:val="503"/>
        <w:snapToGrid w:val="0"/>
        <w:spacing w:line="360" w:lineRule="exact"/>
        <w:ind w:firstLine="442"/>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2、《杭州萧山国际机场有限公司基本建设管理部工程档案归档要求与整理办法》(试行) （杭萧机基建发〔2014〕13号）</w:t>
      </w:r>
    </w:p>
    <w:p>
      <w:pPr>
        <w:pStyle w:val="503"/>
        <w:snapToGrid w:val="0"/>
        <w:spacing w:line="360" w:lineRule="exact"/>
        <w:ind w:firstLine="442"/>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3、《杭州萧山国际机场有限公司基本建设工程项目文件归档要求与档案整理办法》（杭萧机发〔2005〕18号）</w:t>
      </w:r>
    </w:p>
    <w:p>
      <w:pPr>
        <w:pStyle w:val="503"/>
        <w:snapToGrid w:val="0"/>
        <w:spacing w:line="360" w:lineRule="exact"/>
        <w:ind w:firstLine="442"/>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4、《国家重大建设项目文件归档要求与档案整理规范》（DA/T28-2002）</w:t>
      </w:r>
    </w:p>
    <w:p>
      <w:pPr>
        <w:pStyle w:val="503"/>
        <w:snapToGrid w:val="0"/>
        <w:spacing w:line="360" w:lineRule="exact"/>
        <w:ind w:firstLine="442"/>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5、《重大建设项目档案验收办法》（档发〔2006〕2号）</w:t>
      </w:r>
    </w:p>
    <w:p>
      <w:pPr>
        <w:pStyle w:val="503"/>
        <w:snapToGrid w:val="0"/>
        <w:spacing w:line="360" w:lineRule="exact"/>
        <w:ind w:firstLine="442"/>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6、《建设工程文件归档整理规范》（GB/T50328-2001）</w:t>
      </w:r>
    </w:p>
    <w:p>
      <w:pPr>
        <w:pStyle w:val="503"/>
        <w:snapToGrid w:val="0"/>
        <w:spacing w:line="360" w:lineRule="exact"/>
        <w:ind w:firstLine="442"/>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7、《技术制图复制图的折叠方法》（GB/T10609.3-2009）</w:t>
      </w:r>
    </w:p>
    <w:p>
      <w:pPr>
        <w:pStyle w:val="503"/>
        <w:snapToGrid w:val="0"/>
        <w:spacing w:line="360" w:lineRule="exact"/>
        <w:ind w:firstLine="442"/>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8、《科技技术档案案卷构成的一般要求》（GB/T11822-2008）</w:t>
      </w:r>
    </w:p>
    <w:p>
      <w:pPr>
        <w:pStyle w:val="503"/>
        <w:snapToGrid w:val="0"/>
        <w:spacing w:line="360" w:lineRule="exact"/>
        <w:ind w:firstLine="442"/>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9、《照片档案管理规范》（GB/T 11821-2002）</w:t>
      </w:r>
    </w:p>
    <w:p>
      <w:pPr>
        <w:pStyle w:val="503"/>
        <w:snapToGrid w:val="0"/>
        <w:spacing w:line="360" w:lineRule="exact"/>
        <w:ind w:firstLine="442"/>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10、《建设项目电子文件归档和电子档案管理暂行办法》</w:t>
      </w:r>
    </w:p>
    <w:p>
      <w:pPr>
        <w:widowControl/>
        <w:adjustRightInd w:val="0"/>
        <w:snapToGrid w:val="0"/>
        <w:spacing w:line="360" w:lineRule="exact"/>
        <w:ind w:firstLine="440" w:firstLineChars="200"/>
        <w:rPr>
          <w:rFonts w:ascii="宋体" w:hAnsi="宋体" w:cs="仿宋"/>
          <w:color w:val="000000" w:themeColor="text1"/>
          <w:sz w:val="22"/>
          <w14:textFill>
            <w14:solidFill>
              <w14:schemeClr w14:val="tx1"/>
            </w14:solidFill>
          </w14:textFill>
        </w:rPr>
      </w:pPr>
    </w:p>
    <w:p>
      <w:pPr>
        <w:widowControl/>
        <w:adjustRightInd w:val="0"/>
        <w:snapToGrid w:val="0"/>
        <w:spacing w:line="360" w:lineRule="exact"/>
        <w:ind w:firstLine="440" w:firstLineChars="200"/>
        <w:rPr>
          <w:rFonts w:ascii="宋体" w:hAnsi="宋体" w:cs="仿宋"/>
          <w:color w:val="000000" w:themeColor="text1"/>
          <w:sz w:val="22"/>
          <w14:textFill>
            <w14:solidFill>
              <w14:schemeClr w14:val="tx1"/>
            </w14:solidFill>
          </w14:textFill>
        </w:rPr>
      </w:pPr>
    </w:p>
    <w:p>
      <w:pPr>
        <w:widowControl/>
        <w:adjustRightInd w:val="0"/>
        <w:snapToGrid w:val="0"/>
        <w:spacing w:line="360" w:lineRule="exact"/>
        <w:ind w:firstLine="440" w:firstLineChars="200"/>
        <w:rPr>
          <w:rFonts w:ascii="宋体" w:hAnsi="宋体" w:cs="仿宋"/>
          <w:color w:val="000000" w:themeColor="text1"/>
          <w:sz w:val="22"/>
          <w14:textFill>
            <w14:solidFill>
              <w14:schemeClr w14:val="tx1"/>
            </w14:solidFill>
          </w14:textFill>
        </w:rPr>
      </w:pPr>
    </w:p>
    <w:p>
      <w:pPr>
        <w:widowControl/>
        <w:adjustRightInd w:val="0"/>
        <w:snapToGrid w:val="0"/>
        <w:spacing w:line="360" w:lineRule="exact"/>
        <w:ind w:firstLine="440" w:firstLineChars="200"/>
        <w:rPr>
          <w:rFonts w:ascii="宋体" w:hAnsi="宋体" w:cs="仿宋"/>
          <w:color w:val="000000" w:themeColor="text1"/>
          <w:sz w:val="22"/>
          <w14:textFill>
            <w14:solidFill>
              <w14:schemeClr w14:val="tx1"/>
            </w14:solidFill>
          </w14:textFill>
        </w:rPr>
      </w:pPr>
    </w:p>
    <w:p>
      <w:pPr>
        <w:widowControl/>
        <w:adjustRightInd w:val="0"/>
        <w:snapToGrid w:val="0"/>
        <w:spacing w:line="360" w:lineRule="exact"/>
        <w:ind w:firstLine="440" w:firstLineChars="200"/>
        <w:rPr>
          <w:rFonts w:ascii="宋体" w:hAnsi="宋体" w:cs="仿宋"/>
          <w:color w:val="000000" w:themeColor="text1"/>
          <w:sz w:val="22"/>
          <w14:textFill>
            <w14:solidFill>
              <w14:schemeClr w14:val="tx1"/>
            </w14:solidFill>
          </w14:textFill>
        </w:rPr>
      </w:pPr>
    </w:p>
    <w:p>
      <w:pPr>
        <w:widowControl/>
        <w:adjustRightInd w:val="0"/>
        <w:snapToGrid w:val="0"/>
        <w:spacing w:line="360" w:lineRule="exact"/>
        <w:ind w:firstLine="440" w:firstLineChars="200"/>
        <w:rPr>
          <w:rFonts w:ascii="宋体" w:hAnsi="宋体" w:cs="仿宋"/>
          <w:color w:val="000000" w:themeColor="text1"/>
          <w:sz w:val="22"/>
          <w14:textFill>
            <w14:solidFill>
              <w14:schemeClr w14:val="tx1"/>
            </w14:solidFill>
          </w14:textFill>
        </w:rPr>
      </w:pPr>
    </w:p>
    <w:p>
      <w:pPr>
        <w:widowControl/>
        <w:adjustRightInd w:val="0"/>
        <w:snapToGrid w:val="0"/>
        <w:spacing w:line="360" w:lineRule="exact"/>
        <w:ind w:firstLine="440" w:firstLineChars="200"/>
        <w:rPr>
          <w:rFonts w:ascii="宋体" w:hAnsi="宋体" w:cs="仿宋"/>
          <w:color w:val="000000" w:themeColor="text1"/>
          <w:sz w:val="22"/>
          <w14:textFill>
            <w14:solidFill>
              <w14:schemeClr w14:val="tx1"/>
            </w14:solidFill>
          </w14:textFill>
        </w:rPr>
      </w:pPr>
    </w:p>
    <w:p>
      <w:pPr>
        <w:widowControl/>
        <w:adjustRightInd w:val="0"/>
        <w:snapToGrid w:val="0"/>
        <w:spacing w:line="360" w:lineRule="exact"/>
        <w:ind w:firstLine="440" w:firstLineChars="200"/>
        <w:rPr>
          <w:rFonts w:ascii="宋体" w:hAnsi="宋体" w:cs="仿宋"/>
          <w:color w:val="000000" w:themeColor="text1"/>
          <w:sz w:val="22"/>
          <w14:textFill>
            <w14:solidFill>
              <w14:schemeClr w14:val="tx1"/>
            </w14:solidFill>
          </w14:textFill>
        </w:rPr>
      </w:pPr>
    </w:p>
    <w:p>
      <w:pPr>
        <w:widowControl/>
        <w:adjustRightInd w:val="0"/>
        <w:snapToGrid w:val="0"/>
        <w:spacing w:line="360" w:lineRule="exact"/>
        <w:ind w:firstLine="440" w:firstLineChars="200"/>
        <w:rPr>
          <w:rFonts w:ascii="宋体" w:hAnsi="宋体" w:cs="仿宋"/>
          <w:color w:val="000000" w:themeColor="text1"/>
          <w:sz w:val="22"/>
          <w14:textFill>
            <w14:solidFill>
              <w14:schemeClr w14:val="tx1"/>
            </w14:solidFill>
          </w14:textFill>
        </w:rPr>
      </w:pPr>
    </w:p>
    <w:p>
      <w:pPr>
        <w:widowControl/>
        <w:adjustRightInd w:val="0"/>
        <w:snapToGrid w:val="0"/>
        <w:spacing w:line="360" w:lineRule="exact"/>
        <w:ind w:left="420"/>
        <w:jc w:val="center"/>
        <w:rPr>
          <w:rFonts w:ascii="宋体" w:hAnsi="宋体" w:cs="黑体"/>
          <w:b/>
          <w:color w:val="000000" w:themeColor="text1"/>
          <w:sz w:val="22"/>
          <w14:textFill>
            <w14:solidFill>
              <w14:schemeClr w14:val="tx1"/>
            </w14:solidFill>
          </w14:textFill>
        </w:rPr>
      </w:pPr>
      <w:r>
        <w:rPr>
          <w:rFonts w:ascii="宋体" w:hAnsi="宋体" w:cs="黑体"/>
          <w:color w:val="000000" w:themeColor="text1"/>
          <w:sz w:val="22"/>
          <w14:textFill>
            <w14:solidFill>
              <w14:schemeClr w14:val="tx1"/>
            </w14:solidFill>
          </w14:textFill>
        </w:rPr>
        <w:br w:type="page"/>
      </w:r>
      <w:r>
        <w:rPr>
          <w:rFonts w:hint="eastAsia" w:ascii="宋体" w:hAnsi="宋体" w:cs="黑体"/>
          <w:color w:val="000000" w:themeColor="text1"/>
          <w:sz w:val="22"/>
          <w14:textFill>
            <w14:solidFill>
              <w14:schemeClr w14:val="tx1"/>
            </w14:solidFill>
          </w14:textFill>
        </w:rPr>
        <w:t>杭州萧山国际机场基建项目工程档案收集整理报表</w:t>
      </w:r>
    </w:p>
    <w:p>
      <w:pPr>
        <w:adjustRightInd w:val="0"/>
        <w:snapToGrid w:val="0"/>
        <w:jc w:val="right"/>
        <w:rPr>
          <w:rFonts w:ascii="宋体" w:hAnsi="宋体" w:cs="仿宋"/>
          <w:color w:val="000000" w:themeColor="text1"/>
          <w:sz w:val="22"/>
          <w14:textFill>
            <w14:solidFill>
              <w14:schemeClr w14:val="tx1"/>
            </w14:solidFill>
          </w14:textFill>
        </w:rPr>
      </w:pPr>
      <w:r>
        <w:rPr>
          <w:rFonts w:hint="eastAsia" w:ascii="宋体" w:hAnsi="宋体" w:cs="仿宋"/>
          <w:b/>
          <w:color w:val="000000" w:themeColor="text1"/>
          <w:sz w:val="22"/>
          <w14:textFill>
            <w14:solidFill>
              <w14:schemeClr w14:val="tx1"/>
            </w14:solidFill>
          </w14:textFill>
        </w:rPr>
        <w:t xml:space="preserve">                       </w:t>
      </w:r>
      <w:r>
        <w:rPr>
          <w:rFonts w:hint="eastAsia" w:ascii="宋体" w:hAnsi="宋体" w:cs="仿宋"/>
          <w:color w:val="000000" w:themeColor="text1"/>
          <w:sz w:val="22"/>
          <w14:textFill>
            <w14:solidFill>
              <w14:schemeClr w14:val="tx1"/>
            </w14:solidFill>
          </w14:textFill>
        </w:rPr>
        <w:t xml:space="preserve">  年   月   日</w:t>
      </w:r>
    </w:p>
    <w:tbl>
      <w:tblPr>
        <w:tblStyle w:val="79"/>
        <w:tblW w:w="9493" w:type="dxa"/>
        <w:jc w:val="center"/>
        <w:tblLayout w:type="fixed"/>
        <w:tblCellMar>
          <w:top w:w="0" w:type="dxa"/>
          <w:left w:w="0" w:type="dxa"/>
          <w:bottom w:w="0" w:type="dxa"/>
          <w:right w:w="0" w:type="dxa"/>
        </w:tblCellMar>
      </w:tblPr>
      <w:tblGrid>
        <w:gridCol w:w="1479"/>
        <w:gridCol w:w="3699"/>
        <w:gridCol w:w="1440"/>
        <w:gridCol w:w="2875"/>
      </w:tblGrid>
      <w:tr>
        <w:trPr>
          <w:trHeight w:val="450" w:hRule="atLeast"/>
          <w:jc w:val="center"/>
        </w:trPr>
        <w:tc>
          <w:tcPr>
            <w:tcW w:w="1479" w:type="dxa"/>
            <w:vMerge w:val="restar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z w:val="22"/>
                <w14:textFill>
                  <w14:solidFill>
                    <w14:schemeClr w14:val="tx1"/>
                  </w14:solidFill>
                </w14:textFill>
              </w:rPr>
            </w:pPr>
            <w:r>
              <w:rPr>
                <w:rFonts w:hint="eastAsia" w:ascii="宋体" w:hAnsi="宋体" w:cs="仿宋"/>
                <w:color w:val="000000" w:themeColor="text1"/>
                <w:sz w:val="22"/>
                <w14:textFill>
                  <w14:solidFill>
                    <w14:schemeClr w14:val="tx1"/>
                  </w14:solidFill>
                </w14:textFill>
              </w:rPr>
              <w:t>工程项目名称</w:t>
            </w:r>
          </w:p>
        </w:tc>
        <w:tc>
          <w:tcPr>
            <w:tcW w:w="3699" w:type="dxa"/>
            <w:vMerge w:val="restar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z w:val="22"/>
                <w14:textFill>
                  <w14:solidFill>
                    <w14:schemeClr w14:val="tx1"/>
                  </w14:solidFill>
                </w14:textFill>
              </w:rPr>
            </w:pPr>
          </w:p>
        </w:tc>
        <w:tc>
          <w:tcPr>
            <w:tcW w:w="144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z w:val="22"/>
                <w14:textFill>
                  <w14:solidFill>
                    <w14:schemeClr w14:val="tx1"/>
                  </w14:solidFill>
                </w14:textFill>
              </w:rPr>
            </w:pPr>
            <w:r>
              <w:rPr>
                <w:rFonts w:hint="eastAsia" w:ascii="宋体" w:hAnsi="宋体" w:cs="仿宋"/>
                <w:color w:val="000000" w:themeColor="text1"/>
                <w:sz w:val="22"/>
                <w14:textFill>
                  <w14:solidFill>
                    <w14:schemeClr w14:val="tx1"/>
                  </w14:solidFill>
                </w14:textFill>
              </w:rPr>
              <w:t>项目资料员</w:t>
            </w:r>
          </w:p>
        </w:tc>
        <w:tc>
          <w:tcPr>
            <w:tcW w:w="287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z w:val="22"/>
                <w14:textFill>
                  <w14:solidFill>
                    <w14:schemeClr w14:val="tx1"/>
                  </w14:solidFill>
                </w14:textFill>
              </w:rPr>
            </w:pPr>
          </w:p>
        </w:tc>
      </w:tr>
      <w:tr>
        <w:trPr>
          <w:trHeight w:val="450" w:hRule="atLeast"/>
          <w:jc w:val="center"/>
        </w:trPr>
        <w:tc>
          <w:tcPr>
            <w:tcW w:w="1479"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z w:val="22"/>
                <w14:textFill>
                  <w14:solidFill>
                    <w14:schemeClr w14:val="tx1"/>
                  </w14:solidFill>
                </w14:textFill>
              </w:rPr>
            </w:pPr>
          </w:p>
        </w:tc>
        <w:tc>
          <w:tcPr>
            <w:tcW w:w="3699"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z w:val="22"/>
                <w14:textFill>
                  <w14:solidFill>
                    <w14:schemeClr w14:val="tx1"/>
                  </w14:solidFill>
                </w14:textFill>
              </w:rPr>
            </w:pPr>
          </w:p>
        </w:tc>
        <w:tc>
          <w:tcPr>
            <w:tcW w:w="144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z w:val="22"/>
                <w14:textFill>
                  <w14:solidFill>
                    <w14:schemeClr w14:val="tx1"/>
                  </w14:solidFill>
                </w14:textFill>
              </w:rPr>
            </w:pPr>
            <w:r>
              <w:rPr>
                <w:rFonts w:hint="eastAsia" w:ascii="宋体" w:hAnsi="宋体" w:cs="仿宋"/>
                <w:color w:val="000000" w:themeColor="text1"/>
                <w:sz w:val="22"/>
                <w14:textFill>
                  <w14:solidFill>
                    <w14:schemeClr w14:val="tx1"/>
                  </w14:solidFill>
                </w14:textFill>
              </w:rPr>
              <w:t>联系电话</w:t>
            </w:r>
          </w:p>
        </w:tc>
        <w:tc>
          <w:tcPr>
            <w:tcW w:w="287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z w:val="22"/>
                <w14:textFill>
                  <w14:solidFill>
                    <w14:schemeClr w14:val="tx1"/>
                  </w14:solidFill>
                </w14:textFill>
              </w:rPr>
            </w:pPr>
          </w:p>
        </w:tc>
      </w:tr>
      <w:tr>
        <w:trPr>
          <w:trHeight w:val="287" w:hRule="atLeast"/>
          <w:jc w:val="center"/>
        </w:trPr>
        <w:tc>
          <w:tcPr>
            <w:tcW w:w="147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z w:val="22"/>
                <w14:textFill>
                  <w14:solidFill>
                    <w14:schemeClr w14:val="tx1"/>
                  </w14:solidFill>
                </w14:textFill>
              </w:rPr>
            </w:pPr>
            <w:r>
              <w:rPr>
                <w:rFonts w:hint="eastAsia" w:ascii="宋体" w:hAnsi="宋体" w:cs="仿宋"/>
                <w:color w:val="000000" w:themeColor="text1"/>
                <w:sz w:val="22"/>
                <w14:textFill>
                  <w14:solidFill>
                    <w14:schemeClr w14:val="tx1"/>
                  </w14:solidFill>
                </w14:textFill>
              </w:rPr>
              <w:t>工程关键节点</w:t>
            </w:r>
          </w:p>
        </w:tc>
        <w:tc>
          <w:tcPr>
            <w:tcW w:w="8014" w:type="dxa"/>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z w:val="22"/>
                <w14:textFill>
                  <w14:solidFill>
                    <w14:schemeClr w14:val="tx1"/>
                  </w14:solidFill>
                </w14:textFill>
              </w:rPr>
            </w:pPr>
          </w:p>
        </w:tc>
      </w:tr>
      <w:tr>
        <w:trPr>
          <w:trHeight w:val="4268" w:hRule="atLeast"/>
          <w:jc w:val="center"/>
        </w:trPr>
        <w:tc>
          <w:tcPr>
            <w:tcW w:w="147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z w:val="22"/>
                <w14:textFill>
                  <w14:solidFill>
                    <w14:schemeClr w14:val="tx1"/>
                  </w14:solidFill>
                </w14:textFill>
              </w:rPr>
            </w:pPr>
            <w:r>
              <w:rPr>
                <w:rFonts w:hint="eastAsia" w:ascii="宋体" w:hAnsi="宋体" w:cs="仿宋"/>
                <w:color w:val="000000" w:themeColor="text1"/>
                <w:sz w:val="22"/>
                <w14:textFill>
                  <w14:solidFill>
                    <w14:schemeClr w14:val="tx1"/>
                  </w14:solidFill>
                </w14:textFill>
              </w:rPr>
              <w:t>本节点工程档案收集、整理和整改情况小结</w:t>
            </w:r>
          </w:p>
        </w:tc>
        <w:tc>
          <w:tcPr>
            <w:tcW w:w="8014" w:type="dxa"/>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z w:val="22"/>
                <w14:textFill>
                  <w14:solidFill>
                    <w14:schemeClr w14:val="tx1"/>
                  </w14:solidFill>
                </w14:textFill>
              </w:rPr>
            </w:pPr>
          </w:p>
        </w:tc>
      </w:tr>
      <w:tr>
        <w:trPr>
          <w:trHeight w:val="1555" w:hRule="atLeast"/>
          <w:jc w:val="center"/>
        </w:trPr>
        <w:tc>
          <w:tcPr>
            <w:tcW w:w="147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z w:val="22"/>
                <w14:textFill>
                  <w14:solidFill>
                    <w14:schemeClr w14:val="tx1"/>
                  </w14:solidFill>
                </w14:textFill>
              </w:rPr>
            </w:pPr>
            <w:r>
              <w:rPr>
                <w:rFonts w:hint="eastAsia" w:ascii="宋体" w:hAnsi="宋体" w:cs="仿宋"/>
                <w:color w:val="000000" w:themeColor="text1"/>
                <w:spacing w:val="-6"/>
                <w:sz w:val="22"/>
                <w14:textFill>
                  <w14:solidFill>
                    <w14:schemeClr w14:val="tx1"/>
                  </w14:solidFill>
                </w14:textFill>
              </w:rPr>
              <w:t>项目经理审核意见</w:t>
            </w:r>
          </w:p>
        </w:tc>
        <w:tc>
          <w:tcPr>
            <w:tcW w:w="8014" w:type="dxa"/>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z w:val="22"/>
                <w14:textFill>
                  <w14:solidFill>
                    <w14:schemeClr w14:val="tx1"/>
                  </w14:solidFill>
                </w14:textFill>
              </w:rPr>
            </w:pPr>
          </w:p>
          <w:p>
            <w:pPr>
              <w:adjustRightInd w:val="0"/>
              <w:snapToGrid w:val="0"/>
              <w:rPr>
                <w:rFonts w:ascii="宋体" w:hAnsi="宋体" w:cs="仿宋"/>
                <w:color w:val="000000" w:themeColor="text1"/>
                <w:sz w:val="22"/>
                <w14:textFill>
                  <w14:solidFill>
                    <w14:schemeClr w14:val="tx1"/>
                  </w14:solidFill>
                </w14:textFill>
              </w:rPr>
            </w:pPr>
          </w:p>
          <w:p>
            <w:pPr>
              <w:adjustRightInd w:val="0"/>
              <w:snapToGrid w:val="0"/>
              <w:rPr>
                <w:rFonts w:ascii="宋体" w:hAnsi="宋体" w:cs="仿宋"/>
                <w:color w:val="000000" w:themeColor="text1"/>
                <w:sz w:val="22"/>
                <w14:textFill>
                  <w14:solidFill>
                    <w14:schemeClr w14:val="tx1"/>
                  </w14:solidFill>
                </w14:textFill>
              </w:rPr>
            </w:pPr>
            <w:r>
              <w:rPr>
                <w:rFonts w:hint="eastAsia" w:ascii="宋体" w:hAnsi="宋体" w:cs="仿宋"/>
                <w:color w:val="000000" w:themeColor="text1"/>
                <w:sz w:val="22"/>
                <w14:textFill>
                  <w14:solidFill>
                    <w14:schemeClr w14:val="tx1"/>
                  </w14:solidFill>
                </w14:textFill>
              </w:rPr>
              <w:t>签字(盖章)：</w:t>
            </w:r>
          </w:p>
        </w:tc>
      </w:tr>
      <w:tr>
        <w:trPr>
          <w:trHeight w:val="1455" w:hRule="atLeast"/>
          <w:jc w:val="center"/>
        </w:trPr>
        <w:tc>
          <w:tcPr>
            <w:tcW w:w="147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z w:val="22"/>
                <w14:textFill>
                  <w14:solidFill>
                    <w14:schemeClr w14:val="tx1"/>
                  </w14:solidFill>
                </w14:textFill>
              </w:rPr>
            </w:pPr>
            <w:r>
              <w:rPr>
                <w:rFonts w:hint="eastAsia" w:ascii="宋体" w:hAnsi="宋体" w:cs="仿宋"/>
                <w:color w:val="000000" w:themeColor="text1"/>
                <w:sz w:val="22"/>
                <w14:textFill>
                  <w14:solidFill>
                    <w14:schemeClr w14:val="tx1"/>
                  </w14:solidFill>
                </w14:textFill>
              </w:rPr>
              <w:t>监理审核意见</w:t>
            </w:r>
          </w:p>
        </w:tc>
        <w:tc>
          <w:tcPr>
            <w:tcW w:w="8014" w:type="dxa"/>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z w:val="22"/>
                <w14:textFill>
                  <w14:solidFill>
                    <w14:schemeClr w14:val="tx1"/>
                  </w14:solidFill>
                </w14:textFill>
              </w:rPr>
            </w:pPr>
          </w:p>
          <w:p>
            <w:pPr>
              <w:adjustRightInd w:val="0"/>
              <w:snapToGrid w:val="0"/>
              <w:rPr>
                <w:rFonts w:ascii="宋体" w:hAnsi="宋体" w:cs="仿宋"/>
                <w:color w:val="000000" w:themeColor="text1"/>
                <w:sz w:val="22"/>
                <w14:textFill>
                  <w14:solidFill>
                    <w14:schemeClr w14:val="tx1"/>
                  </w14:solidFill>
                </w14:textFill>
              </w:rPr>
            </w:pPr>
          </w:p>
          <w:p>
            <w:pPr>
              <w:adjustRightInd w:val="0"/>
              <w:snapToGrid w:val="0"/>
              <w:rPr>
                <w:rFonts w:ascii="宋体" w:hAnsi="宋体" w:cs="仿宋"/>
                <w:color w:val="000000" w:themeColor="text1"/>
                <w:sz w:val="22"/>
                <w14:textFill>
                  <w14:solidFill>
                    <w14:schemeClr w14:val="tx1"/>
                  </w14:solidFill>
                </w14:textFill>
              </w:rPr>
            </w:pPr>
            <w:r>
              <w:rPr>
                <w:rFonts w:hint="eastAsia" w:ascii="宋体" w:hAnsi="宋体" w:cs="仿宋"/>
                <w:color w:val="000000" w:themeColor="text1"/>
                <w:sz w:val="22"/>
                <w14:textFill>
                  <w14:solidFill>
                    <w14:schemeClr w14:val="tx1"/>
                  </w14:solidFill>
                </w14:textFill>
              </w:rPr>
              <w:t>签字(盖章)：</w:t>
            </w:r>
          </w:p>
        </w:tc>
      </w:tr>
      <w:tr>
        <w:trPr>
          <w:trHeight w:val="1471" w:hRule="atLeast"/>
          <w:jc w:val="center"/>
        </w:trPr>
        <w:tc>
          <w:tcPr>
            <w:tcW w:w="147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pacing w:val="-6"/>
                <w:sz w:val="22"/>
                <w14:textFill>
                  <w14:solidFill>
                    <w14:schemeClr w14:val="tx1"/>
                  </w14:solidFill>
                </w14:textFill>
              </w:rPr>
            </w:pPr>
            <w:r>
              <w:rPr>
                <w:rFonts w:hint="eastAsia" w:ascii="宋体" w:hAnsi="宋体" w:cs="仿宋"/>
                <w:color w:val="000000" w:themeColor="text1"/>
                <w:spacing w:val="-6"/>
                <w:sz w:val="22"/>
                <w14:textFill>
                  <w14:solidFill>
                    <w14:schemeClr w14:val="tx1"/>
                  </w14:solidFill>
                </w14:textFill>
              </w:rPr>
              <w:t>甲方（专业）代表</w:t>
            </w:r>
            <w:r>
              <w:rPr>
                <w:rFonts w:hint="eastAsia" w:ascii="宋体" w:hAnsi="宋体" w:cs="仿宋"/>
                <w:color w:val="000000" w:themeColor="text1"/>
                <w:spacing w:val="-12"/>
                <w:sz w:val="22"/>
                <w14:textFill>
                  <w14:solidFill>
                    <w14:schemeClr w14:val="tx1"/>
                  </w14:solidFill>
                </w14:textFill>
              </w:rPr>
              <w:t>审核</w:t>
            </w:r>
            <w:r>
              <w:rPr>
                <w:rFonts w:hint="eastAsia" w:ascii="宋体" w:hAnsi="宋体" w:cs="仿宋"/>
                <w:color w:val="000000" w:themeColor="text1"/>
                <w:spacing w:val="-6"/>
                <w:sz w:val="22"/>
                <w14:textFill>
                  <w14:solidFill>
                    <w14:schemeClr w14:val="tx1"/>
                  </w14:solidFill>
                </w14:textFill>
              </w:rPr>
              <w:t>意见</w:t>
            </w:r>
          </w:p>
        </w:tc>
        <w:tc>
          <w:tcPr>
            <w:tcW w:w="8014" w:type="dxa"/>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z w:val="22"/>
                <w14:textFill>
                  <w14:solidFill>
                    <w14:schemeClr w14:val="tx1"/>
                  </w14:solidFill>
                </w14:textFill>
              </w:rPr>
            </w:pPr>
          </w:p>
          <w:p>
            <w:pPr>
              <w:adjustRightInd w:val="0"/>
              <w:snapToGrid w:val="0"/>
              <w:rPr>
                <w:rFonts w:ascii="宋体" w:hAnsi="宋体" w:cs="仿宋"/>
                <w:color w:val="000000" w:themeColor="text1"/>
                <w:sz w:val="22"/>
                <w14:textFill>
                  <w14:solidFill>
                    <w14:schemeClr w14:val="tx1"/>
                  </w14:solidFill>
                </w14:textFill>
              </w:rPr>
            </w:pPr>
          </w:p>
          <w:p>
            <w:pPr>
              <w:adjustRightInd w:val="0"/>
              <w:snapToGrid w:val="0"/>
              <w:rPr>
                <w:rFonts w:ascii="宋体" w:hAnsi="宋体" w:cs="仿宋"/>
                <w:color w:val="000000" w:themeColor="text1"/>
                <w:sz w:val="22"/>
                <w14:textFill>
                  <w14:solidFill>
                    <w14:schemeClr w14:val="tx1"/>
                  </w14:solidFill>
                </w14:textFill>
              </w:rPr>
            </w:pPr>
            <w:r>
              <w:rPr>
                <w:rFonts w:hint="eastAsia" w:ascii="宋体" w:hAnsi="宋体" w:cs="仿宋"/>
                <w:color w:val="000000" w:themeColor="text1"/>
                <w:sz w:val="22"/>
                <w14:textFill>
                  <w14:solidFill>
                    <w14:schemeClr w14:val="tx1"/>
                  </w14:solidFill>
                </w14:textFill>
              </w:rPr>
              <w:t>签字(盖章)：</w:t>
            </w:r>
          </w:p>
        </w:tc>
      </w:tr>
      <w:tr>
        <w:trPr>
          <w:trHeight w:val="1213" w:hRule="atLeast"/>
          <w:jc w:val="center"/>
        </w:trPr>
        <w:tc>
          <w:tcPr>
            <w:tcW w:w="147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pacing w:val="-6"/>
                <w:sz w:val="22"/>
                <w14:textFill>
                  <w14:solidFill>
                    <w14:schemeClr w14:val="tx1"/>
                  </w14:solidFill>
                </w14:textFill>
              </w:rPr>
            </w:pPr>
            <w:r>
              <w:rPr>
                <w:rFonts w:hint="eastAsia" w:ascii="宋体" w:hAnsi="宋体" w:cs="仿宋"/>
                <w:color w:val="000000" w:themeColor="text1"/>
                <w:spacing w:val="-6"/>
                <w:sz w:val="22"/>
                <w14:textFill>
                  <w14:solidFill>
                    <w14:schemeClr w14:val="tx1"/>
                  </w14:solidFill>
                </w14:textFill>
              </w:rPr>
              <w:t>动力部审核意见</w:t>
            </w:r>
          </w:p>
        </w:tc>
        <w:tc>
          <w:tcPr>
            <w:tcW w:w="8014" w:type="dxa"/>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宋体" w:hAnsi="宋体" w:cs="仿宋"/>
                <w:color w:val="000000" w:themeColor="text1"/>
                <w:sz w:val="22"/>
                <w14:textFill>
                  <w14:solidFill>
                    <w14:schemeClr w14:val="tx1"/>
                  </w14:solidFill>
                </w14:textFill>
              </w:rPr>
            </w:pPr>
          </w:p>
        </w:tc>
      </w:tr>
    </w:tbl>
    <w:p>
      <w:pPr>
        <w:widowControl/>
        <w:tabs>
          <w:tab w:val="left" w:pos="600"/>
        </w:tabs>
        <w:spacing w:line="300" w:lineRule="auto"/>
        <w:rPr>
          <w:rFonts w:ascii="宋体" w:hAnsi="宋体" w:cs="仿宋"/>
          <w:bCs/>
          <w:color w:val="000000" w:themeColor="text1"/>
          <w:sz w:val="22"/>
          <w14:textFill>
            <w14:solidFill>
              <w14:schemeClr w14:val="tx1"/>
            </w14:solidFill>
          </w14:textFill>
        </w:rPr>
      </w:pPr>
      <w:r>
        <w:rPr>
          <w:rFonts w:hint="eastAsia" w:ascii="宋体" w:hAnsi="宋体" w:cs="仿宋"/>
          <w:bCs/>
          <w:color w:val="000000" w:themeColor="text1"/>
          <w:sz w:val="22"/>
          <w14:textFill>
            <w14:solidFill>
              <w14:schemeClr w14:val="tx1"/>
            </w14:solidFill>
          </w14:textFill>
        </w:rPr>
        <w:t>备注：于工程关键节点完成后10日内上报甲方（专业）代表，同时上报档案整理目录。</w:t>
      </w:r>
    </w:p>
    <w:p>
      <w:pPr>
        <w:spacing w:line="360" w:lineRule="auto"/>
        <w:jc w:val="center"/>
        <w:rPr>
          <w:rFonts w:ascii="宋体" w:hAnsi="宋体" w:cs="宋体"/>
          <w:b/>
          <w:sz w:val="22"/>
        </w:rPr>
      </w:pPr>
    </w:p>
    <w:p>
      <w:pPr>
        <w:pStyle w:val="3"/>
        <w:spacing w:line="564" w:lineRule="exact"/>
        <w:ind w:right="57" w:firstLine="2883" w:firstLineChars="900"/>
        <w:rPr>
          <w:sz w:val="32"/>
          <w:szCs w:val="32"/>
        </w:rPr>
      </w:pPr>
      <w:bookmarkStart w:id="57" w:name="_Toc26995"/>
      <w:r>
        <w:rPr>
          <w:rFonts w:hint="eastAsia"/>
          <w:sz w:val="32"/>
          <w:szCs w:val="32"/>
        </w:rPr>
        <w:t>第五章  参考工程量清单</w:t>
      </w:r>
      <w:bookmarkEnd w:id="57"/>
    </w:p>
    <w:tbl>
      <w:tblPr>
        <w:tblStyle w:val="79"/>
        <w:tblW w:w="9480" w:type="dxa"/>
        <w:tblInd w:w="91" w:type="dxa"/>
        <w:tblLayout w:type="fixed"/>
        <w:tblCellMar>
          <w:top w:w="0" w:type="dxa"/>
          <w:left w:w="108" w:type="dxa"/>
          <w:bottom w:w="0" w:type="dxa"/>
          <w:right w:w="108" w:type="dxa"/>
        </w:tblCellMar>
      </w:tblPr>
      <w:tblGrid>
        <w:gridCol w:w="707"/>
        <w:gridCol w:w="2057"/>
        <w:gridCol w:w="2400"/>
        <w:gridCol w:w="709"/>
        <w:gridCol w:w="1118"/>
        <w:gridCol w:w="2489"/>
      </w:tblGrid>
      <w:tr>
        <w:trPr>
          <w:trHeight w:val="567" w:hRule="atLeast"/>
        </w:trPr>
        <w:tc>
          <w:tcPr>
            <w:tcW w:w="70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序号</w:t>
            </w:r>
          </w:p>
        </w:tc>
        <w:tc>
          <w:tcPr>
            <w:tcW w:w="20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名称</w:t>
            </w:r>
          </w:p>
        </w:tc>
        <w:tc>
          <w:tcPr>
            <w:tcW w:w="2400" w:type="dxa"/>
            <w:tcBorders>
              <w:top w:val="single" w:color="000000" w:sz="4" w:space="0"/>
              <w:left w:val="single" w:color="000000" w:sz="4" w:space="0"/>
              <w:bottom w:val="single" w:color="000000" w:sz="4" w:space="0"/>
              <w:right w:val="single" w:color="auto" w:sz="4" w:space="0"/>
            </w:tcBorders>
            <w:shd w:val="clear" w:color="auto" w:fill="auto"/>
            <w:vAlign w:val="center"/>
          </w:tcPr>
          <w:p>
            <w:pPr>
              <w:widowControl/>
              <w:adjustRightInd w:val="0"/>
              <w:snapToGrid w:val="0"/>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规格</w:t>
            </w:r>
          </w:p>
        </w:tc>
        <w:tc>
          <w:tcPr>
            <w:tcW w:w="709" w:type="dxa"/>
            <w:tcBorders>
              <w:top w:val="single" w:color="000000" w:sz="4" w:space="0"/>
              <w:left w:val="single" w:color="auto" w:sz="4" w:space="0"/>
              <w:bottom w:val="single" w:color="000000" w:sz="4" w:space="0"/>
              <w:right w:val="single" w:color="000000" w:sz="4" w:space="0"/>
            </w:tcBorders>
            <w:shd w:val="clear" w:color="auto" w:fill="auto"/>
            <w:vAlign w:val="center"/>
          </w:tcPr>
          <w:p>
            <w:pPr>
              <w:widowControl/>
              <w:adjustRightInd w:val="0"/>
              <w:snapToGrid w:val="0"/>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单位</w:t>
            </w:r>
          </w:p>
        </w:tc>
        <w:tc>
          <w:tcPr>
            <w:tcW w:w="11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数量</w:t>
            </w:r>
          </w:p>
        </w:tc>
        <w:tc>
          <w:tcPr>
            <w:tcW w:w="248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备注</w:t>
            </w:r>
          </w:p>
        </w:tc>
      </w:tr>
      <w:tr>
        <w:trPr>
          <w:trHeight w:val="567" w:hRule="atLeast"/>
        </w:trPr>
        <w:tc>
          <w:tcPr>
            <w:tcW w:w="70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w:t>
            </w:r>
          </w:p>
        </w:tc>
        <w:tc>
          <w:tcPr>
            <w:tcW w:w="20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360度全景摄像机</w:t>
            </w:r>
          </w:p>
        </w:tc>
        <w:tc>
          <w:tcPr>
            <w:tcW w:w="2400" w:type="dxa"/>
            <w:tcBorders>
              <w:top w:val="single" w:color="000000" w:sz="4" w:space="0"/>
              <w:left w:val="single" w:color="000000" w:sz="4" w:space="0"/>
              <w:bottom w:val="single" w:color="000000" w:sz="4" w:space="0"/>
              <w:right w:val="single" w:color="auto" w:sz="4" w:space="0"/>
            </w:tcBorders>
            <w:shd w:val="clear" w:color="auto" w:fill="auto"/>
            <w:vAlign w:val="center"/>
          </w:tcPr>
          <w:p>
            <w:pPr>
              <w:widowControl/>
              <w:adjustRightInd w:val="0"/>
              <w:snapToGrid w:val="0"/>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1600万像素</w:t>
            </w:r>
          </w:p>
        </w:tc>
        <w:tc>
          <w:tcPr>
            <w:tcW w:w="709" w:type="dxa"/>
            <w:tcBorders>
              <w:top w:val="single" w:color="000000" w:sz="4" w:space="0"/>
              <w:left w:val="single" w:color="auto" w:sz="4" w:space="0"/>
              <w:bottom w:val="single" w:color="000000" w:sz="4" w:space="0"/>
              <w:right w:val="single" w:color="000000" w:sz="4" w:space="0"/>
            </w:tcBorders>
            <w:shd w:val="clear" w:color="auto" w:fill="auto"/>
            <w:vAlign w:val="center"/>
          </w:tcPr>
          <w:p>
            <w:pPr>
              <w:widowControl/>
              <w:adjustRightInd w:val="0"/>
              <w:snapToGrid w:val="0"/>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台</w:t>
            </w:r>
          </w:p>
        </w:tc>
        <w:tc>
          <w:tcPr>
            <w:tcW w:w="11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w:t>
            </w:r>
          </w:p>
        </w:tc>
        <w:tc>
          <w:tcPr>
            <w:tcW w:w="248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要求附设备技术规格书(技术规格书可以是产品彩页、厂家官网截图）</w:t>
            </w:r>
          </w:p>
        </w:tc>
      </w:tr>
      <w:tr>
        <w:trPr>
          <w:trHeight w:val="567" w:hRule="atLeast"/>
        </w:trPr>
        <w:tc>
          <w:tcPr>
            <w:tcW w:w="70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w:t>
            </w:r>
          </w:p>
        </w:tc>
        <w:tc>
          <w:tcPr>
            <w:tcW w:w="20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180度全景摄像机</w:t>
            </w:r>
          </w:p>
        </w:tc>
        <w:tc>
          <w:tcPr>
            <w:tcW w:w="2400" w:type="dxa"/>
            <w:tcBorders>
              <w:top w:val="single" w:color="000000" w:sz="4" w:space="0"/>
              <w:left w:val="single" w:color="000000" w:sz="4" w:space="0"/>
              <w:bottom w:val="single" w:color="000000" w:sz="4" w:space="0"/>
              <w:right w:val="single" w:color="auto" w:sz="4" w:space="0"/>
            </w:tcBorders>
            <w:shd w:val="clear" w:color="auto" w:fill="auto"/>
            <w:vAlign w:val="center"/>
          </w:tcPr>
          <w:p>
            <w:pPr>
              <w:widowControl/>
              <w:adjustRightInd w:val="0"/>
              <w:snapToGrid w:val="0"/>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800万像素</w:t>
            </w:r>
          </w:p>
        </w:tc>
        <w:tc>
          <w:tcPr>
            <w:tcW w:w="709" w:type="dxa"/>
            <w:tcBorders>
              <w:top w:val="single" w:color="000000" w:sz="4" w:space="0"/>
              <w:left w:val="single" w:color="auto" w:sz="4" w:space="0"/>
              <w:bottom w:val="single" w:color="000000" w:sz="4" w:space="0"/>
              <w:right w:val="single" w:color="000000" w:sz="4" w:space="0"/>
            </w:tcBorders>
            <w:shd w:val="clear" w:color="auto" w:fill="auto"/>
            <w:vAlign w:val="center"/>
          </w:tcPr>
          <w:p>
            <w:pPr>
              <w:widowControl/>
              <w:adjustRightInd w:val="0"/>
              <w:snapToGrid w:val="0"/>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台</w:t>
            </w:r>
          </w:p>
        </w:tc>
        <w:tc>
          <w:tcPr>
            <w:tcW w:w="11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w:t>
            </w:r>
          </w:p>
        </w:tc>
        <w:tc>
          <w:tcPr>
            <w:tcW w:w="248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要求附设备技术规格书(技术规格书可以是产品彩页、厂家官网截图）</w:t>
            </w:r>
          </w:p>
        </w:tc>
      </w:tr>
      <w:tr>
        <w:trPr>
          <w:trHeight w:val="567" w:hRule="atLeast"/>
        </w:trPr>
        <w:tc>
          <w:tcPr>
            <w:tcW w:w="70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w:t>
            </w:r>
          </w:p>
        </w:tc>
        <w:tc>
          <w:tcPr>
            <w:tcW w:w="20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室外高清网络球机</w:t>
            </w:r>
          </w:p>
        </w:tc>
        <w:tc>
          <w:tcPr>
            <w:tcW w:w="2400" w:type="dxa"/>
            <w:tcBorders>
              <w:top w:val="single" w:color="000000" w:sz="4" w:space="0"/>
              <w:left w:val="single" w:color="000000" w:sz="4" w:space="0"/>
              <w:bottom w:val="single" w:color="000000" w:sz="4" w:space="0"/>
              <w:right w:val="single" w:color="auto" w:sz="4" w:space="0"/>
            </w:tcBorders>
            <w:shd w:val="clear" w:color="auto" w:fill="auto"/>
            <w:vAlign w:val="center"/>
          </w:tcPr>
          <w:p>
            <w:pPr>
              <w:widowControl/>
              <w:adjustRightInd w:val="0"/>
              <w:snapToGrid w:val="0"/>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400万像素</w:t>
            </w:r>
          </w:p>
        </w:tc>
        <w:tc>
          <w:tcPr>
            <w:tcW w:w="709" w:type="dxa"/>
            <w:tcBorders>
              <w:top w:val="single" w:color="000000" w:sz="4" w:space="0"/>
              <w:left w:val="single" w:color="auto" w:sz="4" w:space="0"/>
              <w:bottom w:val="single" w:color="000000" w:sz="4" w:space="0"/>
              <w:right w:val="single" w:color="000000" w:sz="4" w:space="0"/>
            </w:tcBorders>
            <w:shd w:val="clear" w:color="auto" w:fill="auto"/>
            <w:vAlign w:val="center"/>
          </w:tcPr>
          <w:p>
            <w:pPr>
              <w:widowControl/>
              <w:adjustRightInd w:val="0"/>
              <w:snapToGrid w:val="0"/>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台</w:t>
            </w:r>
          </w:p>
        </w:tc>
        <w:tc>
          <w:tcPr>
            <w:tcW w:w="11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4</w:t>
            </w:r>
          </w:p>
        </w:tc>
        <w:tc>
          <w:tcPr>
            <w:tcW w:w="248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要求附设备技术规格书(技术规格书可以是产品彩页、厂家官网截图）</w:t>
            </w:r>
          </w:p>
        </w:tc>
      </w:tr>
      <w:tr>
        <w:trPr>
          <w:trHeight w:val="567" w:hRule="atLeast"/>
        </w:trPr>
        <w:tc>
          <w:tcPr>
            <w:tcW w:w="70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4</w:t>
            </w:r>
          </w:p>
        </w:tc>
        <w:tc>
          <w:tcPr>
            <w:tcW w:w="20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网络硬盘录像机</w:t>
            </w:r>
          </w:p>
        </w:tc>
        <w:tc>
          <w:tcPr>
            <w:tcW w:w="2400" w:type="dxa"/>
            <w:tcBorders>
              <w:top w:val="single" w:color="000000" w:sz="4" w:space="0"/>
              <w:left w:val="single" w:color="000000" w:sz="4" w:space="0"/>
              <w:bottom w:val="single" w:color="000000" w:sz="4" w:space="0"/>
              <w:right w:val="single" w:color="auto" w:sz="4" w:space="0"/>
            </w:tcBorders>
            <w:shd w:val="clear" w:color="auto" w:fill="auto"/>
            <w:vAlign w:val="center"/>
          </w:tcPr>
          <w:p>
            <w:pPr>
              <w:widowControl/>
              <w:adjustRightInd w:val="0"/>
              <w:snapToGrid w:val="0"/>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32路，16盘位</w:t>
            </w:r>
          </w:p>
        </w:tc>
        <w:tc>
          <w:tcPr>
            <w:tcW w:w="709" w:type="dxa"/>
            <w:tcBorders>
              <w:top w:val="single" w:color="000000" w:sz="4" w:space="0"/>
              <w:left w:val="single" w:color="auto" w:sz="4" w:space="0"/>
              <w:bottom w:val="single" w:color="000000" w:sz="4" w:space="0"/>
              <w:right w:val="single" w:color="000000" w:sz="4" w:space="0"/>
            </w:tcBorders>
            <w:shd w:val="clear" w:color="auto" w:fill="auto"/>
            <w:vAlign w:val="center"/>
          </w:tcPr>
          <w:p>
            <w:pPr>
              <w:widowControl/>
              <w:adjustRightInd w:val="0"/>
              <w:snapToGrid w:val="0"/>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台</w:t>
            </w:r>
          </w:p>
        </w:tc>
        <w:tc>
          <w:tcPr>
            <w:tcW w:w="11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w:t>
            </w:r>
          </w:p>
        </w:tc>
        <w:tc>
          <w:tcPr>
            <w:tcW w:w="248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要求附设备技术规格书(技术规格书可以是产品彩页、厂家官网截图）</w:t>
            </w:r>
          </w:p>
        </w:tc>
      </w:tr>
      <w:tr>
        <w:trPr>
          <w:trHeight w:val="567" w:hRule="atLeast"/>
        </w:trPr>
        <w:tc>
          <w:tcPr>
            <w:tcW w:w="70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5</w:t>
            </w:r>
          </w:p>
        </w:tc>
        <w:tc>
          <w:tcPr>
            <w:tcW w:w="20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拼控主机输入</w:t>
            </w:r>
          </w:p>
          <w:p>
            <w:pPr>
              <w:widowControl/>
              <w:adjustRightInd w:val="0"/>
              <w:snapToGrid w:val="0"/>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编码板卡</w:t>
            </w:r>
          </w:p>
        </w:tc>
        <w:tc>
          <w:tcPr>
            <w:tcW w:w="2400" w:type="dxa"/>
            <w:tcBorders>
              <w:top w:val="single" w:color="000000" w:sz="4" w:space="0"/>
              <w:left w:val="single" w:color="000000" w:sz="4" w:space="0"/>
              <w:bottom w:val="single" w:color="000000" w:sz="4" w:space="0"/>
              <w:right w:val="single" w:color="auto" w:sz="4" w:space="0"/>
            </w:tcBorders>
            <w:shd w:val="clear" w:color="auto" w:fill="auto"/>
            <w:vAlign w:val="center"/>
          </w:tcPr>
          <w:p>
            <w:pPr>
              <w:widowControl/>
              <w:adjustRightInd w:val="0"/>
              <w:snapToGrid w:val="0"/>
              <w:jc w:val="center"/>
              <w:rPr>
                <w:rFonts w:ascii="宋体" w:hAns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2</w:t>
            </w:r>
            <w:r>
              <w:rPr>
                <w:rFonts w:hint="eastAsia" w:ascii="宋体" w:hAnsi="宋体" w:cs="宋体"/>
                <w:color w:val="000000" w:themeColor="text1"/>
                <w:szCs w:val="21"/>
                <w14:textFill>
                  <w14:solidFill>
                    <w14:schemeClr w14:val="tx1"/>
                  </w14:solidFill>
                </w14:textFill>
              </w:rPr>
              <w:t>路输入</w:t>
            </w:r>
          </w:p>
        </w:tc>
        <w:tc>
          <w:tcPr>
            <w:tcW w:w="709" w:type="dxa"/>
            <w:tcBorders>
              <w:top w:val="single" w:color="000000" w:sz="4" w:space="0"/>
              <w:left w:val="single" w:color="auto" w:sz="4" w:space="0"/>
              <w:bottom w:val="single" w:color="000000" w:sz="4" w:space="0"/>
              <w:right w:val="single" w:color="000000" w:sz="4" w:space="0"/>
            </w:tcBorders>
            <w:shd w:val="clear" w:color="auto" w:fill="auto"/>
            <w:vAlign w:val="center"/>
          </w:tcPr>
          <w:p>
            <w:pPr>
              <w:widowControl/>
              <w:adjustRightInd w:val="0"/>
              <w:snapToGrid w:val="0"/>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块</w:t>
            </w:r>
          </w:p>
        </w:tc>
        <w:tc>
          <w:tcPr>
            <w:tcW w:w="11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w:t>
            </w:r>
          </w:p>
        </w:tc>
        <w:tc>
          <w:tcPr>
            <w:tcW w:w="248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要求附设备技术规格书(技术规格书可以是产品彩页、厂家官网截图）</w:t>
            </w:r>
          </w:p>
        </w:tc>
      </w:tr>
      <w:tr>
        <w:trPr>
          <w:trHeight w:val="567" w:hRule="atLeast"/>
        </w:trPr>
        <w:tc>
          <w:tcPr>
            <w:tcW w:w="70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6</w:t>
            </w:r>
          </w:p>
        </w:tc>
        <w:tc>
          <w:tcPr>
            <w:tcW w:w="20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6路高清解码器</w:t>
            </w:r>
          </w:p>
        </w:tc>
        <w:tc>
          <w:tcPr>
            <w:tcW w:w="2400" w:type="dxa"/>
            <w:tcBorders>
              <w:top w:val="single" w:color="000000" w:sz="4" w:space="0"/>
              <w:left w:val="single" w:color="000000" w:sz="4" w:space="0"/>
              <w:bottom w:val="single" w:color="000000" w:sz="4" w:space="0"/>
              <w:right w:val="single" w:color="auto" w:sz="4" w:space="0"/>
            </w:tcBorders>
            <w:shd w:val="clear" w:color="auto" w:fill="auto"/>
            <w:vAlign w:val="center"/>
          </w:tcPr>
          <w:p>
            <w:pPr>
              <w:widowControl/>
              <w:adjustRightInd w:val="0"/>
              <w:snapToGrid w:val="0"/>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6路输出</w:t>
            </w:r>
          </w:p>
        </w:tc>
        <w:tc>
          <w:tcPr>
            <w:tcW w:w="709" w:type="dxa"/>
            <w:tcBorders>
              <w:top w:val="single" w:color="000000" w:sz="4" w:space="0"/>
              <w:left w:val="single" w:color="auto" w:sz="4" w:space="0"/>
              <w:bottom w:val="single" w:color="000000" w:sz="4" w:space="0"/>
              <w:right w:val="single" w:color="000000" w:sz="4" w:space="0"/>
            </w:tcBorders>
            <w:shd w:val="clear" w:color="auto" w:fill="auto"/>
            <w:vAlign w:val="center"/>
          </w:tcPr>
          <w:p>
            <w:pPr>
              <w:widowControl/>
              <w:adjustRightInd w:val="0"/>
              <w:snapToGrid w:val="0"/>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台</w:t>
            </w:r>
          </w:p>
        </w:tc>
        <w:tc>
          <w:tcPr>
            <w:tcW w:w="11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w:t>
            </w:r>
          </w:p>
        </w:tc>
        <w:tc>
          <w:tcPr>
            <w:tcW w:w="248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要求附设备技术规格书(技术规格书可以是产品彩页、厂家官网截图）</w:t>
            </w:r>
          </w:p>
        </w:tc>
      </w:tr>
      <w:tr>
        <w:trPr>
          <w:trHeight w:val="567" w:hRule="atLeast"/>
        </w:trPr>
        <w:tc>
          <w:tcPr>
            <w:tcW w:w="70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7</w:t>
            </w:r>
          </w:p>
        </w:tc>
        <w:tc>
          <w:tcPr>
            <w:tcW w:w="20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硬盘</w:t>
            </w:r>
          </w:p>
        </w:tc>
        <w:tc>
          <w:tcPr>
            <w:tcW w:w="2400" w:type="dxa"/>
            <w:tcBorders>
              <w:top w:val="single" w:color="000000" w:sz="4" w:space="0"/>
              <w:left w:val="single" w:color="000000" w:sz="4" w:space="0"/>
              <w:bottom w:val="single" w:color="000000" w:sz="4" w:space="0"/>
              <w:right w:val="single" w:color="auto" w:sz="4" w:space="0"/>
            </w:tcBorders>
            <w:shd w:val="clear" w:color="auto" w:fill="auto"/>
            <w:vAlign w:val="center"/>
          </w:tcPr>
          <w:p>
            <w:pPr>
              <w:widowControl/>
              <w:adjustRightInd w:val="0"/>
              <w:snapToGrid w:val="0"/>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8T企业级</w:t>
            </w:r>
          </w:p>
        </w:tc>
        <w:tc>
          <w:tcPr>
            <w:tcW w:w="709" w:type="dxa"/>
            <w:tcBorders>
              <w:top w:val="single" w:color="000000" w:sz="4" w:space="0"/>
              <w:left w:val="single" w:color="auto" w:sz="4" w:space="0"/>
              <w:bottom w:val="single" w:color="000000" w:sz="4" w:space="0"/>
              <w:right w:val="single" w:color="000000" w:sz="4" w:space="0"/>
            </w:tcBorders>
            <w:shd w:val="clear" w:color="auto" w:fill="auto"/>
            <w:vAlign w:val="center"/>
          </w:tcPr>
          <w:p>
            <w:pPr>
              <w:widowControl/>
              <w:adjustRightInd w:val="0"/>
              <w:snapToGrid w:val="0"/>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块</w:t>
            </w:r>
          </w:p>
        </w:tc>
        <w:tc>
          <w:tcPr>
            <w:tcW w:w="11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8</w:t>
            </w:r>
          </w:p>
        </w:tc>
        <w:tc>
          <w:tcPr>
            <w:tcW w:w="248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jc w:val="center"/>
              <w:rPr>
                <w:rFonts w:ascii="宋体" w:hAnsi="宋体" w:cs="宋体"/>
                <w:color w:val="000000" w:themeColor="text1"/>
                <w:szCs w:val="21"/>
                <w14:textFill>
                  <w14:solidFill>
                    <w14:schemeClr w14:val="tx1"/>
                  </w14:solidFill>
                </w14:textFill>
              </w:rPr>
            </w:pPr>
          </w:p>
        </w:tc>
      </w:tr>
      <w:tr>
        <w:trPr>
          <w:trHeight w:val="567" w:hRule="atLeast"/>
        </w:trPr>
        <w:tc>
          <w:tcPr>
            <w:tcW w:w="70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8</w:t>
            </w:r>
          </w:p>
        </w:tc>
        <w:tc>
          <w:tcPr>
            <w:tcW w:w="20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光收发器</w:t>
            </w:r>
          </w:p>
        </w:tc>
        <w:tc>
          <w:tcPr>
            <w:tcW w:w="2400" w:type="dxa"/>
            <w:tcBorders>
              <w:top w:val="single" w:color="000000" w:sz="4" w:space="0"/>
              <w:left w:val="single" w:color="000000" w:sz="4" w:space="0"/>
              <w:bottom w:val="single" w:color="000000" w:sz="4" w:space="0"/>
              <w:right w:val="single" w:color="auto" w:sz="4" w:space="0"/>
            </w:tcBorders>
            <w:shd w:val="clear" w:color="auto" w:fill="auto"/>
            <w:vAlign w:val="center"/>
          </w:tcPr>
          <w:p>
            <w:pPr>
              <w:widowControl/>
              <w:adjustRightInd w:val="0"/>
              <w:snapToGrid w:val="0"/>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千兆</w:t>
            </w:r>
          </w:p>
        </w:tc>
        <w:tc>
          <w:tcPr>
            <w:tcW w:w="709" w:type="dxa"/>
            <w:tcBorders>
              <w:top w:val="single" w:color="000000" w:sz="4" w:space="0"/>
              <w:left w:val="single" w:color="auto" w:sz="4" w:space="0"/>
              <w:bottom w:val="single" w:color="000000" w:sz="4" w:space="0"/>
              <w:right w:val="single" w:color="000000" w:sz="4" w:space="0"/>
            </w:tcBorders>
            <w:shd w:val="clear" w:color="auto" w:fill="auto"/>
            <w:vAlign w:val="center"/>
          </w:tcPr>
          <w:p>
            <w:pPr>
              <w:widowControl/>
              <w:adjustRightInd w:val="0"/>
              <w:snapToGrid w:val="0"/>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对</w:t>
            </w:r>
          </w:p>
        </w:tc>
        <w:tc>
          <w:tcPr>
            <w:tcW w:w="11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8</w:t>
            </w:r>
          </w:p>
        </w:tc>
        <w:tc>
          <w:tcPr>
            <w:tcW w:w="248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jc w:val="center"/>
              <w:rPr>
                <w:rFonts w:ascii="宋体" w:hAnsi="宋体" w:cs="宋体"/>
                <w:color w:val="000000" w:themeColor="text1"/>
                <w:szCs w:val="21"/>
                <w14:textFill>
                  <w14:solidFill>
                    <w14:schemeClr w14:val="tx1"/>
                  </w14:solidFill>
                </w14:textFill>
              </w:rPr>
            </w:pPr>
          </w:p>
        </w:tc>
      </w:tr>
      <w:tr>
        <w:trPr>
          <w:trHeight w:val="567" w:hRule="atLeast"/>
        </w:trPr>
        <w:tc>
          <w:tcPr>
            <w:tcW w:w="70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9</w:t>
            </w:r>
          </w:p>
        </w:tc>
        <w:tc>
          <w:tcPr>
            <w:tcW w:w="20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光收发配套机箱</w:t>
            </w:r>
          </w:p>
        </w:tc>
        <w:tc>
          <w:tcPr>
            <w:tcW w:w="2400" w:type="dxa"/>
            <w:tcBorders>
              <w:top w:val="single" w:color="000000" w:sz="4" w:space="0"/>
              <w:left w:val="single" w:color="000000" w:sz="4" w:space="0"/>
              <w:bottom w:val="single" w:color="000000" w:sz="4" w:space="0"/>
              <w:right w:val="single" w:color="auto" w:sz="4" w:space="0"/>
            </w:tcBorders>
            <w:shd w:val="clear" w:color="auto" w:fill="auto"/>
            <w:vAlign w:val="center"/>
          </w:tcPr>
          <w:p>
            <w:pPr>
              <w:widowControl/>
              <w:adjustRightInd w:val="0"/>
              <w:snapToGrid w:val="0"/>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14槽位</w:t>
            </w:r>
          </w:p>
        </w:tc>
        <w:tc>
          <w:tcPr>
            <w:tcW w:w="709" w:type="dxa"/>
            <w:tcBorders>
              <w:top w:val="single" w:color="000000" w:sz="4" w:space="0"/>
              <w:left w:val="single" w:color="auto" w:sz="4" w:space="0"/>
              <w:bottom w:val="single" w:color="000000" w:sz="4" w:space="0"/>
              <w:right w:val="single" w:color="000000" w:sz="4" w:space="0"/>
            </w:tcBorders>
            <w:shd w:val="clear" w:color="auto" w:fill="auto"/>
            <w:vAlign w:val="center"/>
          </w:tcPr>
          <w:p>
            <w:pPr>
              <w:widowControl/>
              <w:adjustRightInd w:val="0"/>
              <w:snapToGrid w:val="0"/>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台</w:t>
            </w:r>
          </w:p>
        </w:tc>
        <w:tc>
          <w:tcPr>
            <w:tcW w:w="11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w:t>
            </w:r>
          </w:p>
        </w:tc>
        <w:tc>
          <w:tcPr>
            <w:tcW w:w="248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jc w:val="center"/>
              <w:rPr>
                <w:rFonts w:ascii="宋体" w:hAnsi="宋体" w:cs="宋体"/>
                <w:color w:val="000000" w:themeColor="text1"/>
                <w:szCs w:val="21"/>
                <w14:textFill>
                  <w14:solidFill>
                    <w14:schemeClr w14:val="tx1"/>
                  </w14:solidFill>
                </w14:textFill>
              </w:rPr>
            </w:pPr>
          </w:p>
        </w:tc>
      </w:tr>
      <w:tr>
        <w:trPr>
          <w:trHeight w:val="567" w:hRule="atLeast"/>
        </w:trPr>
        <w:tc>
          <w:tcPr>
            <w:tcW w:w="70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10</w:t>
            </w:r>
          </w:p>
        </w:tc>
        <w:tc>
          <w:tcPr>
            <w:tcW w:w="20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光模块</w:t>
            </w:r>
          </w:p>
        </w:tc>
        <w:tc>
          <w:tcPr>
            <w:tcW w:w="2400" w:type="dxa"/>
            <w:tcBorders>
              <w:top w:val="single" w:color="000000" w:sz="4" w:space="0"/>
              <w:left w:val="single" w:color="000000" w:sz="4" w:space="0"/>
              <w:bottom w:val="single" w:color="000000" w:sz="4" w:space="0"/>
              <w:right w:val="single" w:color="auto" w:sz="4" w:space="0"/>
            </w:tcBorders>
            <w:shd w:val="clear" w:color="auto" w:fill="auto"/>
            <w:vAlign w:val="center"/>
          </w:tcPr>
          <w:p>
            <w:pPr>
              <w:widowControl/>
              <w:adjustRightInd w:val="0"/>
              <w:snapToGrid w:val="0"/>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千兆单模</w:t>
            </w:r>
          </w:p>
        </w:tc>
        <w:tc>
          <w:tcPr>
            <w:tcW w:w="709" w:type="dxa"/>
            <w:tcBorders>
              <w:top w:val="single" w:color="000000" w:sz="4" w:space="0"/>
              <w:left w:val="single" w:color="auto" w:sz="4" w:space="0"/>
              <w:bottom w:val="single" w:color="000000" w:sz="4" w:space="0"/>
              <w:right w:val="single" w:color="000000" w:sz="4" w:space="0"/>
            </w:tcBorders>
            <w:shd w:val="clear" w:color="auto" w:fill="auto"/>
            <w:vAlign w:val="center"/>
          </w:tcPr>
          <w:p>
            <w:pPr>
              <w:widowControl/>
              <w:adjustRightInd w:val="0"/>
              <w:snapToGrid w:val="0"/>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个</w:t>
            </w:r>
          </w:p>
        </w:tc>
        <w:tc>
          <w:tcPr>
            <w:tcW w:w="11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8</w:t>
            </w:r>
          </w:p>
        </w:tc>
        <w:tc>
          <w:tcPr>
            <w:tcW w:w="248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jc w:val="center"/>
              <w:rPr>
                <w:rFonts w:ascii="宋体" w:hAnsi="宋体" w:cs="宋体"/>
                <w:color w:val="000000" w:themeColor="text1"/>
                <w:szCs w:val="21"/>
                <w14:textFill>
                  <w14:solidFill>
                    <w14:schemeClr w14:val="tx1"/>
                  </w14:solidFill>
                </w14:textFill>
              </w:rPr>
            </w:pPr>
          </w:p>
        </w:tc>
      </w:tr>
      <w:tr>
        <w:trPr>
          <w:trHeight w:val="567" w:hRule="atLeast"/>
        </w:trPr>
        <w:tc>
          <w:tcPr>
            <w:tcW w:w="70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w:t>
            </w:r>
            <w:r>
              <w:rPr>
                <w:rFonts w:ascii="宋体" w:hAnsi="宋体" w:cs="宋体"/>
                <w:color w:val="000000" w:themeColor="text1"/>
                <w:szCs w:val="21"/>
                <w14:textFill>
                  <w14:solidFill>
                    <w14:schemeClr w14:val="tx1"/>
                  </w14:solidFill>
                </w14:textFill>
              </w:rPr>
              <w:t>1</w:t>
            </w:r>
          </w:p>
        </w:tc>
        <w:tc>
          <w:tcPr>
            <w:tcW w:w="20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KVM切换器</w:t>
            </w:r>
          </w:p>
        </w:tc>
        <w:tc>
          <w:tcPr>
            <w:tcW w:w="2400" w:type="dxa"/>
            <w:tcBorders>
              <w:top w:val="single" w:color="000000" w:sz="4" w:space="0"/>
              <w:left w:val="single" w:color="000000" w:sz="4" w:space="0"/>
              <w:bottom w:val="single" w:color="000000" w:sz="4" w:space="0"/>
              <w:right w:val="single" w:color="auto" w:sz="4" w:space="0"/>
            </w:tcBorders>
            <w:shd w:val="clear" w:color="auto" w:fill="auto"/>
            <w:vAlign w:val="center"/>
          </w:tcPr>
          <w:p>
            <w:pPr>
              <w:widowControl/>
              <w:adjustRightInd w:val="0"/>
              <w:snapToGrid w:val="0"/>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8口</w:t>
            </w:r>
          </w:p>
        </w:tc>
        <w:tc>
          <w:tcPr>
            <w:tcW w:w="709" w:type="dxa"/>
            <w:tcBorders>
              <w:top w:val="single" w:color="000000" w:sz="4" w:space="0"/>
              <w:left w:val="single" w:color="auto" w:sz="4" w:space="0"/>
              <w:bottom w:val="single" w:color="000000" w:sz="4" w:space="0"/>
              <w:right w:val="single" w:color="000000" w:sz="4" w:space="0"/>
            </w:tcBorders>
            <w:shd w:val="clear" w:color="auto" w:fill="auto"/>
            <w:vAlign w:val="center"/>
          </w:tcPr>
          <w:p>
            <w:pPr>
              <w:widowControl/>
              <w:adjustRightInd w:val="0"/>
              <w:snapToGrid w:val="0"/>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台</w:t>
            </w:r>
          </w:p>
        </w:tc>
        <w:tc>
          <w:tcPr>
            <w:tcW w:w="11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w:t>
            </w:r>
          </w:p>
        </w:tc>
        <w:tc>
          <w:tcPr>
            <w:tcW w:w="248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jc w:val="center"/>
              <w:rPr>
                <w:rFonts w:ascii="宋体" w:hAnsi="宋体" w:cs="宋体"/>
                <w:color w:val="000000" w:themeColor="text1"/>
                <w:szCs w:val="21"/>
                <w14:textFill>
                  <w14:solidFill>
                    <w14:schemeClr w14:val="tx1"/>
                  </w14:solidFill>
                </w14:textFill>
              </w:rPr>
            </w:pPr>
          </w:p>
        </w:tc>
      </w:tr>
      <w:tr>
        <w:trPr>
          <w:trHeight w:val="567" w:hRule="atLeast"/>
        </w:trPr>
        <w:tc>
          <w:tcPr>
            <w:tcW w:w="70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w:t>
            </w:r>
            <w:r>
              <w:rPr>
                <w:rFonts w:ascii="宋体" w:hAnsi="宋体" w:cs="宋体"/>
                <w:color w:val="000000" w:themeColor="text1"/>
                <w:szCs w:val="21"/>
                <w14:textFill>
                  <w14:solidFill>
                    <w14:schemeClr w14:val="tx1"/>
                  </w14:solidFill>
                </w14:textFill>
              </w:rPr>
              <w:t>2</w:t>
            </w:r>
          </w:p>
        </w:tc>
        <w:tc>
          <w:tcPr>
            <w:tcW w:w="20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电源线</w:t>
            </w:r>
          </w:p>
        </w:tc>
        <w:tc>
          <w:tcPr>
            <w:tcW w:w="2400" w:type="dxa"/>
            <w:tcBorders>
              <w:top w:val="single" w:color="000000" w:sz="4" w:space="0"/>
              <w:left w:val="single" w:color="000000" w:sz="4" w:space="0"/>
              <w:bottom w:val="single" w:color="000000" w:sz="4" w:space="0"/>
              <w:right w:val="single" w:color="auto" w:sz="4" w:space="0"/>
            </w:tcBorders>
            <w:shd w:val="clear" w:color="auto" w:fill="auto"/>
            <w:vAlign w:val="center"/>
          </w:tcPr>
          <w:p>
            <w:pPr>
              <w:widowControl/>
              <w:adjustRightInd w:val="0"/>
              <w:snapToGrid w:val="0"/>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R</w:t>
            </w:r>
            <w:r>
              <w:rPr>
                <w:rFonts w:ascii="宋体" w:hAnsi="宋体" w:cs="宋体"/>
                <w:color w:val="000000" w:themeColor="text1"/>
                <w:szCs w:val="21"/>
                <w14:textFill>
                  <w14:solidFill>
                    <w14:schemeClr w14:val="tx1"/>
                  </w14:solidFill>
                </w14:textFill>
              </w:rPr>
              <w:t>VV3*2.5</w:t>
            </w:r>
          </w:p>
        </w:tc>
        <w:tc>
          <w:tcPr>
            <w:tcW w:w="709" w:type="dxa"/>
            <w:tcBorders>
              <w:top w:val="single" w:color="000000" w:sz="4" w:space="0"/>
              <w:left w:val="single" w:color="auto" w:sz="4" w:space="0"/>
              <w:bottom w:val="single" w:color="000000" w:sz="4" w:space="0"/>
              <w:right w:val="single" w:color="000000" w:sz="4" w:space="0"/>
            </w:tcBorders>
            <w:shd w:val="clear" w:color="auto" w:fill="auto"/>
            <w:vAlign w:val="center"/>
          </w:tcPr>
          <w:p>
            <w:pPr>
              <w:widowControl/>
              <w:adjustRightInd w:val="0"/>
              <w:snapToGrid w:val="0"/>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米</w:t>
            </w:r>
          </w:p>
        </w:tc>
        <w:tc>
          <w:tcPr>
            <w:tcW w:w="11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w:t>
            </w:r>
            <w:r>
              <w:rPr>
                <w:rFonts w:ascii="宋体" w:hAnsi="宋体" w:cs="宋体"/>
                <w:color w:val="000000" w:themeColor="text1"/>
                <w:szCs w:val="21"/>
                <w14:textFill>
                  <w14:solidFill>
                    <w14:schemeClr w14:val="tx1"/>
                  </w14:solidFill>
                </w14:textFill>
              </w:rPr>
              <w:t>50</w:t>
            </w:r>
          </w:p>
        </w:tc>
        <w:tc>
          <w:tcPr>
            <w:tcW w:w="248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jc w:val="center"/>
              <w:rPr>
                <w:rFonts w:ascii="宋体" w:hAnsi="宋体" w:cs="宋体"/>
                <w:color w:val="000000" w:themeColor="text1"/>
                <w:szCs w:val="21"/>
                <w14:textFill>
                  <w14:solidFill>
                    <w14:schemeClr w14:val="tx1"/>
                  </w14:solidFill>
                </w14:textFill>
              </w:rPr>
            </w:pPr>
          </w:p>
        </w:tc>
      </w:tr>
      <w:tr>
        <w:trPr>
          <w:trHeight w:val="567" w:hRule="atLeast"/>
        </w:trPr>
        <w:tc>
          <w:tcPr>
            <w:tcW w:w="70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jc w:val="center"/>
              <w:rPr>
                <w:rFonts w:ascii="宋体" w:hAns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13</w:t>
            </w:r>
          </w:p>
        </w:tc>
        <w:tc>
          <w:tcPr>
            <w:tcW w:w="20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室外网线</w:t>
            </w:r>
          </w:p>
        </w:tc>
        <w:tc>
          <w:tcPr>
            <w:tcW w:w="2400" w:type="dxa"/>
            <w:tcBorders>
              <w:top w:val="single" w:color="000000" w:sz="4" w:space="0"/>
              <w:left w:val="single" w:color="000000" w:sz="4" w:space="0"/>
              <w:bottom w:val="single" w:color="000000" w:sz="4" w:space="0"/>
              <w:right w:val="single" w:color="auto" w:sz="4" w:space="0"/>
            </w:tcBorders>
            <w:shd w:val="clear" w:color="auto" w:fill="auto"/>
            <w:vAlign w:val="center"/>
          </w:tcPr>
          <w:p>
            <w:pPr>
              <w:widowControl/>
              <w:adjustRightInd w:val="0"/>
              <w:snapToGrid w:val="0"/>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六类</w:t>
            </w:r>
          </w:p>
        </w:tc>
        <w:tc>
          <w:tcPr>
            <w:tcW w:w="709" w:type="dxa"/>
            <w:tcBorders>
              <w:top w:val="single" w:color="000000" w:sz="4" w:space="0"/>
              <w:left w:val="single" w:color="auto" w:sz="4" w:space="0"/>
              <w:bottom w:val="single" w:color="000000" w:sz="4" w:space="0"/>
              <w:right w:val="single" w:color="000000" w:sz="4" w:space="0"/>
            </w:tcBorders>
            <w:shd w:val="clear" w:color="auto" w:fill="auto"/>
            <w:vAlign w:val="center"/>
          </w:tcPr>
          <w:p>
            <w:pPr>
              <w:widowControl/>
              <w:adjustRightInd w:val="0"/>
              <w:snapToGrid w:val="0"/>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米</w:t>
            </w:r>
          </w:p>
        </w:tc>
        <w:tc>
          <w:tcPr>
            <w:tcW w:w="11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150</w:t>
            </w:r>
          </w:p>
        </w:tc>
        <w:tc>
          <w:tcPr>
            <w:tcW w:w="248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jc w:val="center"/>
              <w:rPr>
                <w:rFonts w:ascii="宋体" w:hAnsi="宋体" w:cs="宋体"/>
                <w:color w:val="000000" w:themeColor="text1"/>
                <w:szCs w:val="21"/>
                <w14:textFill>
                  <w14:solidFill>
                    <w14:schemeClr w14:val="tx1"/>
                  </w14:solidFill>
                </w14:textFill>
              </w:rPr>
            </w:pPr>
          </w:p>
        </w:tc>
      </w:tr>
      <w:tr>
        <w:trPr>
          <w:trHeight w:val="567" w:hRule="atLeast"/>
        </w:trPr>
        <w:tc>
          <w:tcPr>
            <w:tcW w:w="70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w:t>
            </w:r>
            <w:r>
              <w:rPr>
                <w:rFonts w:ascii="宋体" w:hAnsi="宋体" w:cs="宋体"/>
                <w:color w:val="000000" w:themeColor="text1"/>
                <w:szCs w:val="21"/>
                <w14:textFill>
                  <w14:solidFill>
                    <w14:schemeClr w14:val="tx1"/>
                  </w14:solidFill>
                </w14:textFill>
              </w:rPr>
              <w:t>4</w:t>
            </w:r>
          </w:p>
        </w:tc>
        <w:tc>
          <w:tcPr>
            <w:tcW w:w="20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KBG管</w:t>
            </w:r>
          </w:p>
        </w:tc>
        <w:tc>
          <w:tcPr>
            <w:tcW w:w="2400" w:type="dxa"/>
            <w:tcBorders>
              <w:top w:val="single" w:color="000000" w:sz="4" w:space="0"/>
              <w:left w:val="single" w:color="000000" w:sz="4" w:space="0"/>
              <w:bottom w:val="single" w:color="000000" w:sz="4" w:space="0"/>
              <w:right w:val="single" w:color="auto" w:sz="4" w:space="0"/>
            </w:tcBorders>
            <w:shd w:val="clear" w:color="auto" w:fill="auto"/>
            <w:vAlign w:val="center"/>
          </w:tcPr>
          <w:p>
            <w:pPr>
              <w:widowControl/>
              <w:adjustRightInd w:val="0"/>
              <w:snapToGrid w:val="0"/>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Φ25</w:t>
            </w:r>
          </w:p>
        </w:tc>
        <w:tc>
          <w:tcPr>
            <w:tcW w:w="709" w:type="dxa"/>
            <w:tcBorders>
              <w:top w:val="single" w:color="000000" w:sz="4" w:space="0"/>
              <w:left w:val="single" w:color="auto" w:sz="4" w:space="0"/>
              <w:bottom w:val="single" w:color="000000" w:sz="4" w:space="0"/>
              <w:right w:val="single" w:color="000000" w:sz="4" w:space="0"/>
            </w:tcBorders>
            <w:shd w:val="clear" w:color="auto" w:fill="auto"/>
            <w:vAlign w:val="center"/>
          </w:tcPr>
          <w:p>
            <w:pPr>
              <w:widowControl/>
              <w:adjustRightInd w:val="0"/>
              <w:snapToGrid w:val="0"/>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米</w:t>
            </w:r>
          </w:p>
        </w:tc>
        <w:tc>
          <w:tcPr>
            <w:tcW w:w="11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400</w:t>
            </w:r>
          </w:p>
        </w:tc>
        <w:tc>
          <w:tcPr>
            <w:tcW w:w="248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jc w:val="center"/>
              <w:rPr>
                <w:rFonts w:ascii="宋体" w:hAnsi="宋体" w:cs="宋体"/>
                <w:color w:val="000000" w:themeColor="text1"/>
                <w:szCs w:val="21"/>
                <w14:textFill>
                  <w14:solidFill>
                    <w14:schemeClr w14:val="tx1"/>
                  </w14:solidFill>
                </w14:textFill>
              </w:rPr>
            </w:pPr>
          </w:p>
        </w:tc>
      </w:tr>
      <w:tr>
        <w:trPr>
          <w:trHeight w:val="567" w:hRule="atLeast"/>
        </w:trPr>
        <w:tc>
          <w:tcPr>
            <w:tcW w:w="70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w:t>
            </w:r>
            <w:r>
              <w:rPr>
                <w:rFonts w:ascii="宋体" w:hAnsi="宋体" w:cs="宋体"/>
                <w:color w:val="000000" w:themeColor="text1"/>
                <w:szCs w:val="21"/>
                <w14:textFill>
                  <w14:solidFill>
                    <w14:schemeClr w14:val="tx1"/>
                  </w14:solidFill>
                </w14:textFill>
              </w:rPr>
              <w:t>5</w:t>
            </w:r>
          </w:p>
        </w:tc>
        <w:tc>
          <w:tcPr>
            <w:tcW w:w="20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光缆</w:t>
            </w:r>
          </w:p>
        </w:tc>
        <w:tc>
          <w:tcPr>
            <w:tcW w:w="2400" w:type="dxa"/>
            <w:tcBorders>
              <w:top w:val="single" w:color="000000" w:sz="4" w:space="0"/>
              <w:left w:val="single" w:color="000000" w:sz="4" w:space="0"/>
              <w:bottom w:val="single" w:color="000000" w:sz="4" w:space="0"/>
              <w:right w:val="single" w:color="auto" w:sz="4" w:space="0"/>
            </w:tcBorders>
            <w:shd w:val="clear" w:color="auto" w:fill="auto"/>
            <w:vAlign w:val="center"/>
          </w:tcPr>
          <w:p>
            <w:pPr>
              <w:widowControl/>
              <w:adjustRightInd w:val="0"/>
              <w:snapToGrid w:val="0"/>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6芯</w:t>
            </w:r>
          </w:p>
        </w:tc>
        <w:tc>
          <w:tcPr>
            <w:tcW w:w="709" w:type="dxa"/>
            <w:tcBorders>
              <w:top w:val="single" w:color="000000" w:sz="4" w:space="0"/>
              <w:left w:val="single" w:color="auto" w:sz="4" w:space="0"/>
              <w:bottom w:val="single" w:color="000000" w:sz="4" w:space="0"/>
              <w:right w:val="single" w:color="000000" w:sz="4" w:space="0"/>
            </w:tcBorders>
            <w:shd w:val="clear" w:color="auto" w:fill="auto"/>
            <w:vAlign w:val="center"/>
          </w:tcPr>
          <w:p>
            <w:pPr>
              <w:widowControl/>
              <w:adjustRightInd w:val="0"/>
              <w:snapToGrid w:val="0"/>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米</w:t>
            </w:r>
          </w:p>
        </w:tc>
        <w:tc>
          <w:tcPr>
            <w:tcW w:w="11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350</w:t>
            </w:r>
          </w:p>
        </w:tc>
        <w:tc>
          <w:tcPr>
            <w:tcW w:w="248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jc w:val="center"/>
              <w:rPr>
                <w:rFonts w:ascii="宋体" w:hAnsi="宋体" w:cs="宋体"/>
                <w:color w:val="000000" w:themeColor="text1"/>
                <w:szCs w:val="21"/>
                <w14:textFill>
                  <w14:solidFill>
                    <w14:schemeClr w14:val="tx1"/>
                  </w14:solidFill>
                </w14:textFill>
              </w:rPr>
            </w:pPr>
          </w:p>
        </w:tc>
      </w:tr>
      <w:tr>
        <w:trPr>
          <w:trHeight w:val="567" w:hRule="atLeast"/>
        </w:trPr>
        <w:tc>
          <w:tcPr>
            <w:tcW w:w="70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w:t>
            </w:r>
            <w:r>
              <w:rPr>
                <w:rFonts w:ascii="宋体" w:hAnsi="宋体" w:cs="宋体"/>
                <w:color w:val="000000" w:themeColor="text1"/>
                <w:szCs w:val="21"/>
                <w14:textFill>
                  <w14:solidFill>
                    <w14:schemeClr w14:val="tx1"/>
                  </w14:solidFill>
                </w14:textFill>
              </w:rPr>
              <w:t>6</w:t>
            </w:r>
          </w:p>
        </w:tc>
        <w:tc>
          <w:tcPr>
            <w:tcW w:w="20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室外箱</w:t>
            </w:r>
          </w:p>
        </w:tc>
        <w:tc>
          <w:tcPr>
            <w:tcW w:w="2400" w:type="dxa"/>
            <w:tcBorders>
              <w:top w:val="single" w:color="000000" w:sz="4" w:space="0"/>
              <w:left w:val="single" w:color="000000" w:sz="4" w:space="0"/>
              <w:bottom w:val="single" w:color="000000" w:sz="4" w:space="0"/>
              <w:right w:val="single" w:color="auto" w:sz="4" w:space="0"/>
            </w:tcBorders>
            <w:shd w:val="clear" w:color="auto" w:fill="auto"/>
            <w:vAlign w:val="center"/>
          </w:tcPr>
          <w:p>
            <w:pPr>
              <w:widowControl/>
              <w:adjustRightInd w:val="0"/>
              <w:snapToGrid w:val="0"/>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定制</w:t>
            </w:r>
          </w:p>
        </w:tc>
        <w:tc>
          <w:tcPr>
            <w:tcW w:w="709" w:type="dxa"/>
            <w:tcBorders>
              <w:top w:val="single" w:color="000000" w:sz="4" w:space="0"/>
              <w:left w:val="single" w:color="auto" w:sz="4" w:space="0"/>
              <w:bottom w:val="single" w:color="000000" w:sz="4" w:space="0"/>
              <w:right w:val="single" w:color="000000" w:sz="4" w:space="0"/>
            </w:tcBorders>
            <w:shd w:val="clear" w:color="auto" w:fill="auto"/>
            <w:vAlign w:val="center"/>
          </w:tcPr>
          <w:p>
            <w:pPr>
              <w:widowControl/>
              <w:adjustRightInd w:val="0"/>
              <w:snapToGrid w:val="0"/>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个</w:t>
            </w:r>
          </w:p>
        </w:tc>
        <w:tc>
          <w:tcPr>
            <w:tcW w:w="11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6</w:t>
            </w:r>
          </w:p>
        </w:tc>
        <w:tc>
          <w:tcPr>
            <w:tcW w:w="248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jc w:val="center"/>
              <w:rPr>
                <w:rFonts w:ascii="宋体" w:hAnsi="宋体" w:cs="宋体"/>
                <w:color w:val="000000" w:themeColor="text1"/>
                <w:szCs w:val="21"/>
                <w14:textFill>
                  <w14:solidFill>
                    <w14:schemeClr w14:val="tx1"/>
                  </w14:solidFill>
                </w14:textFill>
              </w:rPr>
            </w:pPr>
          </w:p>
        </w:tc>
      </w:tr>
      <w:tr>
        <w:trPr>
          <w:trHeight w:val="567" w:hRule="atLeast"/>
        </w:trPr>
        <w:tc>
          <w:tcPr>
            <w:tcW w:w="70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w:t>
            </w:r>
            <w:r>
              <w:rPr>
                <w:rFonts w:ascii="宋体" w:hAnsi="宋体" w:cs="宋体"/>
                <w:color w:val="000000" w:themeColor="text1"/>
                <w:szCs w:val="21"/>
                <w14:textFill>
                  <w14:solidFill>
                    <w14:schemeClr w14:val="tx1"/>
                  </w14:solidFill>
                </w14:textFill>
              </w:rPr>
              <w:t>7</w:t>
            </w:r>
          </w:p>
        </w:tc>
        <w:tc>
          <w:tcPr>
            <w:tcW w:w="20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辅材</w:t>
            </w:r>
          </w:p>
        </w:tc>
        <w:tc>
          <w:tcPr>
            <w:tcW w:w="2400" w:type="dxa"/>
            <w:tcBorders>
              <w:top w:val="single" w:color="000000" w:sz="4" w:space="0"/>
              <w:left w:val="single" w:color="000000" w:sz="4" w:space="0"/>
              <w:bottom w:val="single" w:color="000000" w:sz="4" w:space="0"/>
              <w:right w:val="single" w:color="auto" w:sz="4" w:space="0"/>
            </w:tcBorders>
            <w:shd w:val="clear" w:color="auto" w:fill="auto"/>
            <w:vAlign w:val="center"/>
          </w:tcPr>
          <w:p>
            <w:pPr>
              <w:widowControl/>
              <w:adjustRightInd w:val="0"/>
              <w:snapToGrid w:val="0"/>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跳线、光纤终端盒、监控支架、摄像机电源等项目安装所需辅材</w:t>
            </w:r>
          </w:p>
        </w:tc>
        <w:tc>
          <w:tcPr>
            <w:tcW w:w="709" w:type="dxa"/>
            <w:tcBorders>
              <w:top w:val="single" w:color="000000" w:sz="4" w:space="0"/>
              <w:left w:val="single" w:color="auto" w:sz="4" w:space="0"/>
              <w:bottom w:val="single" w:color="000000" w:sz="4" w:space="0"/>
              <w:right w:val="single" w:color="000000" w:sz="4" w:space="0"/>
            </w:tcBorders>
            <w:shd w:val="clear" w:color="auto" w:fill="auto"/>
            <w:vAlign w:val="center"/>
          </w:tcPr>
          <w:p>
            <w:pPr>
              <w:widowControl/>
              <w:adjustRightInd w:val="0"/>
              <w:snapToGrid w:val="0"/>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批</w:t>
            </w:r>
          </w:p>
        </w:tc>
        <w:tc>
          <w:tcPr>
            <w:tcW w:w="11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w:t>
            </w:r>
          </w:p>
        </w:tc>
        <w:tc>
          <w:tcPr>
            <w:tcW w:w="248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jc w:val="center"/>
              <w:rPr>
                <w:rFonts w:ascii="宋体" w:hAnsi="宋体" w:cs="宋体"/>
                <w:color w:val="000000" w:themeColor="text1"/>
                <w:szCs w:val="21"/>
                <w14:textFill>
                  <w14:solidFill>
                    <w14:schemeClr w14:val="tx1"/>
                  </w14:solidFill>
                </w14:textFill>
              </w:rPr>
            </w:pPr>
          </w:p>
        </w:tc>
      </w:tr>
      <w:tr>
        <w:trPr>
          <w:trHeight w:val="567" w:hRule="atLeast"/>
        </w:trPr>
        <w:tc>
          <w:tcPr>
            <w:tcW w:w="70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jc w:val="center"/>
              <w:rPr>
                <w:rFonts w:ascii="宋体" w:hAns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18</w:t>
            </w:r>
          </w:p>
        </w:tc>
        <w:tc>
          <w:tcPr>
            <w:tcW w:w="20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设备安装调试</w:t>
            </w:r>
          </w:p>
        </w:tc>
        <w:tc>
          <w:tcPr>
            <w:tcW w:w="2400" w:type="dxa"/>
            <w:tcBorders>
              <w:top w:val="single" w:color="000000" w:sz="4" w:space="0"/>
              <w:left w:val="single" w:color="000000" w:sz="4" w:space="0"/>
              <w:bottom w:val="single" w:color="000000" w:sz="4" w:space="0"/>
              <w:right w:val="single" w:color="auto" w:sz="4" w:space="0"/>
            </w:tcBorders>
            <w:shd w:val="clear" w:color="auto" w:fill="auto"/>
            <w:vAlign w:val="center"/>
          </w:tcPr>
          <w:p>
            <w:pPr>
              <w:widowControl/>
              <w:adjustRightInd w:val="0"/>
              <w:snapToGrid w:val="0"/>
              <w:jc w:val="center"/>
              <w:rPr>
                <w:rFonts w:ascii="宋体" w:hAnsi="宋体" w:cs="宋体"/>
                <w:color w:val="000000" w:themeColor="text1"/>
                <w:szCs w:val="21"/>
                <w14:textFill>
                  <w14:solidFill>
                    <w14:schemeClr w14:val="tx1"/>
                  </w14:solidFill>
                </w14:textFill>
              </w:rPr>
            </w:pPr>
          </w:p>
        </w:tc>
        <w:tc>
          <w:tcPr>
            <w:tcW w:w="709" w:type="dxa"/>
            <w:tcBorders>
              <w:top w:val="single" w:color="000000" w:sz="4" w:space="0"/>
              <w:left w:val="single" w:color="auto" w:sz="4" w:space="0"/>
              <w:bottom w:val="single" w:color="000000" w:sz="4" w:space="0"/>
              <w:right w:val="single" w:color="000000" w:sz="4" w:space="0"/>
            </w:tcBorders>
            <w:shd w:val="clear" w:color="auto" w:fill="auto"/>
            <w:vAlign w:val="center"/>
          </w:tcPr>
          <w:p>
            <w:pPr>
              <w:widowControl/>
              <w:adjustRightInd w:val="0"/>
              <w:snapToGrid w:val="0"/>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项</w:t>
            </w:r>
          </w:p>
        </w:tc>
        <w:tc>
          <w:tcPr>
            <w:tcW w:w="11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w:t>
            </w:r>
          </w:p>
        </w:tc>
        <w:tc>
          <w:tcPr>
            <w:tcW w:w="248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jc w:val="center"/>
              <w:rPr>
                <w:rFonts w:ascii="宋体" w:hAnsi="宋体" w:cs="宋体"/>
                <w:color w:val="000000" w:themeColor="text1"/>
                <w:szCs w:val="21"/>
                <w14:textFill>
                  <w14:solidFill>
                    <w14:schemeClr w14:val="tx1"/>
                  </w14:solidFill>
                </w14:textFill>
              </w:rPr>
            </w:pPr>
          </w:p>
        </w:tc>
      </w:tr>
    </w:tbl>
    <w:p>
      <w:pPr>
        <w:widowControl/>
        <w:spacing w:line="360" w:lineRule="auto"/>
        <w:ind w:firstLine="420" w:firstLineChars="200"/>
        <w:jc w:val="left"/>
        <w:rPr>
          <w:rFonts w:ascii="宋体" w:hAnsi="宋体" w:cs="宋体"/>
          <w:b/>
          <w:bCs/>
          <w:szCs w:val="21"/>
        </w:rPr>
      </w:pPr>
    </w:p>
    <w:p>
      <w:pPr>
        <w:widowControl/>
        <w:spacing w:line="360" w:lineRule="auto"/>
        <w:ind w:firstLine="440" w:firstLineChars="200"/>
        <w:jc w:val="left"/>
        <w:rPr>
          <w:kern w:val="44"/>
          <w:sz w:val="44"/>
          <w:szCs w:val="44"/>
        </w:rPr>
      </w:pPr>
      <w:r>
        <w:rPr>
          <w:rFonts w:hint="eastAsia" w:ascii="宋体" w:hAnsi="宋体"/>
          <w:b/>
          <w:bCs/>
          <w:sz w:val="22"/>
        </w:rPr>
        <w:t>上述清单名称、数量、单位等在投标时不得修改，投标人必须仔细踏勘现场，准确掌握全部工程内容。其中12-15项如投标人认为数量不足的请另附页列明，如未列明，则在实施中如数量不足由中标人承担。投标人所采购的设备能接入机场现有的监控平台，与现有系统兼容。若有遗漏或缺项报价的风险由投标人承担，投标人认为有遗漏或缺项报价的请另附页列明。若投标人认为要实现工程全面内容还需增加相应设备的请附页列明。</w:t>
      </w:r>
      <w:r>
        <w:rPr>
          <w:b/>
          <w:bCs/>
        </w:rPr>
        <w:br w:type="page"/>
      </w:r>
    </w:p>
    <w:p>
      <w:pPr>
        <w:pStyle w:val="3"/>
        <w:spacing w:line="564" w:lineRule="exact"/>
        <w:ind w:right="57" w:firstLine="420"/>
        <w:jc w:val="center"/>
        <w:rPr>
          <w:sz w:val="32"/>
          <w:szCs w:val="32"/>
        </w:rPr>
      </w:pPr>
      <w:bookmarkStart w:id="58" w:name="_Toc30026"/>
      <w:r>
        <w:rPr>
          <w:rFonts w:hint="eastAsia"/>
          <w:sz w:val="32"/>
          <w:szCs w:val="32"/>
        </w:rPr>
        <w:t>第六章  图纸</w:t>
      </w:r>
      <w:bookmarkEnd w:id="58"/>
    </w:p>
    <w:p>
      <w:pPr>
        <w:widowControl/>
        <w:tabs>
          <w:tab w:val="left" w:pos="600"/>
        </w:tabs>
        <w:spacing w:line="300" w:lineRule="auto"/>
        <w:ind w:firstLine="440" w:firstLineChars="200"/>
        <w:rPr>
          <w:rFonts w:ascii="宋体" w:hAnsi="宋体" w:cs="仿宋"/>
          <w:bCs/>
          <w:color w:val="000000" w:themeColor="text1"/>
          <w:sz w:val="22"/>
          <w14:textFill>
            <w14:solidFill>
              <w14:schemeClr w14:val="tx1"/>
            </w14:solidFill>
          </w14:textFill>
        </w:rPr>
      </w:pPr>
      <w:r>
        <w:rPr>
          <w:rFonts w:hint="eastAsia" w:ascii="宋体" w:hAnsi="宋体" w:cs="仿宋"/>
          <w:bCs/>
          <w:color w:val="000000" w:themeColor="text1"/>
          <w:sz w:val="22"/>
          <w14:textFill>
            <w14:solidFill>
              <w14:schemeClr w14:val="tx1"/>
            </w14:solidFill>
          </w14:textFill>
        </w:rPr>
        <w:t>无详细图纸，下图为监控点位示意图，参考第7章技术标准及要求“七、摄像机点位表”。投标人可根据招标文件要求结合自身能力及现场踏勘自行了解项目情况。</w:t>
      </w:r>
    </w:p>
    <w:p>
      <w:pPr>
        <w:widowControl/>
        <w:tabs>
          <w:tab w:val="left" w:pos="600"/>
        </w:tabs>
        <w:spacing w:line="300" w:lineRule="auto"/>
        <w:ind w:firstLine="440" w:firstLineChars="200"/>
        <w:rPr>
          <w:rFonts w:ascii="宋体" w:hAnsi="宋体" w:cs="仿宋"/>
          <w:bCs/>
          <w:color w:val="000000" w:themeColor="text1"/>
          <w:sz w:val="22"/>
          <w14:textFill>
            <w14:solidFill>
              <w14:schemeClr w14:val="tx1"/>
            </w14:solidFill>
          </w14:textFill>
        </w:rPr>
      </w:pPr>
      <w:r>
        <w:rPr>
          <w:rFonts w:hint="eastAsia" w:ascii="宋体" w:hAnsi="宋体" w:cs="仿宋"/>
          <w:bCs/>
          <w:color w:val="000000" w:themeColor="text1"/>
          <w:sz w:val="22"/>
          <w14:textFill>
            <w14:solidFill>
              <w14:schemeClr w14:val="tx1"/>
            </w14:solidFill>
          </w14:textFill>
        </w:rPr>
        <w:drawing>
          <wp:anchor distT="0" distB="0" distL="114935" distR="114935" simplePos="0" relativeHeight="251660288" behindDoc="0" locked="0" layoutInCell="1" allowOverlap="1">
            <wp:simplePos x="0" y="0"/>
            <wp:positionH relativeFrom="column">
              <wp:posOffset>-128270</wp:posOffset>
            </wp:positionH>
            <wp:positionV relativeFrom="paragraph">
              <wp:posOffset>173355</wp:posOffset>
            </wp:positionV>
            <wp:extent cx="5685790" cy="3086735"/>
            <wp:effectExtent l="0" t="0" r="10160" b="18415"/>
            <wp:wrapNone/>
            <wp:docPr id="7" name="图片 7" descr="8.5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8.55(1)"/>
                    <pic:cNvPicPr>
                      <a:picLocks noChangeAspect="1"/>
                    </pic:cNvPicPr>
                  </pic:nvPicPr>
                  <pic:blipFill>
                    <a:blip r:embed="rId23"/>
                    <a:stretch>
                      <a:fillRect/>
                    </a:stretch>
                  </pic:blipFill>
                  <pic:spPr>
                    <a:xfrm>
                      <a:off x="0" y="0"/>
                      <a:ext cx="5685790" cy="3086735"/>
                    </a:xfrm>
                    <a:prstGeom prst="rect">
                      <a:avLst/>
                    </a:prstGeom>
                  </pic:spPr>
                </pic:pic>
              </a:graphicData>
            </a:graphic>
          </wp:anchor>
        </w:drawing>
      </w:r>
    </w:p>
    <w:p>
      <w:pPr>
        <w:widowControl/>
        <w:tabs>
          <w:tab w:val="left" w:pos="600"/>
        </w:tabs>
        <w:spacing w:line="300" w:lineRule="auto"/>
        <w:rPr>
          <w:rFonts w:ascii="宋体" w:hAnsi="宋体" w:cs="仿宋"/>
          <w:bCs/>
          <w:color w:val="000000" w:themeColor="text1"/>
          <w:sz w:val="22"/>
          <w14:textFill>
            <w14:solidFill>
              <w14:schemeClr w14:val="tx1"/>
            </w14:solidFill>
          </w14:textFill>
        </w:rPr>
      </w:pPr>
    </w:p>
    <w:p>
      <w:pPr>
        <w:widowControl/>
        <w:jc w:val="left"/>
        <w:rPr>
          <w:kern w:val="44"/>
          <w:sz w:val="44"/>
          <w:szCs w:val="44"/>
        </w:rPr>
      </w:pPr>
    </w:p>
    <w:p>
      <w:pPr>
        <w:widowControl/>
        <w:jc w:val="left"/>
        <w:rPr>
          <w:kern w:val="44"/>
          <w:sz w:val="44"/>
          <w:szCs w:val="44"/>
        </w:rPr>
      </w:pPr>
    </w:p>
    <w:p>
      <w:pPr>
        <w:widowControl/>
        <w:jc w:val="left"/>
        <w:rPr>
          <w:kern w:val="44"/>
          <w:sz w:val="44"/>
          <w:szCs w:val="44"/>
        </w:rPr>
      </w:pPr>
    </w:p>
    <w:p>
      <w:pPr>
        <w:widowControl/>
        <w:jc w:val="left"/>
        <w:rPr>
          <w:kern w:val="44"/>
          <w:sz w:val="44"/>
          <w:szCs w:val="44"/>
        </w:rPr>
      </w:pPr>
    </w:p>
    <w:p>
      <w:pPr>
        <w:widowControl/>
        <w:jc w:val="left"/>
        <w:rPr>
          <w:kern w:val="44"/>
          <w:sz w:val="44"/>
          <w:szCs w:val="44"/>
        </w:rPr>
      </w:pPr>
    </w:p>
    <w:p>
      <w:pPr>
        <w:widowControl/>
        <w:jc w:val="left"/>
        <w:rPr>
          <w:kern w:val="44"/>
          <w:sz w:val="44"/>
          <w:szCs w:val="44"/>
        </w:rPr>
      </w:pPr>
    </w:p>
    <w:p>
      <w:pPr>
        <w:widowControl/>
        <w:jc w:val="left"/>
        <w:rPr>
          <w:kern w:val="44"/>
          <w:sz w:val="44"/>
          <w:szCs w:val="44"/>
        </w:rPr>
      </w:pPr>
    </w:p>
    <w:p>
      <w:pPr>
        <w:widowControl/>
        <w:jc w:val="left"/>
        <w:rPr>
          <w:kern w:val="44"/>
          <w:sz w:val="44"/>
          <w:szCs w:val="44"/>
        </w:rPr>
      </w:pPr>
    </w:p>
    <w:p>
      <w:pPr>
        <w:widowControl/>
        <w:jc w:val="left"/>
        <w:rPr>
          <w:kern w:val="44"/>
          <w:sz w:val="44"/>
          <w:szCs w:val="44"/>
        </w:rPr>
      </w:pPr>
    </w:p>
    <w:p>
      <w:pPr>
        <w:widowControl/>
        <w:jc w:val="left"/>
        <w:rPr>
          <w:kern w:val="44"/>
          <w:sz w:val="44"/>
          <w:szCs w:val="44"/>
        </w:rPr>
      </w:pPr>
    </w:p>
    <w:p>
      <w:pPr>
        <w:widowControl/>
        <w:jc w:val="left"/>
        <w:rPr>
          <w:kern w:val="44"/>
          <w:sz w:val="44"/>
          <w:szCs w:val="44"/>
        </w:rPr>
      </w:pPr>
    </w:p>
    <w:p>
      <w:pPr>
        <w:widowControl/>
        <w:jc w:val="left"/>
        <w:rPr>
          <w:kern w:val="44"/>
          <w:sz w:val="44"/>
          <w:szCs w:val="44"/>
        </w:rPr>
      </w:pPr>
    </w:p>
    <w:p>
      <w:pPr>
        <w:widowControl/>
        <w:jc w:val="left"/>
        <w:rPr>
          <w:kern w:val="44"/>
          <w:sz w:val="44"/>
          <w:szCs w:val="44"/>
        </w:rPr>
      </w:pPr>
    </w:p>
    <w:p>
      <w:pPr>
        <w:widowControl/>
        <w:jc w:val="left"/>
        <w:rPr>
          <w:kern w:val="44"/>
          <w:sz w:val="44"/>
          <w:szCs w:val="44"/>
        </w:rPr>
      </w:pPr>
    </w:p>
    <w:p>
      <w:pPr>
        <w:widowControl/>
        <w:jc w:val="left"/>
        <w:rPr>
          <w:kern w:val="44"/>
          <w:sz w:val="44"/>
          <w:szCs w:val="44"/>
        </w:rPr>
      </w:pPr>
    </w:p>
    <w:p>
      <w:pPr>
        <w:widowControl/>
        <w:jc w:val="left"/>
        <w:rPr>
          <w:kern w:val="44"/>
          <w:sz w:val="44"/>
          <w:szCs w:val="44"/>
        </w:rPr>
      </w:pPr>
    </w:p>
    <w:p>
      <w:pPr>
        <w:widowControl/>
        <w:jc w:val="left"/>
        <w:rPr>
          <w:kern w:val="44"/>
          <w:sz w:val="44"/>
          <w:szCs w:val="44"/>
        </w:rPr>
      </w:pPr>
    </w:p>
    <w:p>
      <w:pPr>
        <w:widowControl/>
        <w:jc w:val="left"/>
        <w:rPr>
          <w:kern w:val="44"/>
          <w:sz w:val="44"/>
          <w:szCs w:val="44"/>
        </w:rPr>
      </w:pPr>
    </w:p>
    <w:p>
      <w:pPr>
        <w:widowControl/>
        <w:jc w:val="left"/>
        <w:rPr>
          <w:kern w:val="44"/>
          <w:sz w:val="44"/>
          <w:szCs w:val="44"/>
        </w:rPr>
      </w:pPr>
    </w:p>
    <w:p>
      <w:pPr>
        <w:widowControl/>
        <w:jc w:val="left"/>
        <w:rPr>
          <w:kern w:val="44"/>
          <w:sz w:val="44"/>
          <w:szCs w:val="44"/>
        </w:rPr>
      </w:pPr>
    </w:p>
    <w:p>
      <w:pPr>
        <w:widowControl/>
        <w:jc w:val="left"/>
        <w:rPr>
          <w:kern w:val="44"/>
          <w:sz w:val="44"/>
          <w:szCs w:val="44"/>
        </w:rPr>
      </w:pPr>
    </w:p>
    <w:p>
      <w:pPr>
        <w:pStyle w:val="3"/>
        <w:numPr>
          <w:ilvl w:val="0"/>
          <w:numId w:val="34"/>
        </w:numPr>
        <w:spacing w:line="564" w:lineRule="exact"/>
        <w:ind w:right="57" w:firstLine="420"/>
        <w:jc w:val="center"/>
        <w:rPr>
          <w:sz w:val="32"/>
          <w:szCs w:val="32"/>
        </w:rPr>
      </w:pPr>
      <w:r>
        <w:rPr>
          <w:sz w:val="32"/>
          <w:szCs w:val="32"/>
        </w:rPr>
        <w:t xml:space="preserve"> </w:t>
      </w:r>
      <w:bookmarkStart w:id="59" w:name="_Toc20171"/>
      <w:r>
        <w:rPr>
          <w:rFonts w:hint="eastAsia"/>
          <w:sz w:val="32"/>
          <w:szCs w:val="32"/>
        </w:rPr>
        <w:t>技术标准和要求</w:t>
      </w:r>
      <w:bookmarkEnd w:id="59"/>
      <w:bookmarkStart w:id="60" w:name="_Toc123028535"/>
      <w:bookmarkStart w:id="61" w:name="_Toc122958933"/>
      <w:bookmarkStart w:id="62" w:name="_1总则"/>
      <w:bookmarkStart w:id="63" w:name="_Toc214177997"/>
      <w:bookmarkStart w:id="64" w:name="_Toc119258098"/>
      <w:bookmarkStart w:id="65" w:name="_Toc124561168"/>
      <w:bookmarkStart w:id="66" w:name="_Toc127347647"/>
    </w:p>
    <w:bookmarkEnd w:id="60"/>
    <w:bookmarkEnd w:id="61"/>
    <w:bookmarkEnd w:id="62"/>
    <w:bookmarkEnd w:id="63"/>
    <w:bookmarkEnd w:id="64"/>
    <w:bookmarkEnd w:id="65"/>
    <w:bookmarkEnd w:id="66"/>
    <w:p>
      <w:pPr>
        <w:pStyle w:val="77"/>
        <w:adjustRightInd w:val="0"/>
        <w:snapToGrid w:val="0"/>
        <w:spacing w:after="0" w:line="360" w:lineRule="exact"/>
        <w:ind w:firstLine="0" w:firstLineChars="0"/>
        <w:rPr>
          <w:b/>
          <w:bCs/>
          <w:color w:val="000000" w:themeColor="text1"/>
          <w:sz w:val="22"/>
          <w:szCs w:val="22"/>
          <w14:textFill>
            <w14:solidFill>
              <w14:schemeClr w14:val="tx1"/>
            </w14:solidFill>
          </w14:textFill>
        </w:rPr>
      </w:pPr>
      <w:r>
        <w:rPr>
          <w:rFonts w:hint="eastAsia"/>
          <w:b/>
          <w:bCs/>
          <w:color w:val="000000" w:themeColor="text1"/>
          <w:sz w:val="22"/>
          <w:szCs w:val="22"/>
          <w14:textFill>
            <w14:solidFill>
              <w14:schemeClr w14:val="tx1"/>
            </w14:solidFill>
          </w14:textFill>
        </w:rPr>
        <w:t>一、项目概况及总体要求</w:t>
      </w:r>
    </w:p>
    <w:p>
      <w:pPr>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bookmarkStart w:id="67" w:name="_Toc401754245"/>
      <w:r>
        <w:rPr>
          <w:rFonts w:hint="eastAsia" w:ascii="宋体" w:hAnsi="宋体" w:cs="宋体"/>
          <w:color w:val="000000" w:themeColor="text1"/>
          <w:sz w:val="22"/>
          <w14:textFill>
            <w14:solidFill>
              <w14:schemeClr w14:val="tx1"/>
            </w14:solidFill>
          </w14:textFill>
        </w:rPr>
        <w:t>1、</w:t>
      </w:r>
      <w:bookmarkEnd w:id="67"/>
      <w:r>
        <w:rPr>
          <w:rFonts w:hint="eastAsia" w:ascii="宋体" w:hAnsi="宋体" w:cs="宋体"/>
          <w:color w:val="000000" w:themeColor="text1"/>
          <w:sz w:val="22"/>
          <w14:textFill>
            <w14:solidFill>
              <w14:schemeClr w14:val="tx1"/>
            </w14:solidFill>
          </w14:textFill>
        </w:rPr>
        <w:t>工程名称：杭州萧山国际机场场区全景数字化高清监控系统项目</w:t>
      </w:r>
    </w:p>
    <w:p>
      <w:pPr>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2、工程地点：杭州萧山国际机场内</w:t>
      </w:r>
    </w:p>
    <w:p>
      <w:pPr>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3、建设工期：90日历日</w:t>
      </w:r>
    </w:p>
    <w:p>
      <w:pPr>
        <w:ind w:firstLine="440" w:firstLineChars="200"/>
        <w:rPr>
          <w:rFonts w:ascii="宋体" w:hAnsi="宋体" w:cs="宋体"/>
          <w:color w:val="000000" w:themeColor="text1"/>
          <w:sz w:val="22"/>
          <w:highlight w:val="yellow"/>
          <w14:textFill>
            <w14:solidFill>
              <w14:schemeClr w14:val="tx1"/>
            </w14:solidFill>
          </w14:textFill>
        </w:rPr>
      </w:pPr>
      <w:r>
        <w:rPr>
          <w:rFonts w:hint="eastAsia" w:ascii="宋体" w:hAnsi="宋体" w:cs="宋体"/>
          <w:color w:val="000000" w:themeColor="text1"/>
          <w:sz w:val="22"/>
          <w14:textFill>
            <w14:solidFill>
              <w14:schemeClr w14:val="tx1"/>
            </w14:solidFill>
          </w14:textFill>
        </w:rPr>
        <w:t>4、建设规模：场区高空监控道路补盲共8路，其中新增360°全景摄像机1路，180°全景摄像机2路，高清网络球机4路，原高清云台摄像机</w:t>
      </w:r>
      <w:r>
        <w:rPr>
          <w:rFonts w:ascii="宋体" w:hAnsi="宋体" w:cs="宋体"/>
          <w:color w:val="000000" w:themeColor="text1"/>
          <w:sz w:val="22"/>
          <w14:textFill>
            <w14:solidFill>
              <w14:schemeClr w14:val="tx1"/>
            </w14:solidFill>
          </w14:textFill>
        </w:rPr>
        <w:t>1路</w:t>
      </w:r>
      <w:r>
        <w:rPr>
          <w:rFonts w:hint="eastAsia" w:ascii="宋体" w:hAnsi="宋体" w:cs="宋体"/>
          <w:color w:val="000000" w:themeColor="text1"/>
          <w:sz w:val="22"/>
          <w14:textFill>
            <w14:solidFill>
              <w14:schemeClr w14:val="tx1"/>
            </w14:solidFill>
          </w14:textFill>
        </w:rPr>
        <w:t>进行利旧迁移，区域分别为T4高架桥出机场匝道、T4航站楼南北两侧硬顶、1号路交通中心进口收费广场、AOC顶楼东侧和北侧、国航顶楼东北角等。视频存储时间不小于90天。摄像机接入“场区监控平台”。</w:t>
      </w:r>
    </w:p>
    <w:p>
      <w:pPr>
        <w:pStyle w:val="77"/>
        <w:adjustRightInd w:val="0"/>
        <w:snapToGrid w:val="0"/>
        <w:spacing w:after="0" w:line="360" w:lineRule="exact"/>
        <w:ind w:firstLine="0" w:firstLineChars="0"/>
        <w:rPr>
          <w:rFonts w:ascii="宋体" w:hAnsi="宋体" w:cs="宋体"/>
          <w:color w:val="000000" w:themeColor="text1"/>
          <w:kern w:val="0"/>
          <w:sz w:val="22"/>
          <w:szCs w:val="22"/>
          <w14:textFill>
            <w14:solidFill>
              <w14:schemeClr w14:val="tx1"/>
            </w14:solidFill>
          </w14:textFill>
        </w:rPr>
      </w:pPr>
      <w:r>
        <w:rPr>
          <w:rFonts w:hint="eastAsia"/>
          <w:color w:val="000000" w:themeColor="text1"/>
          <w:sz w:val="22"/>
          <w:szCs w:val="22"/>
          <w14:textFill>
            <w14:solidFill>
              <w14:schemeClr w14:val="tx1"/>
            </w14:solidFill>
          </w14:textFill>
        </w:rPr>
        <w:t>二、</w:t>
      </w:r>
      <w:r>
        <w:rPr>
          <w:rFonts w:hint="eastAsia" w:ascii="宋体" w:hAnsi="宋体" w:cs="宋体"/>
          <w:color w:val="000000" w:themeColor="text1"/>
          <w:sz w:val="22"/>
          <w:szCs w:val="22"/>
          <w14:textFill>
            <w14:solidFill>
              <w14:schemeClr w14:val="tx1"/>
            </w14:solidFill>
          </w14:textFill>
        </w:rPr>
        <w:t>技术标准</w:t>
      </w:r>
    </w:p>
    <w:p>
      <w:pPr>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bookmarkStart w:id="68" w:name="_Toc66769198"/>
      <w:r>
        <w:rPr>
          <w:rFonts w:hint="eastAsia" w:ascii="宋体" w:hAnsi="宋体" w:cs="宋体"/>
          <w:color w:val="000000" w:themeColor="text1"/>
          <w:sz w:val="22"/>
          <w14:textFill>
            <w14:solidFill>
              <w14:schemeClr w14:val="tx1"/>
            </w14:solidFill>
          </w14:textFill>
        </w:rPr>
        <w:t>投标人所提供的设备及系统至少符合下列标准和规范（这些标准应包括但不限于）：</w:t>
      </w:r>
    </w:p>
    <w:p>
      <w:pPr>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民用建筑电气设计规范 JGJ/T16-92；</w:t>
      </w:r>
    </w:p>
    <w:p>
      <w:pPr>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中国电气装置安装工程施工及验收规范 GBJ232-82；</w:t>
      </w:r>
    </w:p>
    <w:p>
      <w:pPr>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国际民航组织理事会“国际标准和建议措施《附件14--机场》”；</w:t>
      </w:r>
    </w:p>
    <w:p>
      <w:pPr>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国际民航组织理事会“国际标准和建议措施、航空电信、 国际民用航空公约”《附件10》；</w:t>
      </w:r>
    </w:p>
    <w:p>
      <w:pPr>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建筑与建筑群综合布线系统工程设计规范 CECS 72:97；</w:t>
      </w:r>
    </w:p>
    <w:p>
      <w:pPr>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信息技术设备(包括电气事务设备)的安全GB4943-1995；</w:t>
      </w:r>
    </w:p>
    <w:p>
      <w:pPr>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 xml:space="preserve">电子设备雷击保护导则GB7450-87；   </w:t>
      </w:r>
    </w:p>
    <w:p>
      <w:pPr>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智能建筑工程质量验收规范（GB 50339-2003）；</w:t>
      </w:r>
    </w:p>
    <w:p>
      <w:pPr>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建筑物电子信息系统防雷技术规范（GB 50343-2004）；</w:t>
      </w:r>
    </w:p>
    <w:p>
      <w:pPr>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建筑设计防火规范（GBJ 16-87）；</w:t>
      </w:r>
    </w:p>
    <w:p>
      <w:pPr>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电磁兼容标准综述电磁兼容基本术语和定义的应用与解释（GB/T 17624.1-1998）；</w:t>
      </w:r>
    </w:p>
    <w:p>
      <w:pPr>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取自电缆的材料燃烧时析出气体的试验方法（GB/T 17650-1998）；</w:t>
      </w:r>
    </w:p>
    <w:p>
      <w:pPr>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 xml:space="preserve">用户终端设备耐过电压和过电流能力要求和试验方法（YD/T870-906）；   </w:t>
      </w:r>
    </w:p>
    <w:p>
      <w:pPr>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 xml:space="preserve">安全防范工程费用概预算编制办法（GT/T70-94）；    </w:t>
      </w:r>
    </w:p>
    <w:p>
      <w:pPr>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 xml:space="preserve">安全防范系统通用图形符号（GT/T74-94）；     </w:t>
      </w:r>
    </w:p>
    <w:p>
      <w:pPr>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 xml:space="preserve">安全防范工程程序与要求（GT/T75-94）；     </w:t>
      </w:r>
    </w:p>
    <w:p>
      <w:pPr>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 xml:space="preserve">保安电视监控工程技术规范（GT/76-94）；      </w:t>
      </w:r>
    </w:p>
    <w:p>
      <w:pPr>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 xml:space="preserve">入侵报警工程设计规范（GA/77-94）；      </w:t>
      </w:r>
    </w:p>
    <w:p>
      <w:pPr>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 xml:space="preserve">用户终端设备耐过电压和过电流能要求和试验方法（YD/T870-906）；   </w:t>
      </w:r>
    </w:p>
    <w:p>
      <w:pPr>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其他相关标准和图集；</w:t>
      </w:r>
    </w:p>
    <w:p>
      <w:pPr>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现行的国家有关建筑消防标准和规范。</w:t>
      </w:r>
    </w:p>
    <w:p>
      <w:pPr>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若上述条例和规范尚不能满足本工程的需要，或未能达到国际标准，报价人应采用一切方法令</w:t>
      </w:r>
    </w:p>
    <w:p>
      <w:pPr>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所有材料及安装，符合所有最通用、最新的，适合于国际的标准、规范和运用的最新版本的要求并提供书面文件得到业主认可。</w:t>
      </w:r>
    </w:p>
    <w:p>
      <w:pPr>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以上标准若有最新版本的，均以最新版本为准。</w:t>
      </w:r>
    </w:p>
    <w:p>
      <w:pPr>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投标人采用其它标准和规范时，应在投标中注明是采用何种标准，并应保证其方案达到或优于本条件的要求。</w:t>
      </w:r>
    </w:p>
    <w:p>
      <w:pPr>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标准和规范的冲突处理：</w:t>
      </w:r>
    </w:p>
    <w:p>
      <w:pPr>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bookmarkStart w:id="69" w:name="_Toc480301029"/>
      <w:bookmarkStart w:id="70" w:name="_Toc480301253"/>
      <w:r>
        <w:rPr>
          <w:rFonts w:hint="eastAsia" w:ascii="宋体" w:hAnsi="宋体" w:cs="宋体"/>
          <w:color w:val="000000" w:themeColor="text1"/>
          <w:sz w:val="22"/>
          <w14:textFill>
            <w14:solidFill>
              <w14:schemeClr w14:val="tx1"/>
            </w14:solidFill>
          </w14:textFill>
        </w:rPr>
        <w:t>标准、规范之间发生冲突：采用要求最新和最为严格的标准、规范。</w:t>
      </w:r>
      <w:bookmarkEnd w:id="69"/>
      <w:bookmarkEnd w:id="70"/>
    </w:p>
    <w:p>
      <w:pPr>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标准、规范与本技术招标书要求之间发生冲突：采用其中最新和最为严格的要求。</w:t>
      </w:r>
    </w:p>
    <w:p>
      <w:pPr>
        <w:pStyle w:val="77"/>
        <w:adjustRightInd w:val="0"/>
        <w:snapToGrid w:val="0"/>
        <w:spacing w:after="0" w:line="360" w:lineRule="exact"/>
        <w:ind w:firstLine="0" w:firstLineChars="0"/>
        <w:rPr>
          <w:b/>
          <w:bCs/>
          <w:color w:val="000000" w:themeColor="text1"/>
          <w:sz w:val="22"/>
          <w:szCs w:val="22"/>
          <w14:textFill>
            <w14:solidFill>
              <w14:schemeClr w14:val="tx1"/>
            </w14:solidFill>
          </w14:textFill>
        </w:rPr>
      </w:pPr>
      <w:r>
        <w:rPr>
          <w:rFonts w:hint="eastAsia"/>
          <w:b/>
          <w:bCs/>
          <w:color w:val="000000" w:themeColor="text1"/>
          <w:sz w:val="22"/>
          <w:szCs w:val="22"/>
          <w14:textFill>
            <w14:solidFill>
              <w14:schemeClr w14:val="tx1"/>
            </w14:solidFill>
          </w14:textFill>
        </w:rPr>
        <w:t>三、安装工艺要求</w:t>
      </w:r>
    </w:p>
    <w:p>
      <w:pPr>
        <w:numPr>
          <w:ilvl w:val="0"/>
          <w:numId w:val="35"/>
        </w:numPr>
        <w:adjustRightInd w:val="0"/>
        <w:snapToGrid w:val="0"/>
        <w:spacing w:line="360" w:lineRule="auto"/>
        <w:ind w:left="0" w:firstLine="418" w:firstLineChars="19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所有弱电管路、线槽（或桥架）及弱电终端设备施工、安装均应按相应弱电规范要求与强电保持足够的间距。</w:t>
      </w:r>
    </w:p>
    <w:p>
      <w:pPr>
        <w:numPr>
          <w:ilvl w:val="0"/>
          <w:numId w:val="35"/>
        </w:numPr>
        <w:adjustRightInd w:val="0"/>
        <w:snapToGrid w:val="0"/>
        <w:spacing w:line="360" w:lineRule="auto"/>
        <w:ind w:left="0" w:firstLine="418" w:firstLineChars="19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平面图中由弱电井引出的管路、线槽均按弱电井详图对应系统位置整齐连接到位。</w:t>
      </w:r>
    </w:p>
    <w:p>
      <w:pPr>
        <w:numPr>
          <w:ilvl w:val="0"/>
          <w:numId w:val="35"/>
        </w:numPr>
        <w:adjustRightInd w:val="0"/>
        <w:snapToGrid w:val="0"/>
        <w:spacing w:line="360" w:lineRule="auto"/>
        <w:ind w:left="0" w:firstLine="418" w:firstLineChars="19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施工中遇管线过长,须加中间过路盒,图中未注明处须按施工规范施工。</w:t>
      </w:r>
    </w:p>
    <w:p>
      <w:pPr>
        <w:numPr>
          <w:ilvl w:val="0"/>
          <w:numId w:val="35"/>
        </w:numPr>
        <w:adjustRightInd w:val="0"/>
        <w:snapToGrid w:val="0"/>
        <w:spacing w:line="360" w:lineRule="auto"/>
        <w:ind w:left="0" w:firstLine="418" w:firstLineChars="19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所有穿越防火分区的管、槽施工完毕后需做防火封堵处理。</w:t>
      </w:r>
    </w:p>
    <w:p>
      <w:pPr>
        <w:numPr>
          <w:ilvl w:val="0"/>
          <w:numId w:val="35"/>
        </w:numPr>
        <w:adjustRightInd w:val="0"/>
        <w:snapToGrid w:val="0"/>
        <w:spacing w:line="360" w:lineRule="auto"/>
        <w:ind w:left="0" w:firstLine="418" w:firstLineChars="19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所有弱电管路、线槽在相应设备未到位时，仅埋（敷）管路。</w:t>
      </w:r>
    </w:p>
    <w:p>
      <w:pPr>
        <w:numPr>
          <w:ilvl w:val="0"/>
          <w:numId w:val="35"/>
        </w:numPr>
        <w:adjustRightInd w:val="0"/>
        <w:snapToGrid w:val="0"/>
        <w:spacing w:line="360" w:lineRule="auto"/>
        <w:ind w:left="0" w:firstLine="418" w:firstLineChars="19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电线暗配管保护层应沿最近的路线敷设并减少弯曲。与建筑物、构筑物表面的距离不应小于150mm。</w:t>
      </w:r>
    </w:p>
    <w:p>
      <w:pPr>
        <w:numPr>
          <w:ilvl w:val="0"/>
          <w:numId w:val="35"/>
        </w:numPr>
        <w:adjustRightInd w:val="0"/>
        <w:snapToGrid w:val="0"/>
        <w:spacing w:line="360" w:lineRule="auto"/>
        <w:ind w:left="0" w:firstLine="418" w:firstLineChars="19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弯曲处，不应有折皱、凹陷和裂缝，且弯扁程度不应大于管外径的10%。</w:t>
      </w:r>
    </w:p>
    <w:p>
      <w:pPr>
        <w:numPr>
          <w:ilvl w:val="0"/>
          <w:numId w:val="35"/>
        </w:numPr>
        <w:adjustRightInd w:val="0"/>
        <w:snapToGrid w:val="0"/>
        <w:spacing w:line="360" w:lineRule="auto"/>
        <w:ind w:left="0" w:firstLine="418" w:firstLineChars="19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暗配管的弯曲半径应符合下列规定：弯曲半径不应小于管外径的6倍，当埋设砼内时，其弯曲半径不应小于管外径的10倍。</w:t>
      </w:r>
    </w:p>
    <w:p>
      <w:pPr>
        <w:numPr>
          <w:ilvl w:val="0"/>
          <w:numId w:val="35"/>
        </w:numPr>
        <w:adjustRightInd w:val="0"/>
        <w:snapToGrid w:val="0"/>
        <w:spacing w:line="360" w:lineRule="auto"/>
        <w:ind w:left="0" w:firstLine="418" w:firstLineChars="19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当暗配管遇以下情况之一时，中间应增设接线盒，且接线盒的位置应便于穿线:管长度每超过30m，</w:t>
      </w:r>
    </w:p>
    <w:p>
      <w:pPr>
        <w:numPr>
          <w:ilvl w:val="0"/>
          <w:numId w:val="35"/>
        </w:numPr>
        <w:adjustRightInd w:val="0"/>
        <w:snapToGrid w:val="0"/>
        <w:spacing w:line="360" w:lineRule="auto"/>
        <w:ind w:left="0" w:firstLine="418" w:firstLineChars="19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无弯曲；管长度每超过20m，有一个弯曲；管长度每超过15m，有二个弯曲；管长度每超过8m，有三个弯曲。</w:t>
      </w:r>
    </w:p>
    <w:p>
      <w:pPr>
        <w:numPr>
          <w:ilvl w:val="0"/>
          <w:numId w:val="35"/>
        </w:numPr>
        <w:adjustRightInd w:val="0"/>
        <w:snapToGrid w:val="0"/>
        <w:spacing w:line="360" w:lineRule="auto"/>
        <w:ind w:left="0" w:firstLine="418" w:firstLineChars="19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管口应平整，光滑；接口应牢固密封。</w:t>
      </w:r>
    </w:p>
    <w:p>
      <w:pPr>
        <w:numPr>
          <w:ilvl w:val="0"/>
          <w:numId w:val="35"/>
        </w:numPr>
        <w:adjustRightInd w:val="0"/>
        <w:snapToGrid w:val="0"/>
        <w:spacing w:line="360" w:lineRule="auto"/>
        <w:ind w:left="0" w:firstLine="418" w:firstLineChars="19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敷设多条线缆的位置应用扎线带绑扎，并做出标识。扎线带应保持相应间距，线缆扎线带的绑扎不能太紧以免影响线缆的使用。所有线缆必须单独标签，线缆的两端及中途可为人接触的地方须加上标签，标签应清晰、耐用。</w:t>
      </w:r>
    </w:p>
    <w:p>
      <w:pPr>
        <w:numPr>
          <w:ilvl w:val="0"/>
          <w:numId w:val="35"/>
        </w:numPr>
        <w:adjustRightInd w:val="0"/>
        <w:snapToGrid w:val="0"/>
        <w:spacing w:line="360" w:lineRule="auto"/>
        <w:ind w:left="0" w:firstLine="418" w:firstLineChars="19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机柜、控制台内的线缆应排列整齐，并绑扎在机柜内的布线槽内，同时做出标识。线缆的敷设不得影响机柜门的开启或关闭、设备的更换</w:t>
      </w:r>
    </w:p>
    <w:p>
      <w:pPr>
        <w:numPr>
          <w:ilvl w:val="0"/>
          <w:numId w:val="35"/>
        </w:numPr>
        <w:adjustRightInd w:val="0"/>
        <w:snapToGrid w:val="0"/>
        <w:spacing w:line="360" w:lineRule="auto"/>
        <w:ind w:left="0" w:firstLine="418" w:firstLineChars="19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线缆的排列应避免交叉。线缆布放时长度应有冗余。在前端设备安装位置、设备间的铜缆的预留长度一般为1m～2m，光缆在设备端预留长度至少为5m。有特殊要求的应按设计要求预留长度。</w:t>
      </w:r>
    </w:p>
    <w:p>
      <w:pPr>
        <w:numPr>
          <w:ilvl w:val="0"/>
          <w:numId w:val="35"/>
        </w:numPr>
        <w:adjustRightInd w:val="0"/>
        <w:snapToGrid w:val="0"/>
        <w:spacing w:line="360" w:lineRule="auto"/>
        <w:ind w:left="0" w:firstLine="418" w:firstLineChars="19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除非已进入设备机柜，所有线缆必须放置于线槽、线管内，不得外露。线管的接续必须按照工艺标准视现场情况使用压接接头和过线盒。</w:t>
      </w:r>
    </w:p>
    <w:p>
      <w:pPr>
        <w:numPr>
          <w:ilvl w:val="0"/>
          <w:numId w:val="35"/>
        </w:numPr>
        <w:adjustRightInd w:val="0"/>
        <w:snapToGrid w:val="0"/>
        <w:spacing w:line="360" w:lineRule="auto"/>
        <w:ind w:left="0" w:firstLine="418" w:firstLineChars="19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所有管路应做接地处理。</w:t>
      </w:r>
    </w:p>
    <w:p>
      <w:pPr>
        <w:adjustRightInd w:val="0"/>
        <w:snapToGrid w:val="0"/>
        <w:spacing w:line="360" w:lineRule="exact"/>
        <w:rPr>
          <w:rFonts w:ascii="宋体" w:hAnsi="宋体" w:cs="宋体"/>
          <w:b/>
          <w:bCs/>
          <w:color w:val="000000" w:themeColor="text1"/>
          <w:sz w:val="22"/>
          <w14:textFill>
            <w14:solidFill>
              <w14:schemeClr w14:val="tx1"/>
            </w14:solidFill>
          </w14:textFill>
        </w:rPr>
      </w:pPr>
      <w:r>
        <w:rPr>
          <w:rFonts w:hint="eastAsia" w:ascii="宋体" w:hAnsi="宋体" w:cs="宋体"/>
          <w:b/>
          <w:bCs/>
          <w:color w:val="000000" w:themeColor="text1"/>
          <w:sz w:val="22"/>
          <w14:textFill>
            <w14:solidFill>
              <w14:schemeClr w14:val="tx1"/>
            </w14:solidFill>
          </w14:textFill>
        </w:rPr>
        <w:t>四、施工</w:t>
      </w:r>
    </w:p>
    <w:p>
      <w:pPr>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4.1一般要求</w:t>
      </w:r>
    </w:p>
    <w:p>
      <w:pPr>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中标人必须按照施工图纸及技术规范进行施工，严格按照批准的施工技术方案和施工组织设计进行施工，力争做到“一流的施工管理，一流的工程质量”；同时施工组织实施须遵守机场相关规定要求。</w:t>
      </w:r>
    </w:p>
    <w:p>
      <w:pPr>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4.2施工准备</w:t>
      </w:r>
    </w:p>
    <w:p>
      <w:pPr>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中标人应在开工前依施工现场情况合理制定施工技术方案和施工组织设计，在服从招标人的安排和总进度计划要求情况下制定施工方案，并按招标人批准的施工方案组织施工。</w:t>
      </w:r>
    </w:p>
    <w:p>
      <w:pPr>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4.3施工质量</w:t>
      </w:r>
    </w:p>
    <w:p>
      <w:pPr>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4.3.1工程施工质量控制</w:t>
      </w:r>
    </w:p>
    <w:p>
      <w:pPr>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（1）为了保证工程施工质量，投标人必须建立完善的全面质量管理体系（GB/T1900），对工程施工生产进行全过程、全方位的质量监督、检查与控制。</w:t>
      </w:r>
    </w:p>
    <w:p>
      <w:pPr>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（2）施工阶段质量控制包括事前的各项施工准备工作质量控制，施工过程中的质量控制，以及各单项工程及整个工程项目完工后对建筑施工及安装产品质量的事后控制。</w:t>
      </w:r>
    </w:p>
    <w:p>
      <w:pPr>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（3）依据国家及政府有关部门颁布的有关质量管理的法律、法规、标准等，严格控制施工工序质量以及检验和评定工程项目质量。</w:t>
      </w:r>
    </w:p>
    <w:p>
      <w:pPr>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4.3.2现场质量监督</w:t>
      </w:r>
    </w:p>
    <w:p>
      <w:pPr>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（1）中标人在施工过程中，必须无条件地接受招标人的检查和监督，并执行招标人发出的指令，确保工程质量符合设计要求及相关规范、标准的规定。</w:t>
      </w:r>
    </w:p>
    <w:p>
      <w:pPr>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（2）工程中使用的材料均应符合相应技术要求，并符合招标人的指示要求，或在现场进行检验。</w:t>
      </w:r>
    </w:p>
    <w:p>
      <w:pPr>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3）没有招标人的批准，隐蔽工程的任何部分均不得覆盖或使之无法查看。中标人应保证招标人有充分的时间，对隐蔽工程进行检查和测量。无论何时，当工程的任何部分已经做好检查准备时，中标人应通知招标人进行检查。</w:t>
      </w:r>
    </w:p>
    <w:p>
      <w:pPr>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（4）招标人有权随时对下述事项发出指示：</w:t>
      </w:r>
    </w:p>
    <w:p>
      <w:pPr>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1） 在指示规定的时间内，将招标人确认不合格的任何材料从现场运走。</w:t>
      </w:r>
    </w:p>
    <w:p>
      <w:pPr>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2） 在指示规定的时间内，中标人必须将不合格的任何工程拆除并重新施工。</w:t>
      </w:r>
    </w:p>
    <w:p>
      <w:pPr>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（5）如果中标人在指示规定的时间内未执行上述指示时，则招标人有权雇用他人执行该项指示，所发生的有关费用由中标人负担。</w:t>
      </w:r>
    </w:p>
    <w:p>
      <w:pPr>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（6）根据招标人的指示，中标人应按招标人认为必要的时间和方式暂停工程或其他任何部分的工作，在暂时停工期间，中标人应对工程进行必要的保护和安全保障。</w:t>
      </w:r>
    </w:p>
    <w:p>
      <w:pPr>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4.3.3施工偏差要求</w:t>
      </w:r>
    </w:p>
    <w:p>
      <w:pPr>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中标人需就一切有关之材料和整体结构，必须满足施工图纸及相应的技术标准及规范的规定。若产生施工偏差，中标人必须无条件返工，直至达到施工图纸及相应的技术标准及规范的规定，费用由中标人承担。</w:t>
      </w:r>
    </w:p>
    <w:p>
      <w:pPr>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4.4检验和验收</w:t>
      </w:r>
    </w:p>
    <w:p>
      <w:pPr>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招标人有权在本工程施工过程中，进行随时地检查、检验和监督，为合同规定提供的材料进行性能试验。检验工作如果超出了中标人的能力，中标人应安排到第三方（指除招标人、中标人以外的另一方）进行，该第三方必须有检验条件和相应资质。检验工作的任何变化都应征得招标人的书面确认。如果某些试验项目在其他场所进行，中标人应替招标人办理进入现场的手续和亲自陪同。</w:t>
      </w:r>
    </w:p>
    <w:p>
      <w:pPr>
        <w:adjustRightInd w:val="0"/>
        <w:snapToGrid w:val="0"/>
        <w:spacing w:line="360" w:lineRule="exact"/>
        <w:ind w:firstLine="440" w:firstLineChars="200"/>
        <w:rPr>
          <w:rFonts w:ascii="宋体" w:hAnsi="宋体" w:cs="宋体"/>
          <w:b/>
          <w:bCs/>
          <w:color w:val="000000" w:themeColor="text1"/>
          <w:sz w:val="22"/>
          <w14:textFill>
            <w14:solidFill>
              <w14:schemeClr w14:val="tx1"/>
            </w14:solidFill>
          </w14:textFill>
        </w:rPr>
      </w:pPr>
      <w:r>
        <w:rPr>
          <w:rFonts w:hint="eastAsia" w:ascii="宋体" w:hAnsi="宋体" w:cs="宋体"/>
          <w:b/>
          <w:bCs/>
          <w:color w:val="000000" w:themeColor="text1"/>
          <w:sz w:val="22"/>
          <w14:textFill>
            <w14:solidFill>
              <w14:schemeClr w14:val="tx1"/>
            </w14:solidFill>
          </w14:textFill>
        </w:rPr>
        <w:t>4.5施工管理要求</w:t>
      </w:r>
    </w:p>
    <w:p>
      <w:pPr>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4.5.1杭州萧山国际机场工作制度为365天∕24小时。</w:t>
      </w:r>
    </w:p>
    <w:p>
      <w:pPr>
        <w:adjustRightInd w:val="0"/>
        <w:snapToGrid w:val="0"/>
        <w:spacing w:line="360" w:lineRule="exact"/>
        <w:ind w:firstLine="440" w:firstLineChars="200"/>
        <w:rPr>
          <w:color w:val="000000" w:themeColor="text1"/>
          <w14:textFill>
            <w14:solidFill>
              <w14:schemeClr w14:val="tx1"/>
            </w14:solidFill>
          </w14:textFill>
        </w:rPr>
      </w:pPr>
      <w:r>
        <w:rPr>
          <w:rFonts w:hint="eastAsia" w:ascii="宋体" w:hAnsi="宋体" w:cs="宋体"/>
          <w:color w:val="000000" w:themeColor="text1"/>
          <w:sz w:val="22"/>
          <w14:textFill>
            <w14:solidFill>
              <w14:schemeClr w14:val="tx1"/>
            </w14:solidFill>
          </w14:textFill>
        </w:rPr>
        <w:t>本工程施工必须严格遵守民航局及杭州萧山国际机场施工管理规定，所采用的任务设备、仪器和施工工艺不得对机场安全运行造成影响。所以，承包人应充分重视施工中的工程管理和施工组织，并充分考虑由此给施工带来的困难。</w:t>
      </w:r>
    </w:p>
    <w:p>
      <w:pPr>
        <w:adjustRightInd w:val="0"/>
        <w:snapToGrid w:val="0"/>
        <w:spacing w:line="360" w:lineRule="exact"/>
        <w:ind w:firstLine="440" w:firstLineChars="200"/>
        <w:rPr>
          <w:rFonts w:ascii="宋体" w:hAnsi="宋体" w:cs="宋体"/>
          <w:b/>
          <w:bCs/>
          <w:color w:val="000000" w:themeColor="text1"/>
          <w:sz w:val="22"/>
          <w14:textFill>
            <w14:solidFill>
              <w14:schemeClr w14:val="tx1"/>
            </w14:solidFill>
          </w14:textFill>
        </w:rPr>
      </w:pPr>
      <w:r>
        <w:rPr>
          <w:rFonts w:hint="eastAsia" w:ascii="宋体" w:hAnsi="宋体" w:cs="宋体"/>
          <w:b/>
          <w:bCs/>
          <w:color w:val="000000" w:themeColor="text1"/>
          <w:sz w:val="22"/>
          <w14:textFill>
            <w14:solidFill>
              <w14:schemeClr w14:val="tx1"/>
            </w14:solidFill>
          </w14:textFill>
        </w:rPr>
        <w:t>4.5.2中标人必须服从招标人对于本工程进度、质量、安全施工等要求。</w:t>
      </w:r>
    </w:p>
    <w:p>
      <w:pPr>
        <w:adjustRightInd w:val="0"/>
        <w:snapToGrid w:val="0"/>
        <w:spacing w:line="360" w:lineRule="exact"/>
        <w:ind w:firstLine="440" w:firstLineChars="200"/>
        <w:rPr>
          <w:rFonts w:ascii="宋体" w:hAnsi="宋体" w:cs="宋体"/>
          <w:b/>
          <w:color w:val="000000" w:themeColor="text1"/>
          <w:sz w:val="22"/>
          <w14:textFill>
            <w14:solidFill>
              <w14:schemeClr w14:val="tx1"/>
            </w14:solidFill>
          </w14:textFill>
        </w:rPr>
      </w:pPr>
      <w:r>
        <w:rPr>
          <w:rFonts w:hint="eastAsia" w:ascii="宋体" w:hAnsi="宋体" w:cs="宋体"/>
          <w:b/>
          <w:color w:val="000000" w:themeColor="text1"/>
          <w:sz w:val="22"/>
          <w14:textFill>
            <w14:solidFill>
              <w14:schemeClr w14:val="tx1"/>
            </w14:solidFill>
          </w14:textFill>
        </w:rPr>
        <w:t>4.5.3本工程发包范围内的工程项目，一律不得分包。一经发现立即取消承包资格，作违约处理，并承担由此引起的一切经济损失。</w:t>
      </w:r>
    </w:p>
    <w:p>
      <w:pPr>
        <w:adjustRightInd w:val="0"/>
        <w:snapToGrid w:val="0"/>
        <w:spacing w:line="360" w:lineRule="exact"/>
        <w:ind w:firstLine="440" w:firstLineChars="200"/>
        <w:rPr>
          <w:rFonts w:ascii="宋体" w:hAnsi="宋体" w:cs="宋体"/>
          <w:b/>
          <w:bCs/>
          <w:color w:val="000000" w:themeColor="text1"/>
          <w:sz w:val="22"/>
          <w14:textFill>
            <w14:solidFill>
              <w14:schemeClr w14:val="tx1"/>
            </w14:solidFill>
          </w14:textFill>
        </w:rPr>
      </w:pPr>
      <w:r>
        <w:rPr>
          <w:rFonts w:hint="eastAsia" w:ascii="宋体" w:hAnsi="宋体" w:cs="宋体"/>
          <w:b/>
          <w:bCs/>
          <w:color w:val="000000" w:themeColor="text1"/>
          <w:sz w:val="22"/>
          <w14:textFill>
            <w14:solidFill>
              <w14:schemeClr w14:val="tx1"/>
            </w14:solidFill>
          </w14:textFill>
        </w:rPr>
        <w:t>4.5.4中标人应严格按已确认设计图纸和施工技术方案组织施工，并无条件地接受招标人对施工质量</w:t>
      </w:r>
      <w:r>
        <w:rPr>
          <w:rFonts w:ascii="宋体" w:hAnsi="宋体" w:cs="宋体"/>
          <w:b/>
          <w:bCs/>
          <w:color w:val="000000" w:themeColor="text1"/>
          <w:sz w:val="22"/>
          <w14:textFill>
            <w14:solidFill>
              <w14:schemeClr w14:val="tx1"/>
            </w14:solidFill>
          </w14:textFill>
        </w:rPr>
        <w:t>、</w:t>
      </w:r>
      <w:r>
        <w:rPr>
          <w:rFonts w:hint="eastAsia" w:ascii="宋体" w:hAnsi="宋体" w:cs="宋体"/>
          <w:b/>
          <w:bCs/>
          <w:color w:val="000000" w:themeColor="text1"/>
          <w:sz w:val="22"/>
          <w:lang w:eastAsia="zh-Hans"/>
          <w14:textFill>
            <w14:solidFill>
              <w14:schemeClr w14:val="tx1"/>
            </w14:solidFill>
          </w14:textFill>
        </w:rPr>
        <w:t>安全</w:t>
      </w:r>
      <w:r>
        <w:rPr>
          <w:rFonts w:ascii="宋体" w:hAnsi="宋体" w:cs="宋体"/>
          <w:b/>
          <w:bCs/>
          <w:color w:val="000000" w:themeColor="text1"/>
          <w:sz w:val="22"/>
          <w:lang w:eastAsia="zh-Hans"/>
          <w14:textFill>
            <w14:solidFill>
              <w14:schemeClr w14:val="tx1"/>
            </w14:solidFill>
          </w14:textFill>
        </w:rPr>
        <w:t>、</w:t>
      </w:r>
      <w:r>
        <w:rPr>
          <w:rFonts w:hint="eastAsia" w:ascii="宋体" w:hAnsi="宋体" w:cs="宋体"/>
          <w:b/>
          <w:bCs/>
          <w:color w:val="000000" w:themeColor="text1"/>
          <w:sz w:val="22"/>
          <w:lang w:eastAsia="zh-Hans"/>
          <w14:textFill>
            <w14:solidFill>
              <w14:schemeClr w14:val="tx1"/>
            </w14:solidFill>
          </w14:textFill>
        </w:rPr>
        <w:t>进度及造价</w:t>
      </w:r>
      <w:r>
        <w:rPr>
          <w:rFonts w:hint="eastAsia" w:ascii="宋体" w:hAnsi="宋体" w:cs="宋体"/>
          <w:b/>
          <w:bCs/>
          <w:color w:val="000000" w:themeColor="text1"/>
          <w:sz w:val="22"/>
          <w14:textFill>
            <w14:solidFill>
              <w14:schemeClr w14:val="tx1"/>
            </w14:solidFill>
          </w14:textFill>
        </w:rPr>
        <w:t>的监督和管理。</w:t>
      </w:r>
    </w:p>
    <w:p>
      <w:pPr>
        <w:adjustRightInd w:val="0"/>
        <w:snapToGrid w:val="0"/>
        <w:spacing w:line="360" w:lineRule="exact"/>
        <w:ind w:firstLine="440" w:firstLineChars="200"/>
        <w:rPr>
          <w:rFonts w:ascii="宋体" w:hAnsi="宋体" w:cs="宋体"/>
          <w:b/>
          <w:bCs/>
          <w:color w:val="000000" w:themeColor="text1"/>
          <w:sz w:val="22"/>
          <w14:textFill>
            <w14:solidFill>
              <w14:schemeClr w14:val="tx1"/>
            </w14:solidFill>
          </w14:textFill>
        </w:rPr>
      </w:pPr>
      <w:r>
        <w:rPr>
          <w:rFonts w:hint="eastAsia" w:ascii="宋体" w:hAnsi="宋体" w:cs="宋体"/>
          <w:b/>
          <w:bCs/>
          <w:color w:val="000000" w:themeColor="text1"/>
          <w:sz w:val="22"/>
          <w14:textFill>
            <w14:solidFill>
              <w14:schemeClr w14:val="tx1"/>
            </w14:solidFill>
          </w14:textFill>
        </w:rPr>
        <w:t>4.5.5施工现场的建筑垃圾要及时清运，并自行运至机场区域范围以外，施工现场的材料、设备退场及现场清扫工作需于竣工验收前全部完成。上述相关处置费用，由投标人综合考虑，包含在投标报价中。</w:t>
      </w:r>
    </w:p>
    <w:p>
      <w:pPr>
        <w:adjustRightInd w:val="0"/>
        <w:snapToGrid w:val="0"/>
        <w:spacing w:line="360" w:lineRule="exact"/>
        <w:ind w:firstLine="440" w:firstLineChars="200"/>
        <w:rPr>
          <w:rFonts w:ascii="宋体" w:hAnsi="宋体" w:cs="宋体"/>
          <w:b/>
          <w:bCs/>
          <w:color w:val="000000" w:themeColor="text1"/>
          <w:sz w:val="22"/>
          <w14:textFill>
            <w14:solidFill>
              <w14:schemeClr w14:val="tx1"/>
            </w14:solidFill>
          </w14:textFill>
        </w:rPr>
      </w:pPr>
      <w:r>
        <w:rPr>
          <w:rFonts w:hint="eastAsia" w:ascii="宋体" w:hAnsi="宋体" w:cs="宋体"/>
          <w:b/>
          <w:bCs/>
          <w:color w:val="000000" w:themeColor="text1"/>
          <w:sz w:val="22"/>
          <w14:textFill>
            <w14:solidFill>
              <w14:schemeClr w14:val="tx1"/>
            </w14:solidFill>
          </w14:textFill>
        </w:rPr>
        <w:t>4.5.6中标人在投标文件中承诺的管理人员未经招标人同意，不得调换和撤离，并按工程进度及时到位。招标人有权要求中标人撤换工作不负责任、管理不力、贻误工期和造成严重的安全事故和工程质量事故或、违法乱纪的专业技术人员、管理人员或技术负责人，直至招标人满意为止。如相应资质的专业技术人员未按要求到位，视作违约，招标人有权单方面终止合同。</w:t>
      </w:r>
    </w:p>
    <w:p>
      <w:pPr>
        <w:adjustRightInd w:val="0"/>
        <w:snapToGrid w:val="0"/>
        <w:spacing w:line="360" w:lineRule="exact"/>
        <w:ind w:firstLine="440" w:firstLineChars="200"/>
        <w:rPr>
          <w:rFonts w:ascii="宋体" w:hAnsi="宋体" w:cs="宋体"/>
          <w:b/>
          <w:bCs/>
          <w:color w:val="000000" w:themeColor="text1"/>
          <w:sz w:val="22"/>
          <w14:textFill>
            <w14:solidFill>
              <w14:schemeClr w14:val="tx1"/>
            </w14:solidFill>
          </w14:textFill>
        </w:rPr>
      </w:pPr>
      <w:r>
        <w:rPr>
          <w:rFonts w:hint="eastAsia" w:ascii="宋体" w:hAnsi="宋体" w:cs="宋体"/>
          <w:b/>
          <w:bCs/>
          <w:color w:val="000000" w:themeColor="text1"/>
          <w:sz w:val="22"/>
          <w14:textFill>
            <w14:solidFill>
              <w14:schemeClr w14:val="tx1"/>
            </w14:solidFill>
          </w14:textFill>
        </w:rPr>
        <w:t>4.5.7施工道路：所有人员必须按招标人指定的进出场路口进出，并不得违反。</w:t>
      </w:r>
    </w:p>
    <w:p>
      <w:pPr>
        <w:adjustRightInd w:val="0"/>
        <w:snapToGrid w:val="0"/>
        <w:spacing w:line="360" w:lineRule="exact"/>
        <w:ind w:firstLine="440" w:firstLineChars="200"/>
        <w:rPr>
          <w:rFonts w:ascii="宋体" w:hAnsi="宋体" w:cs="宋体"/>
          <w:b/>
          <w:bCs/>
          <w:color w:val="000000" w:themeColor="text1"/>
          <w:sz w:val="22"/>
          <w14:textFill>
            <w14:solidFill>
              <w14:schemeClr w14:val="tx1"/>
            </w14:solidFill>
          </w14:textFill>
        </w:rPr>
      </w:pPr>
      <w:r>
        <w:rPr>
          <w:rFonts w:hint="eastAsia" w:ascii="宋体" w:hAnsi="宋体" w:cs="宋体"/>
          <w:b/>
          <w:bCs/>
          <w:color w:val="000000" w:themeColor="text1"/>
          <w:sz w:val="22"/>
          <w14:textFill>
            <w14:solidFill>
              <w14:schemeClr w14:val="tx1"/>
            </w14:solidFill>
          </w14:textFill>
        </w:rPr>
        <w:t>4.5.8施工临时设施：报价人根据现场情况及招标文件要求，综合考虑施工生产临时设施(包括仓库、料场)。所有的施工生产临时设施的方案需经招标人批准后方可实施。</w:t>
      </w:r>
    </w:p>
    <w:p>
      <w:pPr>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4.5.9本次招标的工程需考虑以下问题：</w:t>
      </w:r>
    </w:p>
    <w:p>
      <w:pPr>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(1)需做好施工单位的车辆进出场及材料推放的管理工作，相关费用计入投标报价，中标后不再调整。</w:t>
      </w:r>
    </w:p>
    <w:p>
      <w:pPr>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(2)本工程开工时间根据甲方提供施工场地时间为准，投标人在投标时须考虑由此造成的工期延长，由此造成的费用不做变更。</w:t>
      </w:r>
    </w:p>
    <w:p>
      <w:pPr>
        <w:snapToGrid w:val="0"/>
        <w:spacing w:line="360" w:lineRule="exact"/>
        <w:ind w:firstLine="440" w:firstLineChars="200"/>
        <w:rPr>
          <w:rFonts w:ascii="宋体" w:hAnsi="宋体" w:cs="宋体"/>
          <w:b/>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(3)</w:t>
      </w:r>
      <w:r>
        <w:rPr>
          <w:rFonts w:hint="eastAsia" w:ascii="宋体" w:hAnsi="宋体" w:cs="宋体"/>
          <w:b/>
          <w:color w:val="000000" w:themeColor="text1"/>
          <w:sz w:val="22"/>
          <w14:textFill>
            <w14:solidFill>
              <w14:schemeClr w14:val="tx1"/>
            </w14:solidFill>
          </w14:textFill>
        </w:rPr>
        <w:t>如本工程施工期间，新冠肺炎疫情尚在持续，则施工单位需按要求配备相关防疫物资及人员，做好防疫工作，在投标时充分考虑相关费用，中标后不予增加费用。如因疫情影响，导致施工过程中存在窝工，人员、机械降效情况，则请投标人在投标时充分考虑相关费用，中标后不予增加费用。</w:t>
      </w:r>
    </w:p>
    <w:p>
      <w:pPr>
        <w:pStyle w:val="77"/>
        <w:adjustRightInd w:val="0"/>
        <w:snapToGrid w:val="0"/>
        <w:spacing w:after="0" w:line="360" w:lineRule="exact"/>
        <w:ind w:firstLine="440" w:firstLineChars="200"/>
        <w:rPr>
          <w:rFonts w:ascii="宋体" w:hAnsi="宋体" w:cs="宋体"/>
          <w:b/>
          <w:color w:val="000000" w:themeColor="text1"/>
          <w:sz w:val="22"/>
          <w:szCs w:val="22"/>
          <w14:textFill>
            <w14:solidFill>
              <w14:schemeClr w14:val="tx1"/>
            </w14:solidFill>
          </w14:textFill>
        </w:rPr>
      </w:pPr>
      <w:r>
        <w:rPr>
          <w:rFonts w:hint="eastAsia" w:ascii="宋体" w:hAnsi="宋体" w:cs="宋体"/>
          <w:b/>
          <w:color w:val="000000" w:themeColor="text1"/>
          <w:sz w:val="22"/>
          <w:szCs w:val="22"/>
          <w14:textFill>
            <w14:solidFill>
              <w14:schemeClr w14:val="tx1"/>
            </w14:solidFill>
          </w14:textFill>
        </w:rPr>
        <w:t>(4)如施工区域在机场隔离区内，需考虑通行证办理及施工监管费用（</w:t>
      </w:r>
      <w:r>
        <w:rPr>
          <w:rFonts w:hint="eastAsia" w:ascii="宋体" w:hAnsi="宋体"/>
          <w:b/>
          <w:color w:val="000000" w:themeColor="text1"/>
          <w:kern w:val="0"/>
          <w14:textFill>
            <w14:solidFill>
              <w14:schemeClr w14:val="tx1"/>
            </w14:solidFill>
          </w14:textFill>
        </w:rPr>
        <w:t>每个施工区域至少派一名保安监管，每名保安每天</w:t>
      </w:r>
      <w:r>
        <w:rPr>
          <w:rFonts w:ascii="宋体" w:hAnsi="宋体" w:cs="Calibri"/>
          <w:b/>
          <w:color w:val="000000" w:themeColor="text1"/>
          <w:kern w:val="0"/>
          <w14:textFill>
            <w14:solidFill>
              <w14:schemeClr w14:val="tx1"/>
            </w14:solidFill>
          </w14:textFill>
        </w:rPr>
        <w:t>400</w:t>
      </w:r>
      <w:r>
        <w:rPr>
          <w:rFonts w:hint="eastAsia" w:ascii="宋体" w:hAnsi="宋体" w:cs="Calibri"/>
          <w:b/>
          <w:color w:val="000000" w:themeColor="text1"/>
          <w:kern w:val="0"/>
          <w14:textFill>
            <w14:solidFill>
              <w14:schemeClr w14:val="tx1"/>
            </w14:solidFill>
          </w14:textFill>
        </w:rPr>
        <w:t>元计</w:t>
      </w:r>
      <w:r>
        <w:rPr>
          <w:rFonts w:hint="eastAsia" w:ascii="宋体" w:hAnsi="宋体" w:cs="宋体"/>
          <w:b/>
          <w:color w:val="000000" w:themeColor="text1"/>
          <w:sz w:val="22"/>
          <w:szCs w:val="22"/>
          <w14:textFill>
            <w14:solidFill>
              <w14:schemeClr w14:val="tx1"/>
            </w14:solidFill>
          </w14:textFill>
        </w:rPr>
        <w:t>），由投标人综合考虑。</w:t>
      </w:r>
    </w:p>
    <w:p>
      <w:pPr>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(5)中标人按招标文件规定的货物性能、技术要求、质量标准、数量要求等全部条件向招标人提供未经使用的全新产品，提供货物安装调试服务。安装调试不合格的，中标人应负责更换设备，直至安装调试合格。</w:t>
      </w:r>
    </w:p>
    <w:p>
      <w:pPr>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(6)产品到达招标人时，中标人必须依照招标文件货物需求和报价响应的承诺，将产品、系统安装并调试至正常运行的最佳状态，并向招标人提供相关的应用培训，否则招标人有权拒绝收货验货。</w:t>
      </w:r>
    </w:p>
    <w:p>
      <w:pPr>
        <w:adjustRightInd w:val="0"/>
        <w:snapToGrid w:val="0"/>
        <w:spacing w:line="360" w:lineRule="exact"/>
        <w:ind w:firstLine="440" w:firstLineChars="200"/>
        <w:rPr>
          <w:rFonts w:ascii="宋体" w:hAnsi="宋体" w:cs="宋体"/>
          <w:b/>
          <w:bCs/>
          <w:color w:val="000000" w:themeColor="text1"/>
          <w:sz w:val="22"/>
          <w14:textFill>
            <w14:solidFill>
              <w14:schemeClr w14:val="tx1"/>
            </w14:solidFill>
          </w14:textFill>
        </w:rPr>
      </w:pPr>
      <w:r>
        <w:rPr>
          <w:rFonts w:hint="eastAsia" w:ascii="宋体" w:hAnsi="宋体" w:cs="宋体"/>
          <w:b/>
          <w:bCs/>
          <w:color w:val="000000" w:themeColor="text1"/>
          <w:sz w:val="22"/>
          <w14:textFill>
            <w14:solidFill>
              <w14:schemeClr w14:val="tx1"/>
            </w14:solidFill>
          </w14:textFill>
        </w:rPr>
        <w:t>4.6工程内容</w:t>
      </w:r>
    </w:p>
    <w:p>
      <w:pPr>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场区高空监控道路补盲共8路，其中360°全景摄像机1路，180°全景摄像机2路，高清网络球机4路，原高清云台摄像机1路进行利旧迁移，区域分别T4高架桥出机场匝道、T4航站楼南北两侧硬顶、1号路交通中心进口收费广场、AOC顶楼东侧和北侧、国航顶楼东北角等。视频存储时间不小于90天。摄像机接入“场区监控平台”。高清解码器、拼控主机输入编码板卡接入T4航站楼IAC大屏系统。</w:t>
      </w:r>
    </w:p>
    <w:p>
      <w:pPr>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4.6.1场区高空监控补盲</w:t>
      </w:r>
    </w:p>
    <w:p>
      <w:pPr>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bookmarkStart w:id="71" w:name="_Toc401754247"/>
      <w:r>
        <w:rPr>
          <w:rFonts w:hint="eastAsia" w:ascii="宋体" w:hAnsi="宋体" w:cs="宋体"/>
          <w:color w:val="000000" w:themeColor="text1"/>
          <w:sz w:val="22"/>
          <w14:textFill>
            <w14:solidFill>
              <w14:schemeClr w14:val="tx1"/>
            </w14:solidFill>
          </w14:textFill>
        </w:rPr>
        <w:t>场区高空监控道路补盲共8路，具体内容如下：</w:t>
      </w:r>
    </w:p>
    <w:p>
      <w:pPr>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1）原场区监控平台高空目录中国航楼顶球机（旧）换成360度全景高清摄像机，利用原来线路，但需要重新定制支架。</w:t>
      </w:r>
    </w:p>
    <w:p>
      <w:pPr>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2）AOC顶楼东北角东侧与北侧各安装一台室外高清网络球机，需要重新布线，安装支架。</w:t>
      </w:r>
    </w:p>
    <w:p>
      <w:pPr>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3）1号路交通中心进口收费广场F杆上安装一台180度全景高清摄像机，需要安装支架，抱杆箱，通信线路已敷设，电源线需重新布线，从周边岗亭取电。</w:t>
      </w:r>
    </w:p>
    <w:p>
      <w:pPr>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4）T4航站楼南侧硬顶，东、西两侧需要各安装一个室外高清网络球机，球机支架、线路需要安装、敷设。</w:t>
      </w:r>
    </w:p>
    <w:p>
      <w:pPr>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5）T4航站楼北侧硬顶东侧安装一台高清云台摄像机，云台用原公安楼西北角云台（利旧），云台支架、线路需要安装、敷设。</w:t>
      </w:r>
    </w:p>
    <w:p>
      <w:pPr>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6）T4高架桥出机场匝道北侧灯杆安装一台180度全景高清摄像机，需要安装支架，抱杆箱，线路就近已敷设。</w:t>
      </w:r>
    </w:p>
    <w:p>
      <w:pPr>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4.6.2摄像机接入与视频存储</w:t>
      </w:r>
    </w:p>
    <w:p>
      <w:pPr>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场区全景数字化高清监控系统项目共8路视频信号通过网络硬盘录像机接入机场场区监控平台，视频存储时间不小于90天。网络硬盘录像机安装在P3停车场机房内。</w:t>
      </w:r>
      <w:r>
        <w:rPr>
          <w:rFonts w:hint="eastAsia" w:ascii="宋体" w:hAnsi="宋体" w:cs="宋体"/>
          <w:b/>
          <w:color w:val="000000" w:themeColor="text1"/>
          <w:sz w:val="22"/>
          <w14:textFill>
            <w14:solidFill>
              <w14:schemeClr w14:val="tx1"/>
            </w14:solidFill>
          </w14:textFill>
        </w:rPr>
        <w:t>本次安装的摄像机均通过光发接入P3停车场机房内接入层交换机</w:t>
      </w:r>
      <w:r>
        <w:rPr>
          <w:rFonts w:hint="eastAsia" w:ascii="宋体" w:hAnsi="宋体" w:cs="宋体"/>
          <w:color w:val="000000" w:themeColor="text1"/>
          <w:sz w:val="22"/>
          <w14:textFill>
            <w14:solidFill>
              <w14:schemeClr w14:val="tx1"/>
            </w14:solidFill>
          </w14:textFill>
        </w:rPr>
        <w:t>。</w:t>
      </w:r>
    </w:p>
    <w:p>
      <w:pPr>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4.6.3拼控主机输入编码板卡、解码器、KVM切换器安装</w:t>
      </w:r>
    </w:p>
    <w:p>
      <w:pPr>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一块拼控主机输入编码板卡接入T4航站楼IAC视频矩阵，一台6路高清解码器接入T4航站楼交通中心监控平台 ，安装位置为T4航站楼IAC机房内，通过IAC大屏控制系统解码上大屏。其中拼控主机输入编码板卡接入视频矩阵后可以通过IAC大屏控制系统同时对2路4</w:t>
      </w:r>
      <w:r>
        <w:rPr>
          <w:rFonts w:ascii="宋体" w:hAnsi="宋体" w:cs="宋体"/>
          <w:color w:val="000000" w:themeColor="text1"/>
          <w:sz w:val="22"/>
          <w14:textFill>
            <w14:solidFill>
              <w14:schemeClr w14:val="tx1"/>
            </w14:solidFill>
          </w14:textFill>
        </w:rPr>
        <w:t>K</w:t>
      </w:r>
      <w:r>
        <w:rPr>
          <w:rFonts w:hint="eastAsia" w:ascii="宋体" w:hAnsi="宋体" w:cs="宋体"/>
          <w:color w:val="000000" w:themeColor="text1"/>
          <w:sz w:val="22"/>
          <w14:textFill>
            <w14:solidFill>
              <w14:schemeClr w14:val="tx1"/>
            </w14:solidFill>
          </w14:textFill>
        </w:rPr>
        <w:t>高清输入信号源进行编码，6路高清解码器通过过IAC大屏控制系统能同时解码输出6路高清T4航站楼交通中心监控画面。KVM切换器安装在IAC大厅场区运控席位。</w:t>
      </w:r>
    </w:p>
    <w:bookmarkEnd w:id="71"/>
    <w:p>
      <w:pPr>
        <w:widowControl/>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4.7系统现状</w:t>
      </w:r>
    </w:p>
    <w:p>
      <w:pPr>
        <w:widowControl/>
        <w:adjustRightInd w:val="0"/>
        <w:snapToGrid w:val="0"/>
        <w:spacing w:line="360" w:lineRule="exact"/>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 xml:space="preserve">   本场监控系统各平台及设备情况，具体如下：</w:t>
      </w:r>
    </w:p>
    <w:tbl>
      <w:tblPr>
        <w:tblStyle w:val="80"/>
        <w:tblW w:w="949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5"/>
        <w:gridCol w:w="3308"/>
        <w:gridCol w:w="1306"/>
        <w:gridCol w:w="41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745" w:type="dxa"/>
            <w:vAlign w:val="center"/>
          </w:tcPr>
          <w:p>
            <w:pPr>
              <w:widowControl/>
              <w:adjustRightInd w:val="0"/>
              <w:snapToGrid w:val="0"/>
              <w:spacing w:line="360" w:lineRule="exact"/>
              <w:jc w:val="center"/>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序号</w:t>
            </w:r>
          </w:p>
        </w:tc>
        <w:tc>
          <w:tcPr>
            <w:tcW w:w="3308" w:type="dxa"/>
            <w:vAlign w:val="center"/>
          </w:tcPr>
          <w:p>
            <w:pPr>
              <w:widowControl/>
              <w:adjustRightInd w:val="0"/>
              <w:snapToGrid w:val="0"/>
              <w:spacing w:line="360" w:lineRule="exact"/>
              <w:jc w:val="center"/>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名称</w:t>
            </w:r>
          </w:p>
        </w:tc>
        <w:tc>
          <w:tcPr>
            <w:tcW w:w="1306" w:type="dxa"/>
            <w:vAlign w:val="center"/>
          </w:tcPr>
          <w:p>
            <w:pPr>
              <w:widowControl/>
              <w:adjustRightInd w:val="0"/>
              <w:snapToGrid w:val="0"/>
              <w:spacing w:line="360" w:lineRule="exact"/>
              <w:jc w:val="center"/>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品牌</w:t>
            </w:r>
          </w:p>
        </w:tc>
        <w:tc>
          <w:tcPr>
            <w:tcW w:w="4132" w:type="dxa"/>
            <w:vAlign w:val="center"/>
          </w:tcPr>
          <w:p>
            <w:pPr>
              <w:widowControl/>
              <w:adjustRightInd w:val="0"/>
              <w:snapToGrid w:val="0"/>
              <w:spacing w:line="360" w:lineRule="exact"/>
              <w:jc w:val="center"/>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版本</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745" w:type="dxa"/>
            <w:vAlign w:val="center"/>
          </w:tcPr>
          <w:p>
            <w:pPr>
              <w:widowControl/>
              <w:adjustRightInd w:val="0"/>
              <w:snapToGrid w:val="0"/>
              <w:spacing w:line="360" w:lineRule="exact"/>
              <w:jc w:val="center"/>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1</w:t>
            </w:r>
          </w:p>
        </w:tc>
        <w:tc>
          <w:tcPr>
            <w:tcW w:w="3308" w:type="dxa"/>
            <w:vAlign w:val="center"/>
          </w:tcPr>
          <w:p>
            <w:pPr>
              <w:widowControl/>
              <w:adjustRightInd w:val="0"/>
              <w:snapToGrid w:val="0"/>
              <w:spacing w:line="360" w:lineRule="exact"/>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场区监控平台</w:t>
            </w:r>
          </w:p>
        </w:tc>
        <w:tc>
          <w:tcPr>
            <w:tcW w:w="1306" w:type="dxa"/>
            <w:vAlign w:val="center"/>
          </w:tcPr>
          <w:p>
            <w:pPr>
              <w:widowControl/>
              <w:adjustRightInd w:val="0"/>
              <w:snapToGrid w:val="0"/>
              <w:spacing w:line="360" w:lineRule="exact"/>
              <w:jc w:val="center"/>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大华</w:t>
            </w:r>
          </w:p>
        </w:tc>
        <w:tc>
          <w:tcPr>
            <w:tcW w:w="4132" w:type="dxa"/>
            <w:vAlign w:val="center"/>
          </w:tcPr>
          <w:p>
            <w:pPr>
              <w:widowControl/>
              <w:adjustRightInd w:val="0"/>
              <w:snapToGrid w:val="0"/>
              <w:spacing w:line="360" w:lineRule="exact"/>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V3.001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745" w:type="dxa"/>
            <w:vAlign w:val="center"/>
          </w:tcPr>
          <w:p>
            <w:pPr>
              <w:widowControl/>
              <w:adjustRightInd w:val="0"/>
              <w:snapToGrid w:val="0"/>
              <w:spacing w:line="360" w:lineRule="exact"/>
              <w:jc w:val="center"/>
              <w:rPr>
                <w:rFonts w:ascii="宋体" w:hAnsi="宋体" w:cs="宋体"/>
                <w:color w:val="000000" w:themeColor="text1"/>
                <w:sz w:val="22"/>
                <w14:textFill>
                  <w14:solidFill>
                    <w14:schemeClr w14:val="tx1"/>
                  </w14:solidFill>
                </w14:textFill>
              </w:rPr>
            </w:pPr>
            <w:r>
              <w:rPr>
                <w:rFonts w:ascii="宋体" w:hAnsi="宋体" w:cs="宋体"/>
                <w:color w:val="000000" w:themeColor="text1"/>
                <w:sz w:val="22"/>
                <w14:textFill>
                  <w14:solidFill>
                    <w14:schemeClr w14:val="tx1"/>
                  </w14:solidFill>
                </w14:textFill>
              </w:rPr>
              <w:t>2</w:t>
            </w:r>
          </w:p>
        </w:tc>
        <w:tc>
          <w:tcPr>
            <w:tcW w:w="3308" w:type="dxa"/>
            <w:vAlign w:val="center"/>
          </w:tcPr>
          <w:p>
            <w:pPr>
              <w:widowControl/>
              <w:adjustRightInd w:val="0"/>
              <w:snapToGrid w:val="0"/>
              <w:spacing w:line="360" w:lineRule="exact"/>
              <w:rPr>
                <w:rFonts w:ascii="宋体" w:hAnsi="宋体" w:cs="宋体"/>
                <w:color w:val="000000" w:themeColor="text1"/>
                <w:sz w:val="22"/>
                <w14:textFill>
                  <w14:solidFill>
                    <w14:schemeClr w14:val="tx1"/>
                  </w14:solidFill>
                </w14:textFill>
              </w:rPr>
            </w:pPr>
            <w:r>
              <w:rPr>
                <w:rFonts w:ascii="宋体" w:hAnsi="宋体" w:cs="宋体"/>
                <w:color w:val="000000" w:themeColor="text1"/>
                <w:sz w:val="22"/>
                <w14:textFill>
                  <w14:solidFill>
                    <w14:schemeClr w14:val="tx1"/>
                  </w14:solidFill>
                </w14:textFill>
              </w:rPr>
              <w:t xml:space="preserve">T4航站楼交通中心监控平台 </w:t>
            </w:r>
          </w:p>
        </w:tc>
        <w:tc>
          <w:tcPr>
            <w:tcW w:w="1306" w:type="dxa"/>
            <w:vAlign w:val="center"/>
          </w:tcPr>
          <w:p>
            <w:pPr>
              <w:widowControl/>
              <w:adjustRightInd w:val="0"/>
              <w:snapToGrid w:val="0"/>
              <w:spacing w:line="360" w:lineRule="exact"/>
              <w:jc w:val="center"/>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宇视</w:t>
            </w:r>
          </w:p>
        </w:tc>
        <w:tc>
          <w:tcPr>
            <w:tcW w:w="4132" w:type="dxa"/>
            <w:vAlign w:val="center"/>
          </w:tcPr>
          <w:p>
            <w:pPr>
              <w:widowControl/>
              <w:adjustRightInd w:val="0"/>
              <w:snapToGrid w:val="0"/>
              <w:spacing w:line="360" w:lineRule="exact"/>
              <w:jc w:val="left"/>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PSIVIAP-B3351.151.2.H130.211214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745" w:type="dxa"/>
            <w:vAlign w:val="center"/>
          </w:tcPr>
          <w:p>
            <w:pPr>
              <w:widowControl/>
              <w:adjustRightInd w:val="0"/>
              <w:snapToGrid w:val="0"/>
              <w:spacing w:line="360" w:lineRule="exact"/>
              <w:jc w:val="center"/>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3</w:t>
            </w:r>
          </w:p>
        </w:tc>
        <w:tc>
          <w:tcPr>
            <w:tcW w:w="3308" w:type="dxa"/>
            <w:vAlign w:val="center"/>
          </w:tcPr>
          <w:p>
            <w:pPr>
              <w:widowControl/>
              <w:adjustRightInd w:val="0"/>
              <w:snapToGrid w:val="0"/>
              <w:spacing w:line="360" w:lineRule="exact"/>
              <w:rPr>
                <w:rFonts w:ascii="宋体" w:hAnsi="宋体" w:cs="宋体"/>
                <w:color w:val="000000" w:themeColor="text1"/>
                <w:sz w:val="22"/>
                <w14:textFill>
                  <w14:solidFill>
                    <w14:schemeClr w14:val="tx1"/>
                  </w14:solidFill>
                </w14:textFill>
              </w:rPr>
            </w:pPr>
            <w:r>
              <w:rPr>
                <w:rFonts w:ascii="宋体" w:hAnsi="宋体" w:cs="宋体"/>
                <w:color w:val="000000" w:themeColor="text1"/>
                <w:sz w:val="22"/>
                <w14:textFill>
                  <w14:solidFill>
                    <w14:schemeClr w14:val="tx1"/>
                  </w14:solidFill>
                </w14:textFill>
              </w:rPr>
              <w:t>T4</w:t>
            </w:r>
            <w:r>
              <w:rPr>
                <w:rFonts w:hint="eastAsia" w:ascii="宋体" w:hAnsi="宋体" w:cs="宋体"/>
                <w:color w:val="000000" w:themeColor="text1"/>
                <w:sz w:val="22"/>
                <w14:textFill>
                  <w14:solidFill>
                    <w14:schemeClr w14:val="tx1"/>
                  </w14:solidFill>
                </w14:textFill>
              </w:rPr>
              <w:t>航站楼</w:t>
            </w:r>
            <w:r>
              <w:rPr>
                <w:rFonts w:ascii="宋体" w:hAnsi="宋体" w:cs="宋体"/>
                <w:color w:val="000000" w:themeColor="text1"/>
                <w:sz w:val="22"/>
                <w14:textFill>
                  <w14:solidFill>
                    <w14:schemeClr w14:val="tx1"/>
                  </w14:solidFill>
                </w14:textFill>
              </w:rPr>
              <w:t>IAC</w:t>
            </w:r>
            <w:r>
              <w:rPr>
                <w:rFonts w:hint="eastAsia" w:ascii="宋体" w:hAnsi="宋体" w:cs="宋体"/>
                <w:color w:val="000000" w:themeColor="text1"/>
                <w:sz w:val="22"/>
                <w14:textFill>
                  <w14:solidFill>
                    <w14:schemeClr w14:val="tx1"/>
                  </w14:solidFill>
                </w14:textFill>
              </w:rPr>
              <w:t>视频矩阵</w:t>
            </w:r>
          </w:p>
        </w:tc>
        <w:tc>
          <w:tcPr>
            <w:tcW w:w="1306" w:type="dxa"/>
            <w:vAlign w:val="center"/>
          </w:tcPr>
          <w:p>
            <w:pPr>
              <w:widowControl/>
              <w:adjustRightInd w:val="0"/>
              <w:snapToGrid w:val="0"/>
              <w:spacing w:line="360" w:lineRule="exact"/>
              <w:jc w:val="center"/>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大华</w:t>
            </w:r>
          </w:p>
        </w:tc>
        <w:tc>
          <w:tcPr>
            <w:tcW w:w="4132" w:type="dxa"/>
            <w:vAlign w:val="center"/>
          </w:tcPr>
          <w:p>
            <w:pPr>
              <w:widowControl/>
              <w:adjustRightInd w:val="0"/>
              <w:snapToGrid w:val="0"/>
              <w:spacing w:line="360" w:lineRule="exact"/>
              <w:jc w:val="left"/>
              <w:rPr>
                <w:rFonts w:ascii="宋体" w:hAnsi="宋体" w:cs="宋体"/>
                <w:color w:val="000000" w:themeColor="text1"/>
                <w:sz w:val="22"/>
                <w:highlight w:val="yellow"/>
                <w14:textFill>
                  <w14:solidFill>
                    <w14:schemeClr w14:val="tx1"/>
                  </w14:solidFill>
                </w14:textFill>
              </w:rPr>
            </w:pPr>
          </w:p>
        </w:tc>
      </w:tr>
    </w:tbl>
    <w:p>
      <w:pPr>
        <w:spacing w:line="560" w:lineRule="exact"/>
        <w:ind w:firstLine="440" w:firstLineChars="200"/>
        <w:rPr>
          <w:rFonts w:ascii="宋体" w:hAnsi="宋体" w:cs="宋体"/>
          <w:b/>
          <w:color w:val="000000" w:themeColor="text1"/>
          <w:sz w:val="22"/>
          <w14:textFill>
            <w14:solidFill>
              <w14:schemeClr w14:val="tx1"/>
            </w14:solidFill>
          </w14:textFill>
        </w:rPr>
      </w:pPr>
      <w:r>
        <w:rPr>
          <w:rFonts w:hint="eastAsia" w:ascii="宋体" w:hAnsi="宋体" w:cs="宋体"/>
          <w:b/>
          <w:color w:val="000000" w:themeColor="text1"/>
          <w:sz w:val="22"/>
          <w14:textFill>
            <w14:solidFill>
              <w14:schemeClr w14:val="tx1"/>
            </w14:solidFill>
          </w14:textFill>
        </w:rPr>
        <w:t>五、</w:t>
      </w:r>
      <w:bookmarkStart w:id="72" w:name="_Toc401754251"/>
      <w:r>
        <w:rPr>
          <w:rFonts w:hint="eastAsia" w:ascii="宋体" w:hAnsi="宋体" w:cs="宋体"/>
          <w:b/>
          <w:color w:val="000000" w:themeColor="text1"/>
          <w:sz w:val="22"/>
          <w14:textFill>
            <w14:solidFill>
              <w14:schemeClr w14:val="tx1"/>
            </w14:solidFill>
          </w14:textFill>
        </w:rPr>
        <w:t>主要</w:t>
      </w:r>
      <w:bookmarkEnd w:id="72"/>
      <w:r>
        <w:rPr>
          <w:rFonts w:hint="eastAsia" w:ascii="宋体" w:hAnsi="宋体" w:cs="宋体"/>
          <w:b/>
          <w:color w:val="000000" w:themeColor="text1"/>
          <w:sz w:val="22"/>
          <w14:textFill>
            <w14:solidFill>
              <w14:schemeClr w14:val="tx1"/>
            </w14:solidFill>
          </w14:textFill>
        </w:rPr>
        <w:t>工程量清单</w:t>
      </w:r>
    </w:p>
    <w:p>
      <w:pPr>
        <w:spacing w:line="560" w:lineRule="exact"/>
        <w:ind w:firstLine="440" w:firstLineChars="200"/>
        <w:rPr>
          <w:rFonts w:ascii="宋体" w:hAnsi="宋体" w:cs="宋体"/>
          <w:b/>
          <w:color w:val="000000" w:themeColor="text1"/>
          <w:sz w:val="22"/>
          <w14:textFill>
            <w14:solidFill>
              <w14:schemeClr w14:val="tx1"/>
            </w14:solidFill>
          </w14:textFill>
        </w:rPr>
      </w:pPr>
      <w:bookmarkStart w:id="73" w:name="_Toc119504318"/>
      <w:bookmarkStart w:id="74" w:name="_Toc392056813"/>
      <w:bookmarkStart w:id="75" w:name="_Toc127347657"/>
      <w:bookmarkStart w:id="76" w:name="_Toc214178004"/>
      <w:bookmarkStart w:id="77" w:name="_Toc124561178"/>
      <w:bookmarkStart w:id="78" w:name="_Toc123028544"/>
      <w:bookmarkStart w:id="79" w:name="_Toc119378303"/>
      <w:bookmarkStart w:id="80" w:name="_Toc119378491"/>
      <w:bookmarkStart w:id="81" w:name="_Toc122958942"/>
      <w:bookmarkStart w:id="82" w:name="_Toc119258136"/>
      <w:r>
        <w:rPr>
          <w:rFonts w:hint="eastAsia" w:ascii="宋体" w:hAnsi="宋体" w:cs="宋体"/>
          <w:b/>
          <w:color w:val="000000" w:themeColor="text1"/>
          <w:sz w:val="22"/>
          <w14:textFill>
            <w14:solidFill>
              <w14:schemeClr w14:val="tx1"/>
            </w14:solidFill>
          </w14:textFill>
        </w:rPr>
        <w:t>见第五章参考工程量清单</w:t>
      </w:r>
    </w:p>
    <w:p>
      <w:pPr>
        <w:numPr>
          <w:ilvl w:val="0"/>
          <w:numId w:val="36"/>
        </w:numPr>
        <w:spacing w:line="560" w:lineRule="exact"/>
        <w:ind w:firstLine="440" w:firstLineChars="200"/>
        <w:rPr>
          <w:rFonts w:ascii="宋体" w:hAnsi="宋体" w:cs="宋体"/>
          <w:b/>
          <w:color w:val="000000" w:themeColor="text1"/>
          <w:sz w:val="22"/>
          <w14:textFill>
            <w14:solidFill>
              <w14:schemeClr w14:val="tx1"/>
            </w14:solidFill>
          </w14:textFill>
        </w:rPr>
      </w:pPr>
      <w:r>
        <w:rPr>
          <w:rFonts w:hint="eastAsia" w:ascii="宋体" w:hAnsi="宋体" w:cs="宋体"/>
          <w:b/>
          <w:color w:val="000000" w:themeColor="text1"/>
          <w:sz w:val="22"/>
          <w14:textFill>
            <w14:solidFill>
              <w14:schemeClr w14:val="tx1"/>
            </w14:solidFill>
          </w14:textFill>
        </w:rPr>
        <w:t>详细技术要求</w:t>
      </w:r>
      <w:bookmarkEnd w:id="73"/>
      <w:bookmarkEnd w:id="74"/>
      <w:bookmarkEnd w:id="75"/>
      <w:bookmarkEnd w:id="76"/>
      <w:bookmarkEnd w:id="77"/>
      <w:bookmarkEnd w:id="78"/>
      <w:bookmarkEnd w:id="79"/>
      <w:bookmarkEnd w:id="80"/>
      <w:bookmarkEnd w:id="81"/>
      <w:bookmarkEnd w:id="82"/>
    </w:p>
    <w:p>
      <w:pPr>
        <w:widowControl/>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1、360度全景摄像机</w:t>
      </w:r>
    </w:p>
    <w:p>
      <w:pPr>
        <w:widowControl/>
        <w:adjustRightInd w:val="0"/>
        <w:snapToGrid w:val="0"/>
        <w:spacing w:line="360" w:lineRule="exact"/>
        <w:ind w:firstLine="440" w:firstLineChars="200"/>
        <w:rPr>
          <w:rFonts w:ascii="宋体" w:hAnsi="宋体" w:cs="宋体"/>
          <w:bCs/>
          <w:color w:val="000000"/>
          <w:sz w:val="22"/>
        </w:rPr>
      </w:pPr>
      <w:r>
        <w:rPr>
          <w:rFonts w:hint="eastAsia" w:ascii="宋体" w:hAnsi="宋体" w:cs="宋体"/>
          <w:bCs/>
          <w:color w:val="000000"/>
          <w:sz w:val="22"/>
        </w:rPr>
        <w:t>可接受的标准化产品品牌为：</w:t>
      </w:r>
      <w:r>
        <w:rPr>
          <w:rFonts w:hint="eastAsia" w:ascii="宋体" w:hAnsi="宋体" w:cs="宋体"/>
          <w:bCs/>
          <w:sz w:val="22"/>
        </w:rPr>
        <w:t>大华、海康、宇视</w:t>
      </w:r>
      <w:r>
        <w:rPr>
          <w:rFonts w:hint="eastAsia" w:ascii="宋体" w:hAnsi="宋体" w:cs="宋体"/>
          <w:bCs/>
          <w:color w:val="000000"/>
          <w:sz w:val="22"/>
        </w:rPr>
        <w:t>同等或以上档次品牌。</w:t>
      </w:r>
    </w:p>
    <w:tbl>
      <w:tblPr>
        <w:tblStyle w:val="79"/>
        <w:tblW w:w="9562" w:type="dxa"/>
        <w:jc w:val="center"/>
        <w:tblLayout w:type="fixed"/>
        <w:tblCellMar>
          <w:top w:w="0" w:type="dxa"/>
          <w:left w:w="0" w:type="dxa"/>
          <w:bottom w:w="0" w:type="dxa"/>
          <w:right w:w="0" w:type="dxa"/>
        </w:tblCellMar>
      </w:tblPr>
      <w:tblGrid>
        <w:gridCol w:w="632"/>
        <w:gridCol w:w="1539"/>
        <w:gridCol w:w="7391"/>
      </w:tblGrid>
      <w:tr>
        <w:trPr>
          <w:trHeight w:val="285" w:hRule="atLeast"/>
          <w:jc w:val="center"/>
        </w:trPr>
        <w:tc>
          <w:tcPr>
            <w:tcW w:w="6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center"/>
              <w:rPr>
                <w:rFonts w:ascii="宋体" w:hAnsi="宋体" w:cs="宋体"/>
                <w:color w:val="000000"/>
                <w:kern w:val="0"/>
                <w:sz w:val="22"/>
                <w:lang w:bidi="ar"/>
              </w:rPr>
            </w:pPr>
            <w:r>
              <w:rPr>
                <w:rFonts w:hint="eastAsia" w:ascii="宋体" w:hAnsi="宋体" w:cs="宋体"/>
                <w:color w:val="000000"/>
                <w:kern w:val="0"/>
                <w:sz w:val="22"/>
                <w:lang w:bidi="ar"/>
              </w:rPr>
              <w:t>序号</w:t>
            </w:r>
          </w:p>
        </w:tc>
        <w:tc>
          <w:tcPr>
            <w:tcW w:w="893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center"/>
              <w:rPr>
                <w:rFonts w:ascii="宋体" w:hAnsi="宋体" w:cs="宋体"/>
                <w:color w:val="000000"/>
                <w:kern w:val="0"/>
                <w:sz w:val="22"/>
                <w:lang w:bidi="ar"/>
              </w:rPr>
            </w:pPr>
            <w:r>
              <w:rPr>
                <w:rFonts w:hint="eastAsia" w:ascii="宋体" w:hAnsi="宋体" w:cs="宋体"/>
                <w:color w:val="000000"/>
                <w:kern w:val="0"/>
                <w:sz w:val="22"/>
                <w:lang w:bidi="ar"/>
              </w:rPr>
              <w:t>主要特征需求</w:t>
            </w:r>
          </w:p>
        </w:tc>
      </w:tr>
      <w:tr>
        <w:trPr>
          <w:trHeight w:val="285" w:hRule="atLeast"/>
          <w:jc w:val="center"/>
        </w:trPr>
        <w:tc>
          <w:tcPr>
            <w:tcW w:w="6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center"/>
              <w:rPr>
                <w:rFonts w:ascii="宋体" w:hAnsi="宋体" w:cs="宋体"/>
                <w:color w:val="000000"/>
                <w:kern w:val="0"/>
                <w:sz w:val="22"/>
                <w:lang w:bidi="ar"/>
              </w:rPr>
            </w:pPr>
            <w:r>
              <w:rPr>
                <w:rFonts w:hint="eastAsia" w:ascii="宋体" w:hAnsi="宋体" w:cs="宋体"/>
                <w:color w:val="000000"/>
                <w:kern w:val="0"/>
                <w:sz w:val="22"/>
                <w:lang w:bidi="ar"/>
              </w:rPr>
              <w:t>1</w:t>
            </w:r>
          </w:p>
        </w:tc>
        <w:tc>
          <w:tcPr>
            <w:tcW w:w="15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kern w:val="0"/>
                <w:sz w:val="22"/>
                <w:lang w:bidi="ar"/>
              </w:rPr>
            </w:pPr>
            <w:r>
              <w:rPr>
                <w:rFonts w:hint="eastAsia" w:ascii="宋体" w:hAnsi="宋体" w:cs="宋体"/>
                <w:color w:val="000000"/>
                <w:kern w:val="0"/>
                <w:sz w:val="22"/>
                <w:lang w:bidi="ar"/>
              </w:rPr>
              <w:t>传感器类型</w:t>
            </w:r>
          </w:p>
        </w:tc>
        <w:tc>
          <w:tcPr>
            <w:tcW w:w="73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kern w:val="0"/>
                <w:sz w:val="22"/>
                <w:lang w:bidi="ar"/>
              </w:rPr>
            </w:pPr>
            <w:r>
              <w:rPr>
                <w:rFonts w:hint="eastAsia" w:ascii="宋体" w:hAnsi="宋体" w:cs="宋体"/>
                <w:color w:val="000000"/>
                <w:kern w:val="0"/>
                <w:sz w:val="22"/>
                <w:lang w:bidi="ar"/>
              </w:rPr>
              <w:t>全景≥1/1.8英寸CMOS  ；球机≥1/1.8英寸CMOS</w:t>
            </w:r>
          </w:p>
        </w:tc>
      </w:tr>
      <w:tr>
        <w:trPr>
          <w:trHeight w:val="285" w:hRule="atLeast"/>
          <w:jc w:val="center"/>
        </w:trPr>
        <w:tc>
          <w:tcPr>
            <w:tcW w:w="6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center"/>
              <w:rPr>
                <w:rFonts w:ascii="宋体" w:hAnsi="宋体" w:cs="宋体"/>
                <w:color w:val="000000"/>
                <w:kern w:val="0"/>
                <w:sz w:val="22"/>
                <w:lang w:bidi="ar"/>
              </w:rPr>
            </w:pPr>
            <w:r>
              <w:rPr>
                <w:rFonts w:hint="eastAsia" w:ascii="宋体" w:hAnsi="宋体" w:cs="宋体"/>
                <w:color w:val="000000"/>
                <w:kern w:val="0"/>
                <w:sz w:val="22"/>
                <w:lang w:bidi="ar"/>
              </w:rPr>
              <w:t>2</w:t>
            </w:r>
          </w:p>
        </w:tc>
        <w:tc>
          <w:tcPr>
            <w:tcW w:w="15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kern w:val="0"/>
                <w:sz w:val="22"/>
                <w:lang w:bidi="ar"/>
              </w:rPr>
            </w:pPr>
            <w:r>
              <w:rPr>
                <w:rFonts w:hint="eastAsia" w:ascii="宋体" w:hAnsi="宋体" w:cs="宋体"/>
                <w:color w:val="000000"/>
                <w:kern w:val="0"/>
                <w:sz w:val="22"/>
                <w:lang w:bidi="ar"/>
              </w:rPr>
              <w:t>分辨率</w:t>
            </w:r>
          </w:p>
        </w:tc>
        <w:tc>
          <w:tcPr>
            <w:tcW w:w="73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kern w:val="0"/>
                <w:sz w:val="22"/>
                <w:lang w:bidi="ar"/>
              </w:rPr>
            </w:pPr>
            <w:r>
              <w:rPr>
                <w:rFonts w:hint="eastAsia" w:ascii="宋体" w:hAnsi="宋体" w:cs="宋体"/>
                <w:color w:val="000000"/>
                <w:kern w:val="0"/>
                <w:sz w:val="22"/>
                <w:lang w:bidi="ar"/>
              </w:rPr>
              <w:t>全景≥8192×1800；球机≥1920×1080</w:t>
            </w:r>
          </w:p>
        </w:tc>
      </w:tr>
      <w:tr>
        <w:trPr>
          <w:trHeight w:val="285" w:hRule="atLeast"/>
          <w:jc w:val="center"/>
        </w:trPr>
        <w:tc>
          <w:tcPr>
            <w:tcW w:w="6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center"/>
              <w:rPr>
                <w:rFonts w:ascii="宋体" w:hAnsi="宋体" w:cs="宋体"/>
                <w:color w:val="000000"/>
                <w:kern w:val="0"/>
                <w:sz w:val="22"/>
                <w:lang w:bidi="ar"/>
              </w:rPr>
            </w:pPr>
            <w:r>
              <w:rPr>
                <w:rFonts w:hint="eastAsia" w:ascii="宋体" w:hAnsi="宋体" w:cs="宋体"/>
                <w:color w:val="000000"/>
                <w:kern w:val="0"/>
                <w:sz w:val="22"/>
                <w:lang w:bidi="ar"/>
              </w:rPr>
              <w:t>3</w:t>
            </w:r>
          </w:p>
        </w:tc>
        <w:tc>
          <w:tcPr>
            <w:tcW w:w="15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kern w:val="0"/>
                <w:sz w:val="22"/>
                <w:lang w:bidi="ar"/>
              </w:rPr>
            </w:pPr>
            <w:r>
              <w:rPr>
                <w:rFonts w:hint="eastAsia" w:ascii="宋体" w:hAnsi="宋体" w:cs="宋体"/>
                <w:color w:val="000000"/>
                <w:kern w:val="0"/>
                <w:sz w:val="22"/>
                <w:lang w:bidi="ar"/>
              </w:rPr>
              <w:t>图像像素</w:t>
            </w:r>
          </w:p>
        </w:tc>
        <w:tc>
          <w:tcPr>
            <w:tcW w:w="73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kern w:val="0"/>
                <w:sz w:val="22"/>
                <w:lang w:bidi="ar"/>
              </w:rPr>
            </w:pPr>
            <w:r>
              <w:rPr>
                <w:rFonts w:hint="eastAsia" w:ascii="宋体" w:hAnsi="宋体" w:cs="宋体"/>
                <w:color w:val="000000"/>
                <w:kern w:val="0"/>
                <w:sz w:val="22"/>
                <w:lang w:bidi="ar"/>
              </w:rPr>
              <w:t>≥1600万像素</w:t>
            </w:r>
          </w:p>
        </w:tc>
      </w:tr>
      <w:tr>
        <w:trPr>
          <w:trHeight w:val="285" w:hRule="atLeast"/>
          <w:jc w:val="center"/>
        </w:trPr>
        <w:tc>
          <w:tcPr>
            <w:tcW w:w="6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center"/>
              <w:rPr>
                <w:rFonts w:ascii="宋体" w:hAnsi="宋体" w:cs="宋体"/>
                <w:color w:val="000000"/>
                <w:kern w:val="0"/>
                <w:sz w:val="22"/>
                <w:lang w:bidi="ar"/>
              </w:rPr>
            </w:pPr>
            <w:r>
              <w:rPr>
                <w:rFonts w:hint="eastAsia" w:ascii="宋体" w:hAnsi="宋体" w:cs="宋体"/>
                <w:color w:val="000000"/>
                <w:kern w:val="0"/>
                <w:sz w:val="22"/>
                <w:lang w:bidi="ar"/>
              </w:rPr>
              <w:t>4</w:t>
            </w:r>
          </w:p>
        </w:tc>
        <w:tc>
          <w:tcPr>
            <w:tcW w:w="15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kern w:val="0"/>
                <w:sz w:val="22"/>
                <w:lang w:bidi="ar"/>
              </w:rPr>
            </w:pPr>
            <w:r>
              <w:rPr>
                <w:rFonts w:hint="eastAsia" w:ascii="宋体" w:hAnsi="宋体" w:cs="宋体"/>
                <w:color w:val="000000"/>
                <w:kern w:val="0"/>
                <w:sz w:val="22"/>
                <w:lang w:bidi="ar"/>
              </w:rPr>
              <w:t>最大补光距离</w:t>
            </w:r>
          </w:p>
        </w:tc>
        <w:tc>
          <w:tcPr>
            <w:tcW w:w="73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kern w:val="0"/>
                <w:sz w:val="22"/>
                <w:lang w:bidi="ar"/>
              </w:rPr>
            </w:pPr>
            <w:r>
              <w:rPr>
                <w:rFonts w:hint="eastAsia" w:ascii="宋体" w:hAnsi="宋体" w:cs="宋体"/>
                <w:color w:val="000000"/>
                <w:kern w:val="0"/>
                <w:sz w:val="22"/>
                <w:lang w:bidi="ar"/>
              </w:rPr>
              <w:t>全景≥30米；球机：≥450米</w:t>
            </w:r>
          </w:p>
        </w:tc>
      </w:tr>
      <w:tr>
        <w:trPr>
          <w:trHeight w:val="405" w:hRule="atLeast"/>
          <w:jc w:val="center"/>
        </w:trPr>
        <w:tc>
          <w:tcPr>
            <w:tcW w:w="6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center"/>
              <w:rPr>
                <w:rFonts w:ascii="宋体" w:hAnsi="宋体" w:cs="宋体"/>
                <w:color w:val="000000"/>
                <w:kern w:val="0"/>
                <w:sz w:val="22"/>
                <w:lang w:bidi="ar"/>
              </w:rPr>
            </w:pPr>
            <w:r>
              <w:rPr>
                <w:rFonts w:hint="eastAsia" w:ascii="宋体" w:hAnsi="宋体" w:cs="宋体"/>
                <w:color w:val="000000"/>
                <w:kern w:val="0"/>
                <w:sz w:val="22"/>
                <w:lang w:bidi="ar"/>
              </w:rPr>
              <w:t>5</w:t>
            </w:r>
          </w:p>
        </w:tc>
        <w:tc>
          <w:tcPr>
            <w:tcW w:w="15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kern w:val="0"/>
                <w:sz w:val="22"/>
                <w:lang w:bidi="ar"/>
              </w:rPr>
            </w:pPr>
            <w:r>
              <w:rPr>
                <w:rFonts w:hint="eastAsia" w:ascii="宋体" w:hAnsi="宋体" w:cs="宋体"/>
                <w:color w:val="000000"/>
                <w:kern w:val="0"/>
                <w:sz w:val="22"/>
                <w:lang w:bidi="ar"/>
              </w:rPr>
              <w:t>最低照度</w:t>
            </w:r>
          </w:p>
        </w:tc>
        <w:tc>
          <w:tcPr>
            <w:tcW w:w="73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kern w:val="0"/>
                <w:sz w:val="22"/>
                <w:lang w:bidi="ar"/>
              </w:rPr>
            </w:pPr>
            <w:r>
              <w:rPr>
                <w:rFonts w:hint="eastAsia" w:ascii="宋体" w:hAnsi="宋体" w:cs="宋体"/>
                <w:color w:val="000000"/>
                <w:kern w:val="0"/>
                <w:sz w:val="22"/>
                <w:lang w:bidi="ar"/>
              </w:rPr>
              <w:t>0.001Lux(彩色模式);0.0001Lux(黑白模式);0Lux(补光灯开启)</w:t>
            </w:r>
          </w:p>
        </w:tc>
      </w:tr>
      <w:tr>
        <w:trPr>
          <w:trHeight w:val="285" w:hRule="atLeast"/>
          <w:jc w:val="center"/>
        </w:trPr>
        <w:tc>
          <w:tcPr>
            <w:tcW w:w="6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center"/>
              <w:rPr>
                <w:rFonts w:ascii="宋体" w:hAnsi="宋体" w:cs="宋体"/>
                <w:color w:val="000000"/>
                <w:kern w:val="0"/>
                <w:sz w:val="22"/>
                <w:lang w:bidi="ar"/>
              </w:rPr>
            </w:pPr>
            <w:r>
              <w:rPr>
                <w:rFonts w:hint="eastAsia" w:ascii="宋体" w:hAnsi="宋体" w:cs="宋体"/>
                <w:color w:val="000000"/>
                <w:kern w:val="0"/>
                <w:sz w:val="22"/>
                <w:lang w:bidi="ar"/>
              </w:rPr>
              <w:t>6</w:t>
            </w:r>
          </w:p>
        </w:tc>
        <w:tc>
          <w:tcPr>
            <w:tcW w:w="15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kern w:val="0"/>
                <w:sz w:val="22"/>
                <w:lang w:bidi="ar"/>
              </w:rPr>
            </w:pPr>
            <w:r>
              <w:rPr>
                <w:rFonts w:hint="eastAsia" w:ascii="宋体" w:hAnsi="宋体" w:cs="宋体"/>
                <w:color w:val="000000"/>
                <w:kern w:val="0"/>
                <w:sz w:val="22"/>
                <w:lang w:bidi="ar"/>
              </w:rPr>
              <w:t>日夜转换</w:t>
            </w:r>
          </w:p>
        </w:tc>
        <w:tc>
          <w:tcPr>
            <w:tcW w:w="73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kern w:val="0"/>
                <w:sz w:val="22"/>
                <w:lang w:bidi="ar"/>
              </w:rPr>
            </w:pPr>
            <w:r>
              <w:rPr>
                <w:rFonts w:hint="eastAsia" w:ascii="宋体" w:hAnsi="宋体" w:cs="宋体"/>
                <w:color w:val="000000"/>
                <w:kern w:val="0"/>
                <w:sz w:val="22"/>
                <w:lang w:bidi="ar"/>
              </w:rPr>
              <w:t>ICR自动切换</w:t>
            </w:r>
          </w:p>
        </w:tc>
      </w:tr>
      <w:tr>
        <w:trPr>
          <w:trHeight w:val="285" w:hRule="atLeast"/>
          <w:jc w:val="center"/>
        </w:trPr>
        <w:tc>
          <w:tcPr>
            <w:tcW w:w="6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center"/>
              <w:rPr>
                <w:rFonts w:ascii="宋体" w:hAnsi="宋体" w:cs="宋体"/>
                <w:color w:val="000000"/>
                <w:kern w:val="0"/>
                <w:sz w:val="22"/>
                <w:lang w:bidi="ar"/>
              </w:rPr>
            </w:pPr>
            <w:r>
              <w:rPr>
                <w:rFonts w:hint="eastAsia" w:ascii="宋体" w:hAnsi="宋体" w:cs="宋体"/>
                <w:color w:val="000000"/>
                <w:kern w:val="0"/>
                <w:sz w:val="22"/>
                <w:lang w:bidi="ar"/>
              </w:rPr>
              <w:t>7</w:t>
            </w:r>
          </w:p>
        </w:tc>
        <w:tc>
          <w:tcPr>
            <w:tcW w:w="15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kern w:val="0"/>
                <w:sz w:val="22"/>
                <w:lang w:bidi="ar"/>
              </w:rPr>
            </w:pPr>
            <w:r>
              <w:rPr>
                <w:rFonts w:hint="eastAsia" w:ascii="宋体" w:hAnsi="宋体" w:cs="宋体"/>
                <w:color w:val="000000"/>
                <w:kern w:val="0"/>
                <w:sz w:val="22"/>
                <w:lang w:bidi="ar"/>
              </w:rPr>
              <w:t>镜头类型</w:t>
            </w:r>
          </w:p>
        </w:tc>
        <w:tc>
          <w:tcPr>
            <w:tcW w:w="73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kern w:val="0"/>
                <w:sz w:val="22"/>
                <w:lang w:bidi="ar"/>
              </w:rPr>
            </w:pPr>
            <w:r>
              <w:rPr>
                <w:rFonts w:hint="eastAsia" w:ascii="宋体" w:hAnsi="宋体" w:cs="宋体"/>
                <w:color w:val="000000"/>
                <w:kern w:val="0"/>
                <w:sz w:val="22"/>
                <w:lang w:bidi="ar"/>
              </w:rPr>
              <w:t>全景： 定焦； 球机： 电动变焦</w:t>
            </w:r>
          </w:p>
        </w:tc>
      </w:tr>
      <w:tr>
        <w:trPr>
          <w:trHeight w:val="285" w:hRule="atLeast"/>
          <w:jc w:val="center"/>
        </w:trPr>
        <w:tc>
          <w:tcPr>
            <w:tcW w:w="6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center"/>
              <w:rPr>
                <w:rFonts w:ascii="宋体" w:hAnsi="宋体" w:cs="宋体"/>
                <w:color w:val="000000"/>
                <w:kern w:val="0"/>
                <w:sz w:val="22"/>
                <w:lang w:bidi="ar"/>
              </w:rPr>
            </w:pPr>
            <w:r>
              <w:rPr>
                <w:rFonts w:hint="eastAsia" w:ascii="宋体" w:hAnsi="宋体" w:cs="宋体"/>
                <w:color w:val="000000"/>
                <w:kern w:val="0"/>
                <w:sz w:val="22"/>
                <w:lang w:bidi="ar"/>
              </w:rPr>
              <w:t>8</w:t>
            </w:r>
          </w:p>
        </w:tc>
        <w:tc>
          <w:tcPr>
            <w:tcW w:w="15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kern w:val="0"/>
                <w:sz w:val="22"/>
                <w:lang w:bidi="ar"/>
              </w:rPr>
            </w:pPr>
            <w:r>
              <w:rPr>
                <w:rFonts w:hint="eastAsia" w:ascii="宋体" w:hAnsi="宋体" w:cs="宋体"/>
                <w:color w:val="000000"/>
                <w:kern w:val="0"/>
                <w:sz w:val="22"/>
                <w:lang w:bidi="ar"/>
              </w:rPr>
              <w:t>镜头焦距</w:t>
            </w:r>
          </w:p>
        </w:tc>
        <w:tc>
          <w:tcPr>
            <w:tcW w:w="73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kern w:val="0"/>
                <w:sz w:val="22"/>
                <w:lang w:bidi="ar"/>
              </w:rPr>
            </w:pPr>
            <w:r>
              <w:rPr>
                <w:rFonts w:hint="eastAsia" w:ascii="宋体" w:hAnsi="宋体" w:cs="宋体"/>
                <w:color w:val="000000"/>
                <w:kern w:val="0"/>
                <w:sz w:val="22"/>
                <w:lang w:bidi="ar"/>
              </w:rPr>
              <w:t>全景：5mm；球机：6.25mm～300mm</w:t>
            </w:r>
          </w:p>
        </w:tc>
      </w:tr>
      <w:tr>
        <w:trPr>
          <w:trHeight w:val="420" w:hRule="atLeast"/>
          <w:jc w:val="center"/>
        </w:trPr>
        <w:tc>
          <w:tcPr>
            <w:tcW w:w="6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center"/>
              <w:rPr>
                <w:rFonts w:ascii="宋体" w:hAnsi="宋体" w:cs="宋体"/>
                <w:color w:val="000000"/>
                <w:kern w:val="0"/>
                <w:sz w:val="22"/>
                <w:lang w:bidi="ar"/>
              </w:rPr>
            </w:pPr>
            <w:r>
              <w:rPr>
                <w:rFonts w:hint="eastAsia" w:ascii="宋体" w:hAnsi="宋体" w:cs="宋体"/>
                <w:color w:val="000000"/>
                <w:kern w:val="0"/>
                <w:sz w:val="22"/>
                <w:lang w:bidi="ar"/>
              </w:rPr>
              <w:t>9</w:t>
            </w:r>
          </w:p>
        </w:tc>
        <w:tc>
          <w:tcPr>
            <w:tcW w:w="15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kern w:val="0"/>
                <w:sz w:val="22"/>
                <w:lang w:bidi="ar"/>
              </w:rPr>
            </w:pPr>
            <w:r>
              <w:rPr>
                <w:rFonts w:hint="eastAsia" w:ascii="宋体" w:hAnsi="宋体" w:cs="宋体"/>
                <w:color w:val="000000"/>
                <w:kern w:val="0"/>
                <w:sz w:val="22"/>
                <w:lang w:bidi="ar"/>
              </w:rPr>
              <w:t>宽动态</w:t>
            </w:r>
          </w:p>
        </w:tc>
        <w:tc>
          <w:tcPr>
            <w:tcW w:w="73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kern w:val="0"/>
                <w:sz w:val="22"/>
                <w:lang w:bidi="ar"/>
              </w:rPr>
            </w:pPr>
            <w:r>
              <w:rPr>
                <w:rFonts w:hint="eastAsia" w:ascii="宋体" w:hAnsi="宋体" w:cs="宋体"/>
                <w:color w:val="000000"/>
                <w:kern w:val="0"/>
                <w:sz w:val="22"/>
                <w:lang w:bidi="ar"/>
              </w:rPr>
              <w:t>≥120dB</w:t>
            </w:r>
          </w:p>
        </w:tc>
      </w:tr>
      <w:tr>
        <w:trPr>
          <w:trHeight w:val="285" w:hRule="atLeast"/>
          <w:jc w:val="center"/>
        </w:trPr>
        <w:tc>
          <w:tcPr>
            <w:tcW w:w="6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center"/>
              <w:rPr>
                <w:rFonts w:ascii="宋体" w:hAnsi="宋体" w:cs="宋体"/>
                <w:color w:val="000000"/>
                <w:kern w:val="0"/>
                <w:sz w:val="22"/>
                <w:lang w:bidi="ar"/>
              </w:rPr>
            </w:pPr>
            <w:r>
              <w:rPr>
                <w:rFonts w:hint="eastAsia" w:ascii="宋体" w:hAnsi="宋体" w:cs="宋体"/>
                <w:color w:val="000000"/>
                <w:kern w:val="0"/>
                <w:sz w:val="22"/>
                <w:lang w:bidi="ar"/>
              </w:rPr>
              <w:t>10</w:t>
            </w:r>
          </w:p>
        </w:tc>
        <w:tc>
          <w:tcPr>
            <w:tcW w:w="15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kern w:val="0"/>
                <w:sz w:val="22"/>
                <w:lang w:bidi="ar"/>
              </w:rPr>
            </w:pPr>
            <w:r>
              <w:rPr>
                <w:rFonts w:hint="eastAsia" w:ascii="宋体" w:hAnsi="宋体" w:cs="宋体"/>
                <w:color w:val="000000"/>
                <w:kern w:val="0"/>
                <w:sz w:val="22"/>
                <w:lang w:bidi="ar"/>
              </w:rPr>
              <w:t>镜头光圈</w:t>
            </w:r>
          </w:p>
        </w:tc>
        <w:tc>
          <w:tcPr>
            <w:tcW w:w="73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kern w:val="0"/>
                <w:sz w:val="22"/>
                <w:lang w:bidi="ar"/>
              </w:rPr>
            </w:pPr>
            <w:r>
              <w:rPr>
                <w:rFonts w:hint="eastAsia" w:ascii="宋体" w:hAnsi="宋体" w:cs="宋体"/>
                <w:color w:val="000000"/>
                <w:kern w:val="0"/>
                <w:sz w:val="22"/>
                <w:lang w:bidi="ar"/>
              </w:rPr>
              <w:t>全景： F2.0 球机： F1.3</w:t>
            </w:r>
          </w:p>
        </w:tc>
      </w:tr>
      <w:tr>
        <w:trPr>
          <w:trHeight w:val="285" w:hRule="atLeast"/>
          <w:jc w:val="center"/>
        </w:trPr>
        <w:tc>
          <w:tcPr>
            <w:tcW w:w="6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center"/>
              <w:rPr>
                <w:rFonts w:ascii="宋体" w:hAnsi="宋体" w:cs="宋体"/>
                <w:color w:val="000000"/>
                <w:kern w:val="0"/>
                <w:sz w:val="22"/>
                <w:lang w:bidi="ar"/>
              </w:rPr>
            </w:pPr>
            <w:r>
              <w:rPr>
                <w:rFonts w:hint="eastAsia" w:ascii="宋体" w:hAnsi="宋体" w:cs="宋体"/>
                <w:color w:val="000000"/>
                <w:kern w:val="0"/>
                <w:sz w:val="22"/>
                <w:lang w:bidi="ar"/>
              </w:rPr>
              <w:t>11</w:t>
            </w:r>
          </w:p>
        </w:tc>
        <w:tc>
          <w:tcPr>
            <w:tcW w:w="15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kern w:val="0"/>
                <w:sz w:val="22"/>
                <w:lang w:bidi="ar"/>
              </w:rPr>
            </w:pPr>
            <w:r>
              <w:rPr>
                <w:rFonts w:hint="eastAsia" w:ascii="宋体" w:hAnsi="宋体" w:cs="宋体"/>
                <w:color w:val="000000"/>
                <w:kern w:val="0"/>
                <w:sz w:val="22"/>
                <w:lang w:bidi="ar"/>
              </w:rPr>
              <w:t>信噪比</w:t>
            </w:r>
          </w:p>
        </w:tc>
        <w:tc>
          <w:tcPr>
            <w:tcW w:w="73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kern w:val="0"/>
                <w:sz w:val="22"/>
                <w:lang w:bidi="ar"/>
              </w:rPr>
            </w:pPr>
            <w:r>
              <w:rPr>
                <w:rFonts w:hint="eastAsia" w:ascii="宋体" w:hAnsi="宋体" w:cs="宋体"/>
                <w:color w:val="000000"/>
                <w:kern w:val="0"/>
                <w:sz w:val="22"/>
                <w:lang w:bidi="ar"/>
              </w:rPr>
              <w:t>＞56dB</w:t>
            </w:r>
          </w:p>
        </w:tc>
      </w:tr>
      <w:tr>
        <w:trPr>
          <w:trHeight w:val="90" w:hRule="atLeast"/>
          <w:jc w:val="center"/>
        </w:trPr>
        <w:tc>
          <w:tcPr>
            <w:tcW w:w="6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center"/>
              <w:rPr>
                <w:rFonts w:ascii="宋体" w:hAnsi="宋体" w:cs="宋体"/>
                <w:color w:val="000000"/>
                <w:kern w:val="0"/>
                <w:sz w:val="22"/>
                <w:lang w:bidi="ar"/>
              </w:rPr>
            </w:pPr>
            <w:r>
              <w:rPr>
                <w:rFonts w:hint="eastAsia" w:ascii="宋体" w:hAnsi="宋体" w:cs="宋体"/>
                <w:color w:val="000000"/>
                <w:kern w:val="0"/>
                <w:sz w:val="22"/>
                <w:lang w:bidi="ar"/>
              </w:rPr>
              <w:t>12</w:t>
            </w:r>
          </w:p>
        </w:tc>
        <w:tc>
          <w:tcPr>
            <w:tcW w:w="15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kern w:val="0"/>
                <w:sz w:val="22"/>
                <w:lang w:bidi="ar"/>
              </w:rPr>
            </w:pPr>
            <w:r>
              <w:rPr>
                <w:rFonts w:hint="eastAsia" w:ascii="宋体" w:hAnsi="宋体" w:cs="宋体"/>
                <w:color w:val="000000"/>
                <w:kern w:val="0"/>
                <w:sz w:val="22"/>
                <w:lang w:bidi="ar"/>
              </w:rPr>
              <w:t>数字变倍</w:t>
            </w:r>
          </w:p>
        </w:tc>
        <w:tc>
          <w:tcPr>
            <w:tcW w:w="73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kern w:val="0"/>
                <w:sz w:val="22"/>
                <w:lang w:bidi="ar"/>
              </w:rPr>
            </w:pPr>
            <w:r>
              <w:rPr>
                <w:rFonts w:hint="eastAsia" w:ascii="宋体" w:hAnsi="宋体" w:cs="宋体"/>
                <w:color w:val="000000"/>
                <w:kern w:val="0"/>
                <w:sz w:val="22"/>
                <w:lang w:bidi="ar"/>
              </w:rPr>
              <w:t>球机≥16倍</w:t>
            </w:r>
          </w:p>
        </w:tc>
      </w:tr>
      <w:tr>
        <w:trPr>
          <w:trHeight w:val="285" w:hRule="atLeast"/>
          <w:jc w:val="center"/>
        </w:trPr>
        <w:tc>
          <w:tcPr>
            <w:tcW w:w="6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center"/>
              <w:rPr>
                <w:rFonts w:ascii="宋体" w:hAnsi="宋体" w:cs="宋体"/>
                <w:color w:val="000000"/>
                <w:kern w:val="0"/>
                <w:sz w:val="22"/>
                <w:lang w:bidi="ar"/>
              </w:rPr>
            </w:pPr>
            <w:r>
              <w:rPr>
                <w:rFonts w:hint="eastAsia" w:ascii="宋体" w:hAnsi="宋体" w:cs="宋体"/>
                <w:color w:val="000000"/>
                <w:kern w:val="0"/>
                <w:sz w:val="22"/>
                <w:lang w:bidi="ar"/>
              </w:rPr>
              <w:t>13</w:t>
            </w:r>
          </w:p>
        </w:tc>
        <w:tc>
          <w:tcPr>
            <w:tcW w:w="15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kern w:val="0"/>
                <w:sz w:val="22"/>
                <w:lang w:bidi="ar"/>
              </w:rPr>
            </w:pPr>
            <w:r>
              <w:rPr>
                <w:rFonts w:hint="eastAsia" w:ascii="宋体" w:hAnsi="宋体" w:cs="宋体"/>
                <w:color w:val="000000"/>
                <w:kern w:val="0"/>
                <w:sz w:val="22"/>
                <w:lang w:bidi="ar"/>
              </w:rPr>
              <w:t>光学变倍</w:t>
            </w:r>
          </w:p>
        </w:tc>
        <w:tc>
          <w:tcPr>
            <w:tcW w:w="73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kern w:val="0"/>
                <w:sz w:val="22"/>
                <w:lang w:bidi="ar"/>
              </w:rPr>
            </w:pPr>
            <w:r>
              <w:rPr>
                <w:rFonts w:hint="eastAsia" w:ascii="宋体" w:hAnsi="宋体" w:cs="宋体"/>
                <w:color w:val="000000"/>
                <w:kern w:val="0"/>
                <w:sz w:val="22"/>
                <w:lang w:bidi="ar"/>
              </w:rPr>
              <w:t>球机≥48倍光学变倍</w:t>
            </w:r>
          </w:p>
        </w:tc>
      </w:tr>
      <w:tr>
        <w:trPr>
          <w:trHeight w:val="253" w:hRule="atLeast"/>
          <w:jc w:val="center"/>
        </w:trPr>
        <w:tc>
          <w:tcPr>
            <w:tcW w:w="6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center"/>
              <w:rPr>
                <w:rFonts w:ascii="宋体" w:hAnsi="宋体" w:cs="宋体"/>
                <w:color w:val="000000"/>
                <w:kern w:val="0"/>
                <w:sz w:val="22"/>
                <w:lang w:bidi="ar"/>
              </w:rPr>
            </w:pPr>
            <w:r>
              <w:rPr>
                <w:rFonts w:hint="eastAsia" w:ascii="宋体" w:hAnsi="宋体" w:cs="宋体"/>
                <w:color w:val="000000"/>
                <w:kern w:val="0"/>
                <w:sz w:val="22"/>
                <w:lang w:bidi="ar"/>
              </w:rPr>
              <w:t>14</w:t>
            </w:r>
          </w:p>
        </w:tc>
        <w:tc>
          <w:tcPr>
            <w:tcW w:w="15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kern w:val="0"/>
                <w:sz w:val="22"/>
                <w:lang w:bidi="ar"/>
              </w:rPr>
            </w:pPr>
            <w:r>
              <w:rPr>
                <w:rFonts w:hint="eastAsia" w:ascii="宋体" w:hAnsi="宋体" w:cs="宋体"/>
                <w:color w:val="000000"/>
                <w:kern w:val="0"/>
                <w:sz w:val="22"/>
                <w:lang w:bidi="ar"/>
              </w:rPr>
              <w:t>视场角</w:t>
            </w:r>
          </w:p>
        </w:tc>
        <w:tc>
          <w:tcPr>
            <w:tcW w:w="73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kern w:val="0"/>
                <w:sz w:val="22"/>
                <w:lang w:bidi="ar"/>
              </w:rPr>
            </w:pPr>
            <w:r>
              <w:rPr>
                <w:rFonts w:hint="eastAsia" w:ascii="宋体" w:hAnsi="宋体" w:cs="宋体"/>
                <w:color w:val="000000"/>
                <w:kern w:val="0"/>
                <w:sz w:val="22"/>
                <w:lang w:bidi="ar"/>
              </w:rPr>
              <w:t>全景：水平:360°；垂直≥80°</w:t>
            </w:r>
          </w:p>
        </w:tc>
      </w:tr>
      <w:tr>
        <w:trPr>
          <w:trHeight w:val="285" w:hRule="atLeast"/>
          <w:jc w:val="center"/>
        </w:trPr>
        <w:tc>
          <w:tcPr>
            <w:tcW w:w="6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center"/>
              <w:rPr>
                <w:rFonts w:ascii="宋体" w:hAnsi="宋体" w:cs="宋体"/>
                <w:color w:val="000000"/>
                <w:kern w:val="0"/>
                <w:sz w:val="22"/>
                <w:lang w:bidi="ar"/>
              </w:rPr>
            </w:pPr>
            <w:r>
              <w:rPr>
                <w:rFonts w:hint="eastAsia" w:ascii="宋体" w:hAnsi="宋体" w:cs="宋体"/>
                <w:color w:val="000000"/>
                <w:kern w:val="0"/>
                <w:sz w:val="22"/>
                <w:lang w:bidi="ar"/>
              </w:rPr>
              <w:t>15</w:t>
            </w:r>
          </w:p>
        </w:tc>
        <w:tc>
          <w:tcPr>
            <w:tcW w:w="15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kern w:val="0"/>
                <w:sz w:val="22"/>
                <w:lang w:bidi="ar"/>
              </w:rPr>
            </w:pPr>
            <w:r>
              <w:rPr>
                <w:rFonts w:hint="eastAsia" w:ascii="宋体" w:hAnsi="宋体" w:cs="宋体"/>
                <w:color w:val="000000"/>
                <w:kern w:val="0"/>
                <w:sz w:val="22"/>
                <w:lang w:bidi="ar"/>
              </w:rPr>
              <w:t>视频码率</w:t>
            </w:r>
          </w:p>
        </w:tc>
        <w:tc>
          <w:tcPr>
            <w:tcW w:w="73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kern w:val="0"/>
                <w:sz w:val="22"/>
                <w:lang w:bidi="ar"/>
              </w:rPr>
            </w:pPr>
            <w:r>
              <w:rPr>
                <w:rFonts w:hint="eastAsia" w:ascii="宋体" w:hAnsi="宋体" w:cs="宋体"/>
                <w:color w:val="000000"/>
                <w:kern w:val="0"/>
                <w:sz w:val="22"/>
                <w:lang w:bidi="ar"/>
              </w:rPr>
              <w:t>全景：H.264: 112K ~ 30312Kbps H.265:67K ~ 18418Kbps</w:t>
            </w:r>
          </w:p>
        </w:tc>
      </w:tr>
      <w:tr>
        <w:trPr>
          <w:trHeight w:val="305" w:hRule="atLeast"/>
          <w:jc w:val="center"/>
        </w:trPr>
        <w:tc>
          <w:tcPr>
            <w:tcW w:w="6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center"/>
              <w:rPr>
                <w:rFonts w:ascii="宋体" w:hAnsi="宋体" w:cs="宋体"/>
                <w:color w:val="000000"/>
                <w:kern w:val="0"/>
                <w:sz w:val="22"/>
                <w:lang w:bidi="ar"/>
              </w:rPr>
            </w:pPr>
            <w:r>
              <w:rPr>
                <w:rFonts w:hint="eastAsia" w:ascii="宋体" w:hAnsi="宋体" w:cs="宋体"/>
                <w:color w:val="000000"/>
                <w:kern w:val="0"/>
                <w:sz w:val="22"/>
                <w:lang w:bidi="ar"/>
              </w:rPr>
              <w:t>16</w:t>
            </w:r>
          </w:p>
        </w:tc>
        <w:tc>
          <w:tcPr>
            <w:tcW w:w="15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kern w:val="0"/>
                <w:sz w:val="22"/>
                <w:lang w:bidi="ar"/>
              </w:rPr>
            </w:pPr>
            <w:r>
              <w:rPr>
                <w:rFonts w:hint="eastAsia" w:ascii="宋体" w:hAnsi="宋体" w:cs="宋体"/>
                <w:color w:val="000000"/>
                <w:kern w:val="0"/>
                <w:sz w:val="22"/>
                <w:lang w:bidi="ar"/>
              </w:rPr>
              <w:t>全景画面</w:t>
            </w:r>
          </w:p>
        </w:tc>
        <w:tc>
          <w:tcPr>
            <w:tcW w:w="73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kern w:val="0"/>
                <w:sz w:val="22"/>
                <w:lang w:bidi="ar"/>
              </w:rPr>
            </w:pPr>
            <w:r>
              <w:rPr>
                <w:rFonts w:hint="eastAsia" w:ascii="宋体" w:hAnsi="宋体" w:cs="宋体"/>
                <w:color w:val="000000"/>
                <w:kern w:val="0"/>
                <w:sz w:val="22"/>
                <w:lang w:bidi="ar"/>
              </w:rPr>
              <w:t>≥8个传感器拼接而成，将视频图像进行拼接，通过360°拼接画面显示，可选择270°，180°视场角显示</w:t>
            </w:r>
          </w:p>
        </w:tc>
      </w:tr>
      <w:tr>
        <w:trPr>
          <w:trHeight w:val="285" w:hRule="atLeast"/>
          <w:jc w:val="center"/>
        </w:trPr>
        <w:tc>
          <w:tcPr>
            <w:tcW w:w="6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center"/>
              <w:rPr>
                <w:rFonts w:ascii="宋体" w:hAnsi="宋体" w:cs="宋体"/>
                <w:color w:val="000000"/>
                <w:kern w:val="0"/>
                <w:sz w:val="22"/>
                <w:lang w:bidi="ar"/>
              </w:rPr>
            </w:pPr>
            <w:r>
              <w:rPr>
                <w:rFonts w:hint="eastAsia" w:ascii="宋体" w:hAnsi="宋体" w:cs="宋体"/>
                <w:color w:val="000000"/>
                <w:kern w:val="0"/>
                <w:sz w:val="22"/>
                <w:lang w:bidi="ar"/>
              </w:rPr>
              <w:t>17</w:t>
            </w:r>
          </w:p>
        </w:tc>
        <w:tc>
          <w:tcPr>
            <w:tcW w:w="15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kern w:val="0"/>
                <w:sz w:val="22"/>
                <w:lang w:bidi="ar"/>
              </w:rPr>
            </w:pPr>
            <w:r>
              <w:rPr>
                <w:rFonts w:hint="eastAsia" w:ascii="宋体" w:hAnsi="宋体" w:cs="宋体"/>
                <w:color w:val="000000"/>
                <w:kern w:val="0"/>
                <w:sz w:val="22"/>
                <w:lang w:bidi="ar"/>
              </w:rPr>
              <w:t>视频压缩标准</w:t>
            </w:r>
          </w:p>
        </w:tc>
        <w:tc>
          <w:tcPr>
            <w:tcW w:w="73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kern w:val="0"/>
                <w:sz w:val="22"/>
                <w:lang w:bidi="ar"/>
              </w:rPr>
            </w:pPr>
            <w:r>
              <w:rPr>
                <w:rFonts w:hint="eastAsia" w:ascii="宋体" w:hAnsi="宋体" w:cs="宋体"/>
                <w:color w:val="000000"/>
                <w:kern w:val="0"/>
                <w:sz w:val="22"/>
                <w:lang w:bidi="ar"/>
              </w:rPr>
              <w:t>H.264/H.264H/H.264B/H.265/MJPEG</w:t>
            </w:r>
          </w:p>
        </w:tc>
      </w:tr>
      <w:tr>
        <w:trPr>
          <w:trHeight w:val="285" w:hRule="atLeast"/>
          <w:jc w:val="center"/>
        </w:trPr>
        <w:tc>
          <w:tcPr>
            <w:tcW w:w="6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center"/>
              <w:rPr>
                <w:rFonts w:ascii="宋体" w:hAnsi="宋体" w:cs="宋体"/>
                <w:color w:val="000000"/>
                <w:kern w:val="0"/>
                <w:sz w:val="22"/>
                <w:lang w:bidi="ar"/>
              </w:rPr>
            </w:pPr>
            <w:r>
              <w:rPr>
                <w:rFonts w:hint="eastAsia" w:ascii="宋体" w:hAnsi="宋体" w:cs="宋体"/>
                <w:color w:val="000000"/>
                <w:kern w:val="0"/>
                <w:sz w:val="22"/>
                <w:lang w:bidi="ar"/>
              </w:rPr>
              <w:t>18</w:t>
            </w:r>
          </w:p>
        </w:tc>
        <w:tc>
          <w:tcPr>
            <w:tcW w:w="15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kern w:val="0"/>
                <w:sz w:val="22"/>
                <w:lang w:bidi="ar"/>
              </w:rPr>
            </w:pPr>
            <w:r>
              <w:rPr>
                <w:rFonts w:hint="eastAsia" w:ascii="宋体" w:hAnsi="宋体" w:cs="宋体"/>
                <w:color w:val="000000"/>
                <w:kern w:val="0"/>
                <w:sz w:val="22"/>
                <w:lang w:bidi="ar"/>
              </w:rPr>
              <w:t>星光</w:t>
            </w:r>
          </w:p>
        </w:tc>
        <w:tc>
          <w:tcPr>
            <w:tcW w:w="73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kern w:val="0"/>
                <w:sz w:val="22"/>
                <w:lang w:bidi="ar"/>
              </w:rPr>
            </w:pPr>
            <w:r>
              <w:rPr>
                <w:rFonts w:hint="eastAsia" w:ascii="宋体" w:hAnsi="宋体" w:cs="宋体"/>
                <w:color w:val="000000"/>
                <w:kern w:val="0"/>
                <w:sz w:val="22"/>
                <w:lang w:bidi="ar"/>
              </w:rPr>
              <w:t>支持</w:t>
            </w:r>
          </w:p>
        </w:tc>
      </w:tr>
      <w:tr>
        <w:trPr>
          <w:trHeight w:val="285" w:hRule="atLeast"/>
          <w:jc w:val="center"/>
        </w:trPr>
        <w:tc>
          <w:tcPr>
            <w:tcW w:w="6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center"/>
              <w:rPr>
                <w:rFonts w:ascii="宋体" w:hAnsi="宋体" w:cs="宋体"/>
                <w:color w:val="000000"/>
                <w:kern w:val="0"/>
                <w:sz w:val="22"/>
                <w:lang w:bidi="ar"/>
              </w:rPr>
            </w:pPr>
            <w:r>
              <w:rPr>
                <w:rFonts w:hint="eastAsia" w:ascii="宋体" w:hAnsi="宋体" w:cs="宋体"/>
                <w:color w:val="000000"/>
                <w:kern w:val="0"/>
                <w:sz w:val="22"/>
                <w:lang w:bidi="ar"/>
              </w:rPr>
              <w:t>19</w:t>
            </w:r>
          </w:p>
        </w:tc>
        <w:tc>
          <w:tcPr>
            <w:tcW w:w="15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kern w:val="0"/>
                <w:sz w:val="22"/>
                <w:lang w:bidi="ar"/>
              </w:rPr>
            </w:pPr>
            <w:r>
              <w:rPr>
                <w:rFonts w:hint="eastAsia" w:ascii="宋体" w:hAnsi="宋体" w:cs="宋体"/>
                <w:color w:val="000000"/>
                <w:kern w:val="0"/>
                <w:sz w:val="22"/>
                <w:lang w:bidi="ar"/>
              </w:rPr>
              <w:t>透雾功能</w:t>
            </w:r>
          </w:p>
        </w:tc>
        <w:tc>
          <w:tcPr>
            <w:tcW w:w="73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kern w:val="0"/>
                <w:sz w:val="22"/>
                <w:lang w:bidi="ar"/>
              </w:rPr>
            </w:pPr>
            <w:r>
              <w:rPr>
                <w:rFonts w:hint="eastAsia" w:ascii="宋体" w:hAnsi="宋体" w:cs="宋体"/>
                <w:color w:val="000000"/>
                <w:kern w:val="0"/>
                <w:sz w:val="22"/>
                <w:lang w:bidi="ar"/>
              </w:rPr>
              <w:t>支持</w:t>
            </w:r>
          </w:p>
        </w:tc>
      </w:tr>
      <w:tr>
        <w:trPr>
          <w:trHeight w:val="285" w:hRule="atLeast"/>
          <w:jc w:val="center"/>
        </w:trPr>
        <w:tc>
          <w:tcPr>
            <w:tcW w:w="6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center"/>
              <w:rPr>
                <w:rFonts w:ascii="宋体" w:hAnsi="宋体" w:cs="宋体"/>
                <w:color w:val="000000"/>
                <w:kern w:val="0"/>
                <w:sz w:val="22"/>
                <w:lang w:bidi="ar"/>
              </w:rPr>
            </w:pPr>
            <w:r>
              <w:rPr>
                <w:rFonts w:hint="eastAsia" w:ascii="宋体" w:hAnsi="宋体" w:cs="宋体"/>
                <w:color w:val="000000"/>
                <w:kern w:val="0"/>
                <w:sz w:val="22"/>
                <w:lang w:bidi="ar"/>
              </w:rPr>
              <w:t>20</w:t>
            </w:r>
          </w:p>
        </w:tc>
        <w:tc>
          <w:tcPr>
            <w:tcW w:w="15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kern w:val="0"/>
                <w:sz w:val="22"/>
                <w:lang w:bidi="ar"/>
              </w:rPr>
            </w:pPr>
            <w:r>
              <w:rPr>
                <w:rFonts w:hint="eastAsia" w:ascii="宋体" w:hAnsi="宋体" w:cs="宋体"/>
                <w:color w:val="000000"/>
                <w:kern w:val="0"/>
                <w:sz w:val="22"/>
                <w:lang w:bidi="ar"/>
              </w:rPr>
              <w:t>雨刷功能</w:t>
            </w:r>
          </w:p>
        </w:tc>
        <w:tc>
          <w:tcPr>
            <w:tcW w:w="73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kern w:val="0"/>
                <w:sz w:val="22"/>
                <w:lang w:bidi="ar"/>
              </w:rPr>
            </w:pPr>
            <w:r>
              <w:rPr>
                <w:rFonts w:hint="eastAsia" w:ascii="宋体" w:hAnsi="宋体" w:cs="宋体"/>
                <w:color w:val="000000"/>
                <w:kern w:val="0"/>
                <w:sz w:val="22"/>
                <w:lang w:bidi="ar"/>
              </w:rPr>
              <w:t>支持</w:t>
            </w:r>
          </w:p>
        </w:tc>
      </w:tr>
      <w:tr>
        <w:trPr>
          <w:trHeight w:val="285" w:hRule="atLeast"/>
          <w:jc w:val="center"/>
        </w:trPr>
        <w:tc>
          <w:tcPr>
            <w:tcW w:w="6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center"/>
              <w:rPr>
                <w:rFonts w:ascii="宋体" w:hAnsi="宋体" w:cs="宋体"/>
                <w:color w:val="000000"/>
                <w:kern w:val="0"/>
                <w:sz w:val="22"/>
                <w:lang w:bidi="ar"/>
              </w:rPr>
            </w:pPr>
            <w:r>
              <w:rPr>
                <w:rFonts w:hint="eastAsia" w:ascii="宋体" w:hAnsi="宋体" w:cs="宋体"/>
                <w:color w:val="000000"/>
                <w:kern w:val="0"/>
                <w:sz w:val="22"/>
                <w:lang w:bidi="ar"/>
              </w:rPr>
              <w:t>21</w:t>
            </w:r>
          </w:p>
        </w:tc>
        <w:tc>
          <w:tcPr>
            <w:tcW w:w="15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kern w:val="0"/>
                <w:sz w:val="22"/>
                <w:lang w:bidi="ar"/>
              </w:rPr>
            </w:pPr>
            <w:r>
              <w:rPr>
                <w:rFonts w:hint="eastAsia" w:ascii="宋体" w:hAnsi="宋体" w:cs="宋体"/>
                <w:color w:val="000000"/>
                <w:kern w:val="0"/>
                <w:sz w:val="22"/>
                <w:lang w:bidi="ar"/>
              </w:rPr>
              <w:t>网络接口</w:t>
            </w:r>
          </w:p>
        </w:tc>
        <w:tc>
          <w:tcPr>
            <w:tcW w:w="73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kern w:val="0"/>
                <w:sz w:val="22"/>
                <w:lang w:bidi="ar"/>
              </w:rPr>
            </w:pPr>
            <w:r>
              <w:rPr>
                <w:rFonts w:hint="eastAsia" w:ascii="宋体" w:hAnsi="宋体" w:cs="宋体"/>
                <w:color w:val="000000"/>
                <w:kern w:val="0"/>
                <w:sz w:val="22"/>
                <w:lang w:bidi="ar"/>
              </w:rPr>
              <w:t>1个100/1000M以太网电口，1个10/100/1000M光口</w:t>
            </w:r>
          </w:p>
        </w:tc>
      </w:tr>
      <w:tr>
        <w:trPr>
          <w:trHeight w:val="285" w:hRule="atLeast"/>
          <w:jc w:val="center"/>
        </w:trPr>
        <w:tc>
          <w:tcPr>
            <w:tcW w:w="6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center"/>
              <w:rPr>
                <w:rFonts w:ascii="宋体" w:hAnsi="宋体" w:cs="宋体"/>
                <w:color w:val="000000"/>
                <w:kern w:val="0"/>
                <w:sz w:val="22"/>
                <w:lang w:bidi="ar"/>
              </w:rPr>
            </w:pPr>
            <w:r>
              <w:rPr>
                <w:rFonts w:hint="eastAsia" w:ascii="宋体" w:hAnsi="宋体" w:cs="宋体"/>
                <w:color w:val="000000"/>
                <w:kern w:val="0"/>
                <w:sz w:val="22"/>
                <w:lang w:bidi="ar"/>
              </w:rPr>
              <w:t>22</w:t>
            </w:r>
          </w:p>
        </w:tc>
        <w:tc>
          <w:tcPr>
            <w:tcW w:w="15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kern w:val="0"/>
                <w:sz w:val="22"/>
                <w:lang w:bidi="ar"/>
              </w:rPr>
            </w:pPr>
            <w:r>
              <w:rPr>
                <w:rFonts w:hint="eastAsia" w:ascii="宋体" w:hAnsi="宋体" w:cs="宋体"/>
                <w:color w:val="000000"/>
                <w:kern w:val="0"/>
                <w:sz w:val="22"/>
                <w:lang w:bidi="ar"/>
              </w:rPr>
              <w:t>接入标准</w:t>
            </w:r>
          </w:p>
        </w:tc>
        <w:tc>
          <w:tcPr>
            <w:tcW w:w="73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kern w:val="0"/>
                <w:sz w:val="22"/>
                <w:lang w:bidi="ar"/>
              </w:rPr>
            </w:pPr>
            <w:r>
              <w:rPr>
                <w:rFonts w:hint="eastAsia" w:ascii="宋体" w:hAnsi="宋体" w:cs="宋体"/>
                <w:color w:val="000000"/>
                <w:kern w:val="0"/>
                <w:sz w:val="22"/>
                <w:lang w:bidi="ar"/>
              </w:rPr>
              <w:t>ONVIF;GB/T28181;CGI</w:t>
            </w:r>
          </w:p>
        </w:tc>
      </w:tr>
      <w:tr>
        <w:trPr>
          <w:trHeight w:val="380" w:hRule="atLeast"/>
          <w:jc w:val="center"/>
        </w:trPr>
        <w:tc>
          <w:tcPr>
            <w:tcW w:w="6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center"/>
              <w:rPr>
                <w:rFonts w:ascii="宋体" w:hAnsi="宋体" w:cs="宋体"/>
                <w:color w:val="000000"/>
                <w:kern w:val="0"/>
                <w:sz w:val="22"/>
                <w:lang w:bidi="ar"/>
              </w:rPr>
            </w:pPr>
            <w:r>
              <w:rPr>
                <w:rFonts w:hint="eastAsia" w:ascii="宋体" w:hAnsi="宋体" w:cs="宋体"/>
                <w:color w:val="000000"/>
                <w:kern w:val="0"/>
                <w:sz w:val="22"/>
                <w:lang w:bidi="ar"/>
              </w:rPr>
              <w:t>23</w:t>
            </w:r>
          </w:p>
        </w:tc>
        <w:tc>
          <w:tcPr>
            <w:tcW w:w="15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kern w:val="0"/>
                <w:sz w:val="22"/>
                <w:lang w:bidi="ar"/>
              </w:rPr>
            </w:pPr>
            <w:r>
              <w:rPr>
                <w:rFonts w:hint="eastAsia" w:ascii="宋体" w:hAnsi="宋体" w:cs="宋体"/>
                <w:color w:val="000000"/>
                <w:kern w:val="0"/>
                <w:sz w:val="22"/>
                <w:lang w:bidi="ar"/>
              </w:rPr>
              <w:t>供电方式</w:t>
            </w:r>
          </w:p>
        </w:tc>
        <w:tc>
          <w:tcPr>
            <w:tcW w:w="73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kern w:val="0"/>
                <w:sz w:val="22"/>
                <w:lang w:bidi="ar"/>
              </w:rPr>
            </w:pPr>
            <w:r>
              <w:rPr>
                <w:rFonts w:hint="eastAsia" w:ascii="宋体" w:hAnsi="宋体" w:cs="宋体"/>
                <w:color w:val="000000"/>
                <w:kern w:val="0"/>
                <w:sz w:val="22"/>
                <w:lang w:bidi="ar"/>
              </w:rPr>
              <w:t>DC36V±50%</w:t>
            </w:r>
          </w:p>
        </w:tc>
      </w:tr>
      <w:tr>
        <w:trPr>
          <w:trHeight w:val="285" w:hRule="atLeast"/>
          <w:jc w:val="center"/>
        </w:trPr>
        <w:tc>
          <w:tcPr>
            <w:tcW w:w="6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center"/>
              <w:rPr>
                <w:rFonts w:ascii="宋体" w:hAnsi="宋体" w:cs="宋体"/>
                <w:color w:val="000000"/>
                <w:kern w:val="0"/>
                <w:sz w:val="22"/>
                <w:lang w:bidi="ar"/>
              </w:rPr>
            </w:pPr>
            <w:r>
              <w:rPr>
                <w:rFonts w:hint="eastAsia" w:ascii="宋体" w:hAnsi="宋体" w:cs="宋体"/>
                <w:color w:val="000000"/>
                <w:kern w:val="0"/>
                <w:sz w:val="22"/>
                <w:lang w:bidi="ar"/>
              </w:rPr>
              <w:t>24</w:t>
            </w:r>
          </w:p>
        </w:tc>
        <w:tc>
          <w:tcPr>
            <w:tcW w:w="15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kern w:val="0"/>
                <w:sz w:val="22"/>
                <w:lang w:bidi="ar"/>
              </w:rPr>
            </w:pPr>
            <w:r>
              <w:rPr>
                <w:rFonts w:hint="eastAsia" w:ascii="宋体" w:hAnsi="宋体" w:cs="宋体"/>
                <w:color w:val="000000"/>
                <w:kern w:val="0"/>
                <w:sz w:val="22"/>
                <w:lang w:bidi="ar"/>
              </w:rPr>
              <w:t>工作温度</w:t>
            </w:r>
          </w:p>
        </w:tc>
        <w:tc>
          <w:tcPr>
            <w:tcW w:w="73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kern w:val="0"/>
                <w:sz w:val="22"/>
                <w:lang w:bidi="ar"/>
              </w:rPr>
            </w:pPr>
            <w:r>
              <w:rPr>
                <w:rFonts w:hint="eastAsia" w:ascii="宋体" w:hAnsi="宋体" w:cs="宋体"/>
                <w:color w:val="000000"/>
                <w:kern w:val="0"/>
                <w:sz w:val="22"/>
                <w:lang w:bidi="ar"/>
              </w:rPr>
              <w:t>-40℃~+60℃</w:t>
            </w:r>
          </w:p>
        </w:tc>
      </w:tr>
      <w:tr>
        <w:trPr>
          <w:trHeight w:val="285" w:hRule="atLeast"/>
          <w:jc w:val="center"/>
        </w:trPr>
        <w:tc>
          <w:tcPr>
            <w:tcW w:w="6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center"/>
              <w:rPr>
                <w:rFonts w:ascii="宋体" w:hAnsi="宋体" w:cs="宋体"/>
                <w:color w:val="000000"/>
                <w:kern w:val="0"/>
                <w:sz w:val="22"/>
                <w:lang w:bidi="ar"/>
              </w:rPr>
            </w:pPr>
            <w:r>
              <w:rPr>
                <w:rFonts w:hint="eastAsia" w:ascii="宋体" w:hAnsi="宋体" w:cs="宋体"/>
                <w:color w:val="000000"/>
                <w:kern w:val="0"/>
                <w:sz w:val="22"/>
                <w:lang w:bidi="ar"/>
              </w:rPr>
              <w:t>25</w:t>
            </w:r>
          </w:p>
        </w:tc>
        <w:tc>
          <w:tcPr>
            <w:tcW w:w="15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kern w:val="0"/>
                <w:sz w:val="22"/>
                <w:lang w:bidi="ar"/>
              </w:rPr>
            </w:pPr>
            <w:r>
              <w:rPr>
                <w:rFonts w:hint="eastAsia" w:ascii="宋体" w:hAnsi="宋体" w:cs="宋体"/>
                <w:color w:val="000000"/>
                <w:kern w:val="0"/>
                <w:sz w:val="22"/>
                <w:lang w:bidi="ar"/>
              </w:rPr>
              <w:t>工作湿度</w:t>
            </w:r>
          </w:p>
        </w:tc>
        <w:tc>
          <w:tcPr>
            <w:tcW w:w="73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kern w:val="0"/>
                <w:sz w:val="22"/>
                <w:lang w:bidi="ar"/>
              </w:rPr>
            </w:pPr>
            <w:r>
              <w:rPr>
                <w:rFonts w:hint="eastAsia" w:ascii="宋体" w:hAnsi="宋体" w:cs="宋体"/>
                <w:color w:val="000000"/>
                <w:kern w:val="0"/>
                <w:sz w:val="22"/>
                <w:lang w:bidi="ar"/>
              </w:rPr>
              <w:t>≤95%</w:t>
            </w:r>
          </w:p>
        </w:tc>
      </w:tr>
      <w:tr>
        <w:trPr>
          <w:trHeight w:val="285" w:hRule="atLeast"/>
          <w:jc w:val="center"/>
        </w:trPr>
        <w:tc>
          <w:tcPr>
            <w:tcW w:w="6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center"/>
              <w:rPr>
                <w:rFonts w:ascii="宋体" w:hAnsi="宋体" w:cs="宋体"/>
                <w:color w:val="000000"/>
                <w:kern w:val="0"/>
                <w:sz w:val="22"/>
                <w:lang w:bidi="ar"/>
              </w:rPr>
            </w:pPr>
            <w:r>
              <w:rPr>
                <w:rFonts w:hint="eastAsia" w:ascii="宋体" w:hAnsi="宋体" w:cs="宋体"/>
                <w:color w:val="000000"/>
                <w:kern w:val="0"/>
                <w:sz w:val="22"/>
                <w:lang w:bidi="ar"/>
              </w:rPr>
              <w:t>26</w:t>
            </w:r>
          </w:p>
        </w:tc>
        <w:tc>
          <w:tcPr>
            <w:tcW w:w="15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kern w:val="0"/>
                <w:sz w:val="22"/>
                <w:lang w:bidi="ar"/>
              </w:rPr>
            </w:pPr>
            <w:r>
              <w:rPr>
                <w:rFonts w:hint="eastAsia" w:ascii="宋体" w:hAnsi="宋体" w:cs="宋体"/>
                <w:color w:val="000000"/>
                <w:kern w:val="0"/>
                <w:sz w:val="22"/>
                <w:lang w:bidi="ar"/>
              </w:rPr>
              <w:t>防护等级</w:t>
            </w:r>
          </w:p>
        </w:tc>
        <w:tc>
          <w:tcPr>
            <w:tcW w:w="73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kern w:val="0"/>
                <w:sz w:val="22"/>
                <w:lang w:bidi="ar"/>
              </w:rPr>
            </w:pPr>
            <w:r>
              <w:rPr>
                <w:rFonts w:hint="eastAsia" w:ascii="宋体" w:hAnsi="宋体" w:cs="宋体"/>
                <w:color w:val="000000"/>
                <w:kern w:val="0"/>
                <w:sz w:val="22"/>
                <w:lang w:bidi="ar"/>
              </w:rPr>
              <w:t>IP67/IK10</w:t>
            </w:r>
          </w:p>
        </w:tc>
      </w:tr>
    </w:tbl>
    <w:p>
      <w:pPr>
        <w:widowControl/>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2、180度全景摄像机</w:t>
      </w:r>
    </w:p>
    <w:p>
      <w:pPr>
        <w:widowControl/>
        <w:adjustRightInd w:val="0"/>
        <w:snapToGrid w:val="0"/>
        <w:spacing w:line="360" w:lineRule="exact"/>
        <w:ind w:firstLine="440" w:firstLineChars="200"/>
        <w:rPr>
          <w:rFonts w:ascii="宋体" w:hAnsi="宋体" w:cs="宋体"/>
          <w:bCs/>
          <w:color w:val="000000"/>
          <w:sz w:val="22"/>
        </w:rPr>
      </w:pPr>
      <w:r>
        <w:rPr>
          <w:rFonts w:hint="eastAsia" w:ascii="宋体" w:hAnsi="宋体" w:cs="宋体"/>
          <w:bCs/>
          <w:color w:val="000000"/>
          <w:sz w:val="22"/>
        </w:rPr>
        <w:t>可接受的标准化产品品牌为：</w:t>
      </w:r>
      <w:r>
        <w:rPr>
          <w:rFonts w:hint="eastAsia" w:ascii="宋体" w:hAnsi="宋体" w:cs="宋体"/>
          <w:bCs/>
          <w:sz w:val="22"/>
        </w:rPr>
        <w:t>大华、海康、宇视</w:t>
      </w:r>
      <w:r>
        <w:rPr>
          <w:rFonts w:hint="eastAsia" w:ascii="宋体" w:hAnsi="宋体" w:cs="宋体"/>
          <w:bCs/>
          <w:color w:val="000000"/>
          <w:sz w:val="22"/>
        </w:rPr>
        <w:t>同等或以上档次品牌。</w:t>
      </w:r>
    </w:p>
    <w:tbl>
      <w:tblPr>
        <w:tblStyle w:val="79"/>
        <w:tblW w:w="9562" w:type="dxa"/>
        <w:jc w:val="center"/>
        <w:tblLayout w:type="fixed"/>
        <w:tblCellMar>
          <w:top w:w="0" w:type="dxa"/>
          <w:left w:w="0" w:type="dxa"/>
          <w:bottom w:w="0" w:type="dxa"/>
          <w:right w:w="0" w:type="dxa"/>
        </w:tblCellMar>
      </w:tblPr>
      <w:tblGrid>
        <w:gridCol w:w="645"/>
        <w:gridCol w:w="1526"/>
        <w:gridCol w:w="7391"/>
      </w:tblGrid>
      <w:tr>
        <w:trPr>
          <w:trHeight w:val="285" w:hRule="atLeast"/>
          <w:jc w:val="center"/>
        </w:trPr>
        <w:tc>
          <w:tcPr>
            <w:tcW w:w="6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center"/>
              <w:rPr>
                <w:rFonts w:ascii="宋体" w:hAnsi="宋体" w:cs="宋体"/>
                <w:color w:val="000000"/>
                <w:kern w:val="0"/>
                <w:sz w:val="22"/>
                <w:lang w:bidi="ar"/>
              </w:rPr>
            </w:pPr>
            <w:r>
              <w:rPr>
                <w:rFonts w:hint="eastAsia" w:ascii="宋体" w:hAnsi="宋体" w:cs="宋体"/>
                <w:color w:val="000000"/>
                <w:kern w:val="0"/>
                <w:sz w:val="22"/>
                <w:lang w:bidi="ar"/>
              </w:rPr>
              <w:t>序号</w:t>
            </w:r>
          </w:p>
        </w:tc>
        <w:tc>
          <w:tcPr>
            <w:tcW w:w="891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center"/>
              <w:rPr>
                <w:rFonts w:ascii="宋体" w:hAnsi="宋体" w:cs="宋体"/>
                <w:color w:val="000000"/>
                <w:kern w:val="0"/>
                <w:sz w:val="22"/>
                <w:lang w:bidi="ar"/>
              </w:rPr>
            </w:pPr>
            <w:r>
              <w:rPr>
                <w:rFonts w:hint="eastAsia" w:ascii="宋体" w:hAnsi="宋体" w:cs="宋体"/>
                <w:color w:val="000000"/>
                <w:kern w:val="0"/>
                <w:sz w:val="22"/>
                <w:lang w:bidi="ar"/>
              </w:rPr>
              <w:t>主要特征需求</w:t>
            </w:r>
          </w:p>
        </w:tc>
      </w:tr>
      <w:tr>
        <w:trPr>
          <w:trHeight w:val="285" w:hRule="atLeast"/>
          <w:jc w:val="center"/>
        </w:trPr>
        <w:tc>
          <w:tcPr>
            <w:tcW w:w="6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center"/>
              <w:rPr>
                <w:rFonts w:ascii="宋体" w:hAnsi="宋体" w:cs="宋体"/>
                <w:color w:val="000000"/>
                <w:kern w:val="0"/>
                <w:sz w:val="22"/>
                <w:lang w:bidi="ar"/>
              </w:rPr>
            </w:pPr>
            <w:r>
              <w:rPr>
                <w:rFonts w:hint="eastAsia" w:ascii="宋体" w:hAnsi="宋体" w:cs="宋体"/>
                <w:color w:val="000000"/>
                <w:kern w:val="0"/>
                <w:sz w:val="22"/>
                <w:lang w:bidi="ar"/>
              </w:rPr>
              <w:t>1</w:t>
            </w:r>
          </w:p>
        </w:tc>
        <w:tc>
          <w:tcPr>
            <w:tcW w:w="15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kern w:val="0"/>
                <w:sz w:val="22"/>
                <w:lang w:bidi="ar"/>
              </w:rPr>
            </w:pPr>
            <w:r>
              <w:rPr>
                <w:rFonts w:hint="eastAsia" w:ascii="宋体" w:hAnsi="宋体" w:cs="宋体"/>
                <w:color w:val="000000"/>
                <w:kern w:val="0"/>
                <w:sz w:val="22"/>
                <w:lang w:bidi="ar"/>
              </w:rPr>
              <w:t>传感器类型</w:t>
            </w:r>
          </w:p>
        </w:tc>
        <w:tc>
          <w:tcPr>
            <w:tcW w:w="73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kern w:val="0"/>
                <w:sz w:val="22"/>
                <w:lang w:bidi="ar"/>
              </w:rPr>
            </w:pPr>
            <w:r>
              <w:rPr>
                <w:rFonts w:hint="eastAsia" w:ascii="宋体" w:hAnsi="宋体" w:cs="宋体"/>
                <w:color w:val="000000"/>
                <w:kern w:val="0"/>
                <w:sz w:val="22"/>
                <w:lang w:bidi="ar"/>
              </w:rPr>
              <w:t>全景≥1/1.8英寸CMOS  ；球机≥1/1.8英寸CMOS</w:t>
            </w:r>
          </w:p>
        </w:tc>
      </w:tr>
      <w:tr>
        <w:trPr>
          <w:trHeight w:val="285" w:hRule="atLeast"/>
          <w:jc w:val="center"/>
        </w:trPr>
        <w:tc>
          <w:tcPr>
            <w:tcW w:w="6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center"/>
              <w:rPr>
                <w:rFonts w:ascii="宋体" w:hAnsi="宋体" w:cs="宋体"/>
                <w:color w:val="000000"/>
                <w:kern w:val="0"/>
                <w:sz w:val="22"/>
                <w:lang w:bidi="ar"/>
              </w:rPr>
            </w:pPr>
            <w:r>
              <w:rPr>
                <w:rFonts w:hint="eastAsia" w:ascii="宋体" w:hAnsi="宋体" w:cs="宋体"/>
                <w:color w:val="000000"/>
                <w:kern w:val="0"/>
                <w:sz w:val="22"/>
                <w:lang w:bidi="ar"/>
              </w:rPr>
              <w:t>2</w:t>
            </w:r>
          </w:p>
        </w:tc>
        <w:tc>
          <w:tcPr>
            <w:tcW w:w="15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kern w:val="0"/>
                <w:sz w:val="22"/>
                <w:lang w:bidi="ar"/>
              </w:rPr>
            </w:pPr>
            <w:r>
              <w:rPr>
                <w:rFonts w:hint="eastAsia" w:ascii="宋体" w:hAnsi="宋体" w:cs="宋体"/>
                <w:color w:val="000000"/>
                <w:kern w:val="0"/>
                <w:sz w:val="22"/>
                <w:lang w:bidi="ar"/>
              </w:rPr>
              <w:t>分辨率</w:t>
            </w:r>
          </w:p>
        </w:tc>
        <w:tc>
          <w:tcPr>
            <w:tcW w:w="73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kern w:val="0"/>
                <w:sz w:val="22"/>
                <w:lang w:bidi="ar"/>
              </w:rPr>
            </w:pPr>
            <w:r>
              <w:rPr>
                <w:rFonts w:hint="eastAsia" w:ascii="宋体" w:hAnsi="宋体" w:cs="宋体"/>
                <w:color w:val="000000"/>
                <w:kern w:val="0"/>
                <w:sz w:val="22"/>
                <w:lang w:bidi="ar"/>
              </w:rPr>
              <w:t>全景≥4096×1800；球机≥1920×1080</w:t>
            </w:r>
          </w:p>
        </w:tc>
      </w:tr>
      <w:tr>
        <w:trPr>
          <w:trHeight w:val="285" w:hRule="atLeast"/>
          <w:jc w:val="center"/>
        </w:trPr>
        <w:tc>
          <w:tcPr>
            <w:tcW w:w="6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center"/>
              <w:rPr>
                <w:rFonts w:ascii="宋体" w:hAnsi="宋体" w:cs="宋体"/>
                <w:color w:val="000000"/>
                <w:kern w:val="0"/>
                <w:sz w:val="22"/>
                <w:lang w:bidi="ar"/>
              </w:rPr>
            </w:pPr>
            <w:r>
              <w:rPr>
                <w:rFonts w:hint="eastAsia" w:ascii="宋体" w:hAnsi="宋体" w:cs="宋体"/>
                <w:color w:val="000000"/>
                <w:kern w:val="0"/>
                <w:sz w:val="22"/>
                <w:lang w:bidi="ar"/>
              </w:rPr>
              <w:t>3</w:t>
            </w:r>
          </w:p>
        </w:tc>
        <w:tc>
          <w:tcPr>
            <w:tcW w:w="15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kern w:val="0"/>
                <w:sz w:val="22"/>
                <w:lang w:bidi="ar"/>
              </w:rPr>
            </w:pPr>
            <w:r>
              <w:rPr>
                <w:rFonts w:hint="eastAsia" w:ascii="宋体" w:hAnsi="宋体" w:cs="宋体"/>
                <w:color w:val="000000"/>
                <w:kern w:val="0"/>
                <w:sz w:val="22"/>
                <w:lang w:bidi="ar"/>
              </w:rPr>
              <w:t>图像像素</w:t>
            </w:r>
          </w:p>
        </w:tc>
        <w:tc>
          <w:tcPr>
            <w:tcW w:w="73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kern w:val="0"/>
                <w:sz w:val="22"/>
                <w:lang w:bidi="ar"/>
              </w:rPr>
            </w:pPr>
            <w:r>
              <w:rPr>
                <w:rFonts w:hint="eastAsia" w:ascii="宋体" w:hAnsi="宋体" w:cs="宋体"/>
                <w:color w:val="000000"/>
                <w:kern w:val="0"/>
                <w:sz w:val="22"/>
                <w:lang w:bidi="ar"/>
              </w:rPr>
              <w:t>≥800万像素</w:t>
            </w:r>
          </w:p>
        </w:tc>
      </w:tr>
      <w:tr>
        <w:trPr>
          <w:trHeight w:val="285" w:hRule="atLeast"/>
          <w:jc w:val="center"/>
        </w:trPr>
        <w:tc>
          <w:tcPr>
            <w:tcW w:w="6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center"/>
              <w:rPr>
                <w:rFonts w:ascii="宋体" w:hAnsi="宋体" w:cs="宋体"/>
                <w:color w:val="000000"/>
                <w:kern w:val="0"/>
                <w:sz w:val="22"/>
                <w:lang w:bidi="ar"/>
              </w:rPr>
            </w:pPr>
            <w:r>
              <w:rPr>
                <w:rFonts w:hint="eastAsia" w:ascii="宋体" w:hAnsi="宋体" w:cs="宋体"/>
                <w:color w:val="000000"/>
                <w:kern w:val="0"/>
                <w:sz w:val="22"/>
                <w:lang w:bidi="ar"/>
              </w:rPr>
              <w:t>4</w:t>
            </w:r>
          </w:p>
        </w:tc>
        <w:tc>
          <w:tcPr>
            <w:tcW w:w="15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kern w:val="0"/>
                <w:sz w:val="22"/>
                <w:lang w:bidi="ar"/>
              </w:rPr>
            </w:pPr>
            <w:r>
              <w:rPr>
                <w:rFonts w:hint="eastAsia" w:ascii="宋体" w:hAnsi="宋体" w:cs="宋体"/>
                <w:color w:val="000000"/>
                <w:kern w:val="0"/>
                <w:sz w:val="22"/>
                <w:lang w:bidi="ar"/>
              </w:rPr>
              <w:t>最大补光距离</w:t>
            </w:r>
          </w:p>
        </w:tc>
        <w:tc>
          <w:tcPr>
            <w:tcW w:w="73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kern w:val="0"/>
                <w:sz w:val="22"/>
                <w:lang w:bidi="ar"/>
              </w:rPr>
            </w:pPr>
            <w:r>
              <w:rPr>
                <w:rFonts w:hint="eastAsia" w:ascii="宋体" w:hAnsi="宋体" w:cs="宋体"/>
                <w:color w:val="000000"/>
                <w:kern w:val="0"/>
                <w:sz w:val="22"/>
                <w:lang w:bidi="ar"/>
              </w:rPr>
              <w:t>球机：≥100米</w:t>
            </w:r>
          </w:p>
        </w:tc>
      </w:tr>
      <w:tr>
        <w:trPr>
          <w:trHeight w:val="405" w:hRule="atLeast"/>
          <w:jc w:val="center"/>
        </w:trPr>
        <w:tc>
          <w:tcPr>
            <w:tcW w:w="6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center"/>
              <w:rPr>
                <w:rFonts w:ascii="宋体" w:hAnsi="宋体" w:cs="宋体"/>
                <w:color w:val="000000"/>
                <w:kern w:val="0"/>
                <w:sz w:val="22"/>
                <w:lang w:bidi="ar"/>
              </w:rPr>
            </w:pPr>
            <w:r>
              <w:rPr>
                <w:rFonts w:hint="eastAsia" w:ascii="宋体" w:hAnsi="宋体" w:cs="宋体"/>
                <w:color w:val="000000"/>
                <w:kern w:val="0"/>
                <w:sz w:val="22"/>
                <w:lang w:bidi="ar"/>
              </w:rPr>
              <w:t>5</w:t>
            </w:r>
          </w:p>
        </w:tc>
        <w:tc>
          <w:tcPr>
            <w:tcW w:w="15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kern w:val="0"/>
                <w:sz w:val="22"/>
                <w:lang w:bidi="ar"/>
              </w:rPr>
            </w:pPr>
            <w:r>
              <w:rPr>
                <w:rFonts w:hint="eastAsia" w:ascii="宋体" w:hAnsi="宋体" w:cs="宋体"/>
                <w:color w:val="000000"/>
                <w:kern w:val="0"/>
                <w:sz w:val="22"/>
                <w:lang w:bidi="ar"/>
              </w:rPr>
              <w:t>最低照度</w:t>
            </w:r>
          </w:p>
        </w:tc>
        <w:tc>
          <w:tcPr>
            <w:tcW w:w="73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kern w:val="0"/>
                <w:sz w:val="22"/>
                <w:lang w:bidi="ar"/>
              </w:rPr>
            </w:pPr>
            <w:r>
              <w:rPr>
                <w:rFonts w:hint="eastAsia" w:ascii="宋体" w:hAnsi="宋体" w:cs="宋体"/>
                <w:color w:val="000000"/>
                <w:kern w:val="0"/>
                <w:sz w:val="22"/>
                <w:lang w:bidi="ar"/>
              </w:rPr>
              <w:t>0.001Lux(彩色模式);0.0001Lux(黑白模式);0Lux(补光灯开启)</w:t>
            </w:r>
          </w:p>
        </w:tc>
      </w:tr>
      <w:tr>
        <w:trPr>
          <w:trHeight w:val="285" w:hRule="atLeast"/>
          <w:jc w:val="center"/>
        </w:trPr>
        <w:tc>
          <w:tcPr>
            <w:tcW w:w="6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center"/>
              <w:rPr>
                <w:rFonts w:ascii="宋体" w:hAnsi="宋体" w:cs="宋体"/>
                <w:color w:val="000000"/>
                <w:kern w:val="0"/>
                <w:sz w:val="22"/>
                <w:lang w:bidi="ar"/>
              </w:rPr>
            </w:pPr>
            <w:r>
              <w:rPr>
                <w:rFonts w:hint="eastAsia" w:ascii="宋体" w:hAnsi="宋体" w:cs="宋体"/>
                <w:color w:val="000000"/>
                <w:kern w:val="0"/>
                <w:sz w:val="22"/>
                <w:lang w:bidi="ar"/>
              </w:rPr>
              <w:t>7</w:t>
            </w:r>
          </w:p>
        </w:tc>
        <w:tc>
          <w:tcPr>
            <w:tcW w:w="15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kern w:val="0"/>
                <w:sz w:val="22"/>
                <w:lang w:bidi="ar"/>
              </w:rPr>
            </w:pPr>
            <w:r>
              <w:rPr>
                <w:rFonts w:hint="eastAsia" w:ascii="宋体" w:hAnsi="宋体" w:cs="宋体"/>
                <w:color w:val="000000"/>
                <w:kern w:val="0"/>
                <w:sz w:val="22"/>
                <w:lang w:bidi="ar"/>
              </w:rPr>
              <w:t>镜头类型</w:t>
            </w:r>
          </w:p>
        </w:tc>
        <w:tc>
          <w:tcPr>
            <w:tcW w:w="73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kern w:val="0"/>
                <w:sz w:val="22"/>
                <w:lang w:bidi="ar"/>
              </w:rPr>
            </w:pPr>
            <w:r>
              <w:rPr>
                <w:rFonts w:hint="eastAsia" w:ascii="宋体" w:hAnsi="宋体" w:cs="宋体"/>
                <w:color w:val="000000"/>
                <w:kern w:val="0"/>
                <w:sz w:val="22"/>
                <w:lang w:bidi="ar"/>
              </w:rPr>
              <w:t>全景： 定焦； 球机： 电动变焦</w:t>
            </w:r>
          </w:p>
        </w:tc>
      </w:tr>
      <w:tr>
        <w:trPr>
          <w:trHeight w:val="285" w:hRule="atLeast"/>
          <w:jc w:val="center"/>
        </w:trPr>
        <w:tc>
          <w:tcPr>
            <w:tcW w:w="6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center"/>
              <w:rPr>
                <w:rFonts w:ascii="宋体" w:hAnsi="宋体" w:cs="宋体"/>
                <w:color w:val="000000"/>
                <w:kern w:val="0"/>
                <w:sz w:val="22"/>
                <w:lang w:bidi="ar"/>
              </w:rPr>
            </w:pPr>
            <w:r>
              <w:rPr>
                <w:rFonts w:hint="eastAsia" w:ascii="宋体" w:hAnsi="宋体" w:cs="宋体"/>
                <w:color w:val="000000"/>
                <w:kern w:val="0"/>
                <w:sz w:val="22"/>
                <w:lang w:bidi="ar"/>
              </w:rPr>
              <w:t>8</w:t>
            </w:r>
          </w:p>
        </w:tc>
        <w:tc>
          <w:tcPr>
            <w:tcW w:w="15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kern w:val="0"/>
                <w:sz w:val="22"/>
                <w:lang w:bidi="ar"/>
              </w:rPr>
            </w:pPr>
            <w:r>
              <w:rPr>
                <w:rFonts w:hint="eastAsia" w:ascii="宋体" w:hAnsi="宋体" w:cs="宋体"/>
                <w:color w:val="000000"/>
                <w:kern w:val="0"/>
                <w:sz w:val="22"/>
                <w:lang w:bidi="ar"/>
              </w:rPr>
              <w:t>镜头焦距</w:t>
            </w:r>
          </w:p>
        </w:tc>
        <w:tc>
          <w:tcPr>
            <w:tcW w:w="73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kern w:val="0"/>
                <w:sz w:val="22"/>
                <w:lang w:bidi="ar"/>
              </w:rPr>
            </w:pPr>
            <w:r>
              <w:rPr>
                <w:rFonts w:hint="eastAsia" w:ascii="宋体" w:hAnsi="宋体" w:cs="宋体"/>
                <w:color w:val="000000"/>
                <w:kern w:val="0"/>
                <w:sz w:val="22"/>
                <w:lang w:bidi="ar"/>
              </w:rPr>
              <w:t>全景：2.8mm；球机：5.3mm～134mm</w:t>
            </w:r>
          </w:p>
        </w:tc>
      </w:tr>
      <w:tr>
        <w:trPr>
          <w:trHeight w:val="420" w:hRule="atLeast"/>
          <w:jc w:val="center"/>
        </w:trPr>
        <w:tc>
          <w:tcPr>
            <w:tcW w:w="6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center"/>
              <w:rPr>
                <w:rFonts w:ascii="宋体" w:hAnsi="宋体" w:cs="宋体"/>
                <w:color w:val="000000" w:themeColor="text1"/>
                <w:kern w:val="0"/>
                <w:sz w:val="22"/>
                <w:lang w:bidi="ar"/>
                <w14:textFill>
                  <w14:solidFill>
                    <w14:schemeClr w14:val="tx1"/>
                  </w14:solidFill>
                </w14:textFill>
              </w:rPr>
            </w:pPr>
            <w:r>
              <w:rPr>
                <w:rFonts w:hint="eastAsia" w:ascii="宋体" w:hAnsi="宋体" w:cs="宋体"/>
                <w:color w:val="000000" w:themeColor="text1"/>
                <w:kern w:val="0"/>
                <w:sz w:val="22"/>
                <w:lang w:bidi="ar"/>
                <w14:textFill>
                  <w14:solidFill>
                    <w14:schemeClr w14:val="tx1"/>
                  </w14:solidFill>
                </w14:textFill>
              </w:rPr>
              <w:t>9</w:t>
            </w:r>
          </w:p>
        </w:tc>
        <w:tc>
          <w:tcPr>
            <w:tcW w:w="15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themeColor="text1"/>
                <w:kern w:val="0"/>
                <w:sz w:val="22"/>
                <w:lang w:bidi="ar"/>
                <w14:textFill>
                  <w14:solidFill>
                    <w14:schemeClr w14:val="tx1"/>
                  </w14:solidFill>
                </w14:textFill>
              </w:rPr>
            </w:pPr>
            <w:r>
              <w:rPr>
                <w:rFonts w:hint="eastAsia" w:ascii="宋体" w:hAnsi="宋体" w:cs="宋体"/>
                <w:color w:val="000000" w:themeColor="text1"/>
                <w:kern w:val="0"/>
                <w:sz w:val="22"/>
                <w:lang w:bidi="ar"/>
                <w14:textFill>
                  <w14:solidFill>
                    <w14:schemeClr w14:val="tx1"/>
                  </w14:solidFill>
                </w14:textFill>
              </w:rPr>
              <w:t>宽动态</w:t>
            </w:r>
          </w:p>
        </w:tc>
        <w:tc>
          <w:tcPr>
            <w:tcW w:w="73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themeColor="text1"/>
                <w:kern w:val="0"/>
                <w:sz w:val="22"/>
                <w:lang w:bidi="ar"/>
                <w14:textFill>
                  <w14:solidFill>
                    <w14:schemeClr w14:val="tx1"/>
                  </w14:solidFill>
                </w14:textFill>
              </w:rPr>
            </w:pPr>
            <w:r>
              <w:rPr>
                <w:rFonts w:hint="eastAsia" w:ascii="宋体" w:hAnsi="宋体" w:cs="宋体"/>
                <w:color w:val="000000" w:themeColor="text1"/>
                <w:kern w:val="0"/>
                <w:sz w:val="22"/>
                <w:lang w:bidi="ar"/>
                <w14:textFill>
                  <w14:solidFill>
                    <w14:schemeClr w14:val="tx1"/>
                  </w14:solidFill>
                </w14:textFill>
              </w:rPr>
              <w:t>全景：数字宽动态  球机：真实宽动态</w:t>
            </w:r>
          </w:p>
        </w:tc>
      </w:tr>
      <w:tr>
        <w:trPr>
          <w:trHeight w:val="285" w:hRule="atLeast"/>
          <w:jc w:val="center"/>
        </w:trPr>
        <w:tc>
          <w:tcPr>
            <w:tcW w:w="6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center"/>
              <w:rPr>
                <w:rFonts w:ascii="宋体" w:hAnsi="宋体" w:cs="宋体"/>
                <w:color w:val="000000"/>
                <w:kern w:val="0"/>
                <w:sz w:val="22"/>
                <w:lang w:bidi="ar"/>
              </w:rPr>
            </w:pPr>
            <w:r>
              <w:rPr>
                <w:rFonts w:hint="eastAsia" w:ascii="宋体" w:hAnsi="宋体" w:cs="宋体"/>
                <w:color w:val="000000"/>
                <w:kern w:val="0"/>
                <w:sz w:val="22"/>
                <w:lang w:bidi="ar"/>
              </w:rPr>
              <w:t>10</w:t>
            </w:r>
          </w:p>
        </w:tc>
        <w:tc>
          <w:tcPr>
            <w:tcW w:w="15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kern w:val="0"/>
                <w:sz w:val="22"/>
                <w:lang w:bidi="ar"/>
              </w:rPr>
            </w:pPr>
            <w:r>
              <w:rPr>
                <w:rFonts w:hint="eastAsia" w:ascii="宋体" w:hAnsi="宋体" w:cs="宋体"/>
                <w:color w:val="000000"/>
                <w:kern w:val="0"/>
                <w:sz w:val="22"/>
                <w:lang w:bidi="ar"/>
              </w:rPr>
              <w:t>镜头光圈</w:t>
            </w:r>
          </w:p>
        </w:tc>
        <w:tc>
          <w:tcPr>
            <w:tcW w:w="73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kern w:val="0"/>
                <w:sz w:val="22"/>
                <w:lang w:bidi="ar"/>
              </w:rPr>
            </w:pPr>
            <w:r>
              <w:rPr>
                <w:rFonts w:hint="eastAsia" w:ascii="宋体" w:hAnsi="宋体" w:cs="宋体"/>
                <w:color w:val="000000"/>
                <w:kern w:val="0"/>
                <w:sz w:val="22"/>
                <w:lang w:bidi="ar"/>
              </w:rPr>
              <w:t>全景： F1.6 球机： F1.6-4.0</w:t>
            </w:r>
          </w:p>
        </w:tc>
      </w:tr>
      <w:tr>
        <w:trPr>
          <w:trHeight w:val="285" w:hRule="atLeast"/>
          <w:jc w:val="center"/>
        </w:trPr>
        <w:tc>
          <w:tcPr>
            <w:tcW w:w="6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center"/>
              <w:rPr>
                <w:rFonts w:ascii="宋体" w:hAnsi="宋体" w:cs="宋体"/>
                <w:color w:val="000000"/>
                <w:kern w:val="0"/>
                <w:sz w:val="22"/>
                <w:lang w:bidi="ar"/>
              </w:rPr>
            </w:pPr>
            <w:r>
              <w:rPr>
                <w:rFonts w:hint="eastAsia" w:ascii="宋体" w:hAnsi="宋体" w:cs="宋体"/>
                <w:color w:val="000000"/>
                <w:kern w:val="0"/>
                <w:sz w:val="22"/>
                <w:lang w:bidi="ar"/>
              </w:rPr>
              <w:t>11</w:t>
            </w:r>
          </w:p>
        </w:tc>
        <w:tc>
          <w:tcPr>
            <w:tcW w:w="15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kern w:val="0"/>
                <w:sz w:val="22"/>
                <w:lang w:bidi="ar"/>
              </w:rPr>
            </w:pPr>
            <w:r>
              <w:rPr>
                <w:rFonts w:hint="eastAsia" w:ascii="宋体" w:hAnsi="宋体" w:cs="宋体"/>
                <w:color w:val="000000"/>
                <w:kern w:val="0"/>
                <w:sz w:val="22"/>
                <w:lang w:bidi="ar"/>
              </w:rPr>
              <w:t>信噪比</w:t>
            </w:r>
          </w:p>
        </w:tc>
        <w:tc>
          <w:tcPr>
            <w:tcW w:w="73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kern w:val="0"/>
                <w:sz w:val="22"/>
                <w:lang w:bidi="ar"/>
              </w:rPr>
            </w:pPr>
            <w:r>
              <w:rPr>
                <w:rFonts w:hint="eastAsia" w:ascii="宋体" w:hAnsi="宋体" w:cs="宋体"/>
                <w:color w:val="000000"/>
                <w:kern w:val="0"/>
                <w:sz w:val="22"/>
                <w:lang w:bidi="ar"/>
              </w:rPr>
              <w:t>＞56dB</w:t>
            </w:r>
          </w:p>
        </w:tc>
      </w:tr>
      <w:tr>
        <w:trPr>
          <w:trHeight w:val="285" w:hRule="atLeast"/>
          <w:jc w:val="center"/>
        </w:trPr>
        <w:tc>
          <w:tcPr>
            <w:tcW w:w="6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center"/>
              <w:rPr>
                <w:rFonts w:ascii="宋体" w:hAnsi="宋体" w:cs="宋体"/>
                <w:color w:val="000000"/>
                <w:kern w:val="0"/>
                <w:sz w:val="22"/>
                <w:lang w:bidi="ar"/>
              </w:rPr>
            </w:pPr>
            <w:r>
              <w:rPr>
                <w:rFonts w:hint="eastAsia" w:ascii="宋体" w:hAnsi="宋体" w:cs="宋体"/>
                <w:color w:val="000000"/>
                <w:kern w:val="0"/>
                <w:sz w:val="22"/>
                <w:lang w:bidi="ar"/>
              </w:rPr>
              <w:t>13</w:t>
            </w:r>
          </w:p>
        </w:tc>
        <w:tc>
          <w:tcPr>
            <w:tcW w:w="15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kern w:val="0"/>
                <w:sz w:val="22"/>
                <w:lang w:bidi="ar"/>
              </w:rPr>
            </w:pPr>
            <w:r>
              <w:rPr>
                <w:rFonts w:hint="eastAsia" w:ascii="宋体" w:hAnsi="宋体" w:cs="宋体"/>
                <w:color w:val="000000"/>
                <w:kern w:val="0"/>
                <w:sz w:val="22"/>
                <w:lang w:bidi="ar"/>
              </w:rPr>
              <w:t>光学变倍</w:t>
            </w:r>
          </w:p>
        </w:tc>
        <w:tc>
          <w:tcPr>
            <w:tcW w:w="73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kern w:val="0"/>
                <w:sz w:val="22"/>
                <w:lang w:bidi="ar"/>
              </w:rPr>
            </w:pPr>
            <w:r>
              <w:rPr>
                <w:rFonts w:hint="eastAsia" w:ascii="宋体" w:hAnsi="宋体" w:cs="宋体"/>
                <w:color w:val="000000"/>
                <w:kern w:val="0"/>
                <w:sz w:val="22"/>
                <w:lang w:bidi="ar"/>
              </w:rPr>
              <w:t>球机≥25倍光学变倍</w:t>
            </w:r>
          </w:p>
        </w:tc>
      </w:tr>
      <w:tr>
        <w:trPr>
          <w:trHeight w:val="270" w:hRule="atLeast"/>
          <w:jc w:val="center"/>
        </w:trPr>
        <w:tc>
          <w:tcPr>
            <w:tcW w:w="6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center"/>
              <w:rPr>
                <w:rFonts w:ascii="宋体" w:hAnsi="宋体" w:cs="宋体"/>
                <w:color w:val="000000"/>
                <w:kern w:val="0"/>
                <w:sz w:val="22"/>
                <w:lang w:bidi="ar"/>
              </w:rPr>
            </w:pPr>
            <w:r>
              <w:rPr>
                <w:rFonts w:hint="eastAsia" w:ascii="宋体" w:hAnsi="宋体" w:cs="宋体"/>
                <w:color w:val="000000"/>
                <w:kern w:val="0"/>
                <w:sz w:val="22"/>
                <w:lang w:bidi="ar"/>
              </w:rPr>
              <w:t>14</w:t>
            </w:r>
          </w:p>
        </w:tc>
        <w:tc>
          <w:tcPr>
            <w:tcW w:w="15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kern w:val="0"/>
                <w:sz w:val="22"/>
                <w:lang w:bidi="ar"/>
              </w:rPr>
            </w:pPr>
            <w:r>
              <w:rPr>
                <w:rFonts w:hint="eastAsia" w:ascii="宋体" w:hAnsi="宋体" w:cs="宋体"/>
                <w:color w:val="000000"/>
                <w:kern w:val="0"/>
                <w:sz w:val="22"/>
                <w:lang w:bidi="ar"/>
              </w:rPr>
              <w:t>视场角</w:t>
            </w:r>
          </w:p>
        </w:tc>
        <w:tc>
          <w:tcPr>
            <w:tcW w:w="73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kern w:val="0"/>
                <w:sz w:val="22"/>
                <w:lang w:bidi="ar"/>
              </w:rPr>
            </w:pPr>
            <w:r>
              <w:rPr>
                <w:rFonts w:hint="eastAsia" w:ascii="宋体" w:hAnsi="宋体" w:cs="宋体"/>
                <w:color w:val="000000"/>
                <w:kern w:val="0"/>
                <w:sz w:val="22"/>
                <w:lang w:bidi="ar"/>
              </w:rPr>
              <w:t>全景：水平:180°；垂直：110°</w:t>
            </w:r>
          </w:p>
        </w:tc>
      </w:tr>
      <w:tr>
        <w:trPr>
          <w:trHeight w:val="305" w:hRule="atLeast"/>
          <w:jc w:val="center"/>
        </w:trPr>
        <w:tc>
          <w:tcPr>
            <w:tcW w:w="6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center"/>
              <w:rPr>
                <w:rFonts w:ascii="宋体" w:hAnsi="宋体" w:cs="宋体"/>
                <w:color w:val="000000"/>
                <w:kern w:val="0"/>
                <w:sz w:val="22"/>
                <w:lang w:bidi="ar"/>
              </w:rPr>
            </w:pPr>
            <w:r>
              <w:rPr>
                <w:rFonts w:hint="eastAsia" w:ascii="宋体" w:hAnsi="宋体" w:cs="宋体"/>
                <w:color w:val="000000"/>
                <w:kern w:val="0"/>
                <w:sz w:val="22"/>
                <w:lang w:bidi="ar"/>
              </w:rPr>
              <w:t>15</w:t>
            </w:r>
          </w:p>
        </w:tc>
        <w:tc>
          <w:tcPr>
            <w:tcW w:w="15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kern w:val="0"/>
                <w:sz w:val="22"/>
                <w:lang w:bidi="ar"/>
              </w:rPr>
            </w:pPr>
            <w:r>
              <w:rPr>
                <w:rFonts w:hint="eastAsia" w:ascii="宋体" w:hAnsi="宋体" w:cs="宋体"/>
                <w:color w:val="000000"/>
                <w:kern w:val="0"/>
                <w:sz w:val="22"/>
                <w:lang w:bidi="ar"/>
              </w:rPr>
              <w:t>全景画面</w:t>
            </w:r>
          </w:p>
        </w:tc>
        <w:tc>
          <w:tcPr>
            <w:tcW w:w="73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kern w:val="0"/>
                <w:sz w:val="22"/>
                <w:lang w:bidi="ar"/>
              </w:rPr>
            </w:pPr>
            <w:r>
              <w:rPr>
                <w:rFonts w:hint="eastAsia" w:ascii="宋体" w:hAnsi="宋体" w:cs="宋体"/>
                <w:color w:val="000000"/>
                <w:kern w:val="0"/>
                <w:sz w:val="22"/>
                <w:lang w:bidi="ar"/>
              </w:rPr>
              <w:t>≥4个传感器拼接而成，将视频图像进行拼接180°画面</w:t>
            </w:r>
          </w:p>
        </w:tc>
      </w:tr>
      <w:tr>
        <w:trPr>
          <w:trHeight w:val="285" w:hRule="atLeast"/>
          <w:jc w:val="center"/>
        </w:trPr>
        <w:tc>
          <w:tcPr>
            <w:tcW w:w="6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center"/>
              <w:rPr>
                <w:rFonts w:ascii="宋体" w:hAnsi="宋体" w:cs="宋体"/>
                <w:color w:val="000000"/>
                <w:kern w:val="0"/>
                <w:sz w:val="22"/>
                <w:lang w:bidi="ar"/>
              </w:rPr>
            </w:pPr>
            <w:r>
              <w:rPr>
                <w:rFonts w:hint="eastAsia" w:ascii="宋体" w:hAnsi="宋体" w:cs="宋体"/>
                <w:color w:val="000000"/>
                <w:kern w:val="0"/>
                <w:sz w:val="22"/>
                <w:lang w:bidi="ar"/>
              </w:rPr>
              <w:t>16</w:t>
            </w:r>
          </w:p>
        </w:tc>
        <w:tc>
          <w:tcPr>
            <w:tcW w:w="15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kern w:val="0"/>
                <w:sz w:val="22"/>
                <w:lang w:bidi="ar"/>
              </w:rPr>
            </w:pPr>
            <w:r>
              <w:rPr>
                <w:rFonts w:hint="eastAsia" w:ascii="宋体" w:hAnsi="宋体" w:cs="宋体"/>
                <w:color w:val="000000"/>
                <w:kern w:val="0"/>
                <w:sz w:val="22"/>
                <w:lang w:bidi="ar"/>
              </w:rPr>
              <w:t>视频压缩标准</w:t>
            </w:r>
          </w:p>
        </w:tc>
        <w:tc>
          <w:tcPr>
            <w:tcW w:w="73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kern w:val="0"/>
                <w:sz w:val="22"/>
                <w:lang w:bidi="ar"/>
              </w:rPr>
            </w:pPr>
            <w:r>
              <w:rPr>
                <w:rFonts w:hint="eastAsia" w:ascii="宋体" w:hAnsi="宋体" w:cs="宋体"/>
                <w:color w:val="000000"/>
                <w:kern w:val="0"/>
                <w:sz w:val="22"/>
                <w:lang w:bidi="ar"/>
              </w:rPr>
              <w:t>H.264/H.264H/H.264B/H.265/MJPEG</w:t>
            </w:r>
          </w:p>
        </w:tc>
      </w:tr>
      <w:tr>
        <w:trPr>
          <w:trHeight w:val="285" w:hRule="atLeast"/>
          <w:jc w:val="center"/>
        </w:trPr>
        <w:tc>
          <w:tcPr>
            <w:tcW w:w="6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center"/>
              <w:rPr>
                <w:rFonts w:ascii="宋体" w:hAnsi="宋体" w:cs="宋体"/>
                <w:color w:val="000000"/>
                <w:kern w:val="0"/>
                <w:sz w:val="22"/>
                <w:lang w:bidi="ar"/>
              </w:rPr>
            </w:pPr>
            <w:r>
              <w:rPr>
                <w:rFonts w:hint="eastAsia" w:ascii="宋体" w:hAnsi="宋体" w:cs="宋体"/>
                <w:color w:val="000000"/>
                <w:kern w:val="0"/>
                <w:sz w:val="22"/>
                <w:lang w:bidi="ar"/>
              </w:rPr>
              <w:t>17</w:t>
            </w:r>
          </w:p>
        </w:tc>
        <w:tc>
          <w:tcPr>
            <w:tcW w:w="15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kern w:val="0"/>
                <w:sz w:val="22"/>
                <w:lang w:bidi="ar"/>
              </w:rPr>
            </w:pPr>
            <w:r>
              <w:rPr>
                <w:rFonts w:hint="eastAsia" w:ascii="宋体" w:hAnsi="宋体" w:cs="宋体"/>
                <w:color w:val="000000"/>
                <w:kern w:val="0"/>
                <w:sz w:val="22"/>
                <w:lang w:bidi="ar"/>
              </w:rPr>
              <w:t>透雾功能</w:t>
            </w:r>
          </w:p>
        </w:tc>
        <w:tc>
          <w:tcPr>
            <w:tcW w:w="73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kern w:val="0"/>
                <w:sz w:val="22"/>
                <w:lang w:bidi="ar"/>
              </w:rPr>
            </w:pPr>
            <w:r>
              <w:rPr>
                <w:rFonts w:hint="eastAsia" w:ascii="宋体" w:hAnsi="宋体" w:cs="宋体"/>
                <w:color w:val="000000"/>
                <w:kern w:val="0"/>
                <w:sz w:val="22"/>
                <w:lang w:bidi="ar"/>
              </w:rPr>
              <w:t>球机支持</w:t>
            </w:r>
          </w:p>
        </w:tc>
      </w:tr>
      <w:tr>
        <w:trPr>
          <w:trHeight w:val="285" w:hRule="atLeast"/>
          <w:jc w:val="center"/>
        </w:trPr>
        <w:tc>
          <w:tcPr>
            <w:tcW w:w="6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center"/>
              <w:rPr>
                <w:rFonts w:ascii="宋体" w:hAnsi="宋体" w:cs="宋体"/>
                <w:color w:val="000000"/>
                <w:kern w:val="0"/>
                <w:sz w:val="22"/>
                <w:lang w:bidi="ar"/>
              </w:rPr>
            </w:pPr>
            <w:r>
              <w:rPr>
                <w:rFonts w:hint="eastAsia" w:ascii="宋体" w:hAnsi="宋体" w:cs="宋体"/>
                <w:color w:val="000000"/>
                <w:kern w:val="0"/>
                <w:sz w:val="22"/>
                <w:lang w:bidi="ar"/>
              </w:rPr>
              <w:t>18</w:t>
            </w:r>
          </w:p>
        </w:tc>
        <w:tc>
          <w:tcPr>
            <w:tcW w:w="15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kern w:val="0"/>
                <w:sz w:val="22"/>
                <w:lang w:bidi="ar"/>
              </w:rPr>
            </w:pPr>
            <w:r>
              <w:rPr>
                <w:rFonts w:hint="eastAsia" w:ascii="宋体" w:hAnsi="宋体" w:cs="宋体"/>
                <w:color w:val="000000"/>
                <w:kern w:val="0"/>
                <w:sz w:val="22"/>
                <w:lang w:bidi="ar"/>
              </w:rPr>
              <w:t>电子防抖</w:t>
            </w:r>
          </w:p>
        </w:tc>
        <w:tc>
          <w:tcPr>
            <w:tcW w:w="73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kern w:val="0"/>
                <w:sz w:val="22"/>
                <w:lang w:bidi="ar"/>
              </w:rPr>
            </w:pPr>
            <w:r>
              <w:rPr>
                <w:rFonts w:hint="eastAsia" w:ascii="宋体" w:hAnsi="宋体" w:cs="宋体"/>
                <w:color w:val="000000"/>
                <w:kern w:val="0"/>
                <w:sz w:val="22"/>
                <w:lang w:bidi="ar"/>
              </w:rPr>
              <w:t>球机支持</w:t>
            </w:r>
          </w:p>
        </w:tc>
      </w:tr>
      <w:tr>
        <w:trPr>
          <w:trHeight w:val="285" w:hRule="atLeast"/>
          <w:jc w:val="center"/>
        </w:trPr>
        <w:tc>
          <w:tcPr>
            <w:tcW w:w="6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center"/>
              <w:rPr>
                <w:rFonts w:ascii="宋体" w:hAnsi="宋体" w:cs="宋体"/>
                <w:color w:val="000000"/>
                <w:kern w:val="0"/>
                <w:sz w:val="22"/>
                <w:lang w:bidi="ar"/>
              </w:rPr>
            </w:pPr>
            <w:r>
              <w:rPr>
                <w:rFonts w:hint="eastAsia" w:ascii="宋体" w:hAnsi="宋体" w:cs="宋体"/>
                <w:color w:val="000000"/>
                <w:kern w:val="0"/>
                <w:sz w:val="22"/>
                <w:lang w:bidi="ar"/>
              </w:rPr>
              <w:t>19</w:t>
            </w:r>
          </w:p>
        </w:tc>
        <w:tc>
          <w:tcPr>
            <w:tcW w:w="15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kern w:val="0"/>
                <w:sz w:val="22"/>
                <w:lang w:bidi="ar"/>
              </w:rPr>
            </w:pPr>
            <w:r>
              <w:rPr>
                <w:rFonts w:hint="eastAsia" w:ascii="宋体" w:hAnsi="宋体" w:cs="宋体"/>
                <w:color w:val="000000"/>
                <w:kern w:val="0"/>
                <w:sz w:val="22"/>
                <w:lang w:bidi="ar"/>
              </w:rPr>
              <w:t>接入标准</w:t>
            </w:r>
          </w:p>
        </w:tc>
        <w:tc>
          <w:tcPr>
            <w:tcW w:w="73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kern w:val="0"/>
                <w:sz w:val="22"/>
                <w:lang w:bidi="ar"/>
              </w:rPr>
            </w:pPr>
            <w:r>
              <w:rPr>
                <w:rFonts w:hint="eastAsia" w:ascii="宋体" w:hAnsi="宋体" w:cs="宋体"/>
                <w:color w:val="000000"/>
                <w:kern w:val="0"/>
                <w:sz w:val="22"/>
                <w:lang w:bidi="ar"/>
              </w:rPr>
              <w:t>ONVIF;GB/T28181;CGI：GA/35114A</w:t>
            </w:r>
          </w:p>
        </w:tc>
      </w:tr>
      <w:tr>
        <w:trPr>
          <w:trHeight w:val="380" w:hRule="atLeast"/>
          <w:jc w:val="center"/>
        </w:trPr>
        <w:tc>
          <w:tcPr>
            <w:tcW w:w="6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center"/>
              <w:rPr>
                <w:rFonts w:ascii="宋体" w:hAnsi="宋体" w:cs="宋体"/>
                <w:color w:val="000000"/>
                <w:kern w:val="0"/>
                <w:sz w:val="22"/>
                <w:lang w:bidi="ar"/>
              </w:rPr>
            </w:pPr>
            <w:r>
              <w:rPr>
                <w:rFonts w:hint="eastAsia" w:ascii="宋体" w:hAnsi="宋体" w:cs="宋体"/>
                <w:color w:val="000000"/>
                <w:kern w:val="0"/>
                <w:sz w:val="22"/>
                <w:lang w:bidi="ar"/>
              </w:rPr>
              <w:t>20</w:t>
            </w:r>
          </w:p>
        </w:tc>
        <w:tc>
          <w:tcPr>
            <w:tcW w:w="15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kern w:val="0"/>
                <w:sz w:val="22"/>
                <w:lang w:bidi="ar"/>
              </w:rPr>
            </w:pPr>
            <w:r>
              <w:rPr>
                <w:rFonts w:hint="eastAsia" w:ascii="宋体" w:hAnsi="宋体" w:cs="宋体"/>
                <w:color w:val="000000"/>
                <w:kern w:val="0"/>
                <w:sz w:val="22"/>
                <w:lang w:bidi="ar"/>
              </w:rPr>
              <w:t>供电方式</w:t>
            </w:r>
          </w:p>
        </w:tc>
        <w:tc>
          <w:tcPr>
            <w:tcW w:w="73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kern w:val="0"/>
                <w:sz w:val="22"/>
                <w:lang w:bidi="ar"/>
              </w:rPr>
            </w:pPr>
            <w:r>
              <w:rPr>
                <w:rFonts w:hint="eastAsia" w:ascii="宋体" w:hAnsi="宋体" w:cs="宋体"/>
                <w:color w:val="000000"/>
                <w:kern w:val="0"/>
                <w:sz w:val="22"/>
                <w:lang w:bidi="ar"/>
              </w:rPr>
              <w:t>DC36V</w:t>
            </w:r>
          </w:p>
        </w:tc>
      </w:tr>
      <w:tr>
        <w:trPr>
          <w:trHeight w:val="285" w:hRule="atLeast"/>
          <w:jc w:val="center"/>
        </w:trPr>
        <w:tc>
          <w:tcPr>
            <w:tcW w:w="6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center"/>
              <w:rPr>
                <w:rFonts w:ascii="宋体" w:hAnsi="宋体" w:cs="宋体"/>
                <w:color w:val="000000"/>
                <w:kern w:val="0"/>
                <w:sz w:val="22"/>
                <w:lang w:bidi="ar"/>
              </w:rPr>
            </w:pPr>
            <w:r>
              <w:rPr>
                <w:rFonts w:hint="eastAsia" w:ascii="宋体" w:hAnsi="宋体" w:cs="宋体"/>
                <w:color w:val="000000"/>
                <w:kern w:val="0"/>
                <w:sz w:val="22"/>
                <w:lang w:bidi="ar"/>
              </w:rPr>
              <w:t>21</w:t>
            </w:r>
          </w:p>
        </w:tc>
        <w:tc>
          <w:tcPr>
            <w:tcW w:w="15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kern w:val="0"/>
                <w:sz w:val="22"/>
                <w:lang w:bidi="ar"/>
              </w:rPr>
            </w:pPr>
            <w:r>
              <w:rPr>
                <w:rFonts w:hint="eastAsia" w:ascii="宋体" w:hAnsi="宋体" w:cs="宋体"/>
                <w:color w:val="000000"/>
                <w:kern w:val="0"/>
                <w:sz w:val="22"/>
                <w:lang w:bidi="ar"/>
              </w:rPr>
              <w:t>工作温度</w:t>
            </w:r>
          </w:p>
        </w:tc>
        <w:tc>
          <w:tcPr>
            <w:tcW w:w="73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kern w:val="0"/>
                <w:sz w:val="22"/>
                <w:lang w:bidi="ar"/>
              </w:rPr>
            </w:pPr>
            <w:r>
              <w:rPr>
                <w:rFonts w:hint="eastAsia" w:ascii="宋体" w:hAnsi="宋体" w:cs="宋体"/>
                <w:color w:val="000000"/>
                <w:kern w:val="0"/>
                <w:sz w:val="22"/>
                <w:lang w:bidi="ar"/>
              </w:rPr>
              <w:t>-40℃~+60℃</w:t>
            </w:r>
          </w:p>
        </w:tc>
      </w:tr>
      <w:tr>
        <w:trPr>
          <w:trHeight w:val="285" w:hRule="atLeast"/>
          <w:jc w:val="center"/>
        </w:trPr>
        <w:tc>
          <w:tcPr>
            <w:tcW w:w="6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center"/>
              <w:rPr>
                <w:rFonts w:ascii="宋体" w:hAnsi="宋体" w:cs="宋体"/>
                <w:color w:val="000000"/>
                <w:kern w:val="0"/>
                <w:sz w:val="22"/>
                <w:lang w:bidi="ar"/>
              </w:rPr>
            </w:pPr>
            <w:r>
              <w:rPr>
                <w:rFonts w:hint="eastAsia" w:ascii="宋体" w:hAnsi="宋体" w:cs="宋体"/>
                <w:color w:val="000000"/>
                <w:kern w:val="0"/>
                <w:sz w:val="22"/>
                <w:lang w:bidi="ar"/>
              </w:rPr>
              <w:t>22</w:t>
            </w:r>
          </w:p>
        </w:tc>
        <w:tc>
          <w:tcPr>
            <w:tcW w:w="15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kern w:val="0"/>
                <w:sz w:val="22"/>
                <w:lang w:bidi="ar"/>
              </w:rPr>
            </w:pPr>
            <w:r>
              <w:rPr>
                <w:rFonts w:hint="eastAsia" w:ascii="宋体" w:hAnsi="宋体" w:cs="宋体"/>
                <w:color w:val="000000"/>
                <w:kern w:val="0"/>
                <w:sz w:val="22"/>
                <w:lang w:bidi="ar"/>
              </w:rPr>
              <w:t>工作湿度</w:t>
            </w:r>
          </w:p>
        </w:tc>
        <w:tc>
          <w:tcPr>
            <w:tcW w:w="73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kern w:val="0"/>
                <w:sz w:val="22"/>
                <w:lang w:bidi="ar"/>
              </w:rPr>
            </w:pPr>
            <w:r>
              <w:rPr>
                <w:rFonts w:hint="eastAsia" w:ascii="宋体" w:hAnsi="宋体" w:cs="宋体"/>
                <w:color w:val="000000"/>
                <w:kern w:val="0"/>
                <w:sz w:val="22"/>
                <w:lang w:bidi="ar"/>
              </w:rPr>
              <w:t>≤95%</w:t>
            </w:r>
          </w:p>
        </w:tc>
      </w:tr>
      <w:tr>
        <w:trPr>
          <w:trHeight w:val="285" w:hRule="atLeast"/>
          <w:jc w:val="center"/>
        </w:trPr>
        <w:tc>
          <w:tcPr>
            <w:tcW w:w="6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center"/>
              <w:rPr>
                <w:rFonts w:ascii="宋体" w:hAnsi="宋体" w:cs="宋体"/>
                <w:color w:val="000000"/>
                <w:kern w:val="0"/>
                <w:sz w:val="22"/>
                <w:lang w:bidi="ar"/>
              </w:rPr>
            </w:pPr>
            <w:r>
              <w:rPr>
                <w:rFonts w:hint="eastAsia" w:ascii="宋体" w:hAnsi="宋体" w:cs="宋体"/>
                <w:color w:val="000000"/>
                <w:kern w:val="0"/>
                <w:sz w:val="22"/>
                <w:lang w:bidi="ar"/>
              </w:rPr>
              <w:t>23</w:t>
            </w:r>
          </w:p>
        </w:tc>
        <w:tc>
          <w:tcPr>
            <w:tcW w:w="15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kern w:val="0"/>
                <w:sz w:val="22"/>
                <w:lang w:bidi="ar"/>
              </w:rPr>
            </w:pPr>
            <w:r>
              <w:rPr>
                <w:rFonts w:hint="eastAsia" w:ascii="宋体" w:hAnsi="宋体" w:cs="宋体"/>
                <w:color w:val="000000"/>
                <w:kern w:val="0"/>
                <w:sz w:val="22"/>
                <w:lang w:bidi="ar"/>
              </w:rPr>
              <w:t>防护等级</w:t>
            </w:r>
          </w:p>
        </w:tc>
        <w:tc>
          <w:tcPr>
            <w:tcW w:w="73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kern w:val="0"/>
                <w:sz w:val="22"/>
                <w:lang w:bidi="ar"/>
              </w:rPr>
            </w:pPr>
            <w:r>
              <w:rPr>
                <w:rFonts w:hint="eastAsia" w:ascii="宋体" w:hAnsi="宋体" w:cs="宋体"/>
                <w:color w:val="000000"/>
                <w:kern w:val="0"/>
                <w:sz w:val="22"/>
                <w:lang w:bidi="ar"/>
              </w:rPr>
              <w:t>IP67</w:t>
            </w:r>
          </w:p>
        </w:tc>
      </w:tr>
    </w:tbl>
    <w:p>
      <w:pPr>
        <w:widowControl/>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3、室外高清网络球机</w:t>
      </w:r>
    </w:p>
    <w:p>
      <w:pPr>
        <w:widowControl/>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可接受的标准化产品品牌为：大华、海康、宇视同等或以上档次品牌。</w:t>
      </w:r>
    </w:p>
    <w:tbl>
      <w:tblPr>
        <w:tblStyle w:val="79"/>
        <w:tblW w:w="9474" w:type="dxa"/>
        <w:jc w:val="center"/>
        <w:tblLayout w:type="fixed"/>
        <w:tblCellMar>
          <w:top w:w="0" w:type="dxa"/>
          <w:left w:w="0" w:type="dxa"/>
          <w:bottom w:w="0" w:type="dxa"/>
          <w:right w:w="0" w:type="dxa"/>
        </w:tblCellMar>
      </w:tblPr>
      <w:tblGrid>
        <w:gridCol w:w="642"/>
        <w:gridCol w:w="1495"/>
        <w:gridCol w:w="7337"/>
      </w:tblGrid>
      <w:tr>
        <w:trPr>
          <w:trHeight w:val="285" w:hRule="atLeast"/>
          <w:jc w:val="center"/>
        </w:trPr>
        <w:tc>
          <w:tcPr>
            <w:tcW w:w="6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2"/>
              </w:rPr>
            </w:pPr>
            <w:r>
              <w:rPr>
                <w:rFonts w:hint="eastAsia" w:ascii="宋体" w:hAnsi="宋体" w:cs="宋体"/>
                <w:color w:val="000000"/>
                <w:kern w:val="0"/>
                <w:sz w:val="22"/>
                <w:lang w:bidi="ar"/>
              </w:rPr>
              <w:t>序号</w:t>
            </w:r>
          </w:p>
        </w:tc>
        <w:tc>
          <w:tcPr>
            <w:tcW w:w="883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2"/>
              </w:rPr>
            </w:pPr>
            <w:r>
              <w:rPr>
                <w:rFonts w:hint="eastAsia" w:ascii="宋体" w:hAnsi="宋体" w:cs="宋体"/>
                <w:color w:val="000000"/>
                <w:kern w:val="0"/>
                <w:sz w:val="22"/>
                <w:lang w:bidi="ar"/>
              </w:rPr>
              <w:t xml:space="preserve"> 主要特征需求 </w:t>
            </w:r>
          </w:p>
        </w:tc>
      </w:tr>
      <w:tr>
        <w:trPr>
          <w:trHeight w:val="285" w:hRule="atLeast"/>
          <w:jc w:val="center"/>
        </w:trPr>
        <w:tc>
          <w:tcPr>
            <w:tcW w:w="6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w:t>
            </w:r>
          </w:p>
        </w:tc>
        <w:tc>
          <w:tcPr>
            <w:tcW w:w="14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2"/>
              </w:rPr>
            </w:pPr>
            <w:r>
              <w:rPr>
                <w:rFonts w:hint="eastAsia" w:ascii="宋体" w:hAnsi="宋体" w:cs="宋体"/>
                <w:color w:val="000000"/>
                <w:kern w:val="0"/>
                <w:sz w:val="22"/>
                <w:lang w:bidi="ar"/>
              </w:rPr>
              <w:t>传感器类型</w:t>
            </w:r>
          </w:p>
        </w:tc>
        <w:tc>
          <w:tcPr>
            <w:tcW w:w="73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2"/>
              </w:rPr>
            </w:pPr>
            <w:r>
              <w:rPr>
                <w:rFonts w:hint="eastAsia" w:ascii="宋体" w:hAnsi="宋体" w:cs="宋体"/>
                <w:color w:val="000000"/>
                <w:kern w:val="0"/>
                <w:sz w:val="22"/>
                <w:lang w:bidi="ar"/>
              </w:rPr>
              <w:t>≥1/1.8英寸 CMOS</w:t>
            </w:r>
          </w:p>
        </w:tc>
      </w:tr>
      <w:tr>
        <w:trPr>
          <w:trHeight w:val="285" w:hRule="atLeast"/>
          <w:jc w:val="center"/>
        </w:trPr>
        <w:tc>
          <w:tcPr>
            <w:tcW w:w="6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2</w:t>
            </w:r>
          </w:p>
        </w:tc>
        <w:tc>
          <w:tcPr>
            <w:tcW w:w="14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2"/>
              </w:rPr>
            </w:pPr>
            <w:r>
              <w:rPr>
                <w:rFonts w:hint="eastAsia" w:ascii="宋体" w:hAnsi="宋体" w:cs="宋体"/>
                <w:color w:val="000000"/>
                <w:kern w:val="0"/>
                <w:sz w:val="22"/>
                <w:lang w:bidi="ar"/>
              </w:rPr>
              <w:t>像素</w:t>
            </w:r>
          </w:p>
        </w:tc>
        <w:tc>
          <w:tcPr>
            <w:tcW w:w="73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2"/>
              </w:rPr>
            </w:pPr>
            <w:r>
              <w:rPr>
                <w:rFonts w:hint="eastAsia" w:ascii="宋体" w:hAnsi="宋体" w:cs="宋体"/>
                <w:color w:val="000000"/>
                <w:kern w:val="0"/>
                <w:sz w:val="22"/>
                <w:lang w:bidi="ar"/>
              </w:rPr>
              <w:t>≥400万像素</w:t>
            </w:r>
          </w:p>
        </w:tc>
      </w:tr>
      <w:tr>
        <w:trPr>
          <w:trHeight w:val="409" w:hRule="atLeast"/>
          <w:jc w:val="center"/>
        </w:trPr>
        <w:tc>
          <w:tcPr>
            <w:tcW w:w="6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3</w:t>
            </w:r>
          </w:p>
        </w:tc>
        <w:tc>
          <w:tcPr>
            <w:tcW w:w="14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2"/>
              </w:rPr>
            </w:pPr>
            <w:r>
              <w:rPr>
                <w:rFonts w:hint="eastAsia" w:ascii="宋体" w:hAnsi="宋体" w:cs="宋体"/>
                <w:color w:val="000000"/>
                <w:kern w:val="0"/>
                <w:sz w:val="22"/>
                <w:lang w:bidi="ar"/>
              </w:rPr>
              <w:t>最低照度</w:t>
            </w:r>
          </w:p>
        </w:tc>
        <w:tc>
          <w:tcPr>
            <w:tcW w:w="73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2"/>
              </w:rPr>
            </w:pPr>
            <w:r>
              <w:rPr>
                <w:rFonts w:hint="eastAsia" w:ascii="宋体" w:hAnsi="宋体" w:cs="宋体"/>
                <w:color w:val="000000"/>
                <w:sz w:val="22"/>
              </w:rPr>
              <w:t>彩色：0.001lux@F1.4黑白：0.0001lux@F1.40Lux</w:t>
            </w:r>
          </w:p>
        </w:tc>
      </w:tr>
      <w:tr>
        <w:trPr>
          <w:trHeight w:val="285" w:hRule="atLeast"/>
          <w:jc w:val="center"/>
        </w:trPr>
        <w:tc>
          <w:tcPr>
            <w:tcW w:w="6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4</w:t>
            </w:r>
          </w:p>
        </w:tc>
        <w:tc>
          <w:tcPr>
            <w:tcW w:w="14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宽动态</w:t>
            </w:r>
          </w:p>
        </w:tc>
        <w:tc>
          <w:tcPr>
            <w:tcW w:w="73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支持</w:t>
            </w:r>
          </w:p>
        </w:tc>
      </w:tr>
      <w:tr>
        <w:trPr>
          <w:trHeight w:val="285" w:hRule="atLeast"/>
          <w:jc w:val="center"/>
        </w:trPr>
        <w:tc>
          <w:tcPr>
            <w:tcW w:w="6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sz w:val="22"/>
              </w:rPr>
              <w:t>5</w:t>
            </w:r>
          </w:p>
        </w:tc>
        <w:tc>
          <w:tcPr>
            <w:tcW w:w="14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2"/>
              </w:rPr>
            </w:pPr>
            <w:r>
              <w:rPr>
                <w:rFonts w:hint="eastAsia" w:ascii="宋体" w:hAnsi="宋体" w:cs="宋体"/>
                <w:color w:val="000000"/>
                <w:kern w:val="0"/>
                <w:sz w:val="22"/>
                <w:lang w:bidi="ar"/>
              </w:rPr>
              <w:t>数字变倍</w:t>
            </w:r>
          </w:p>
        </w:tc>
        <w:tc>
          <w:tcPr>
            <w:tcW w:w="73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2"/>
              </w:rPr>
            </w:pPr>
            <w:r>
              <w:rPr>
                <w:rFonts w:hint="eastAsia" w:ascii="宋体" w:hAnsi="宋体" w:cs="宋体"/>
                <w:color w:val="000000"/>
                <w:kern w:val="0"/>
                <w:sz w:val="22"/>
                <w:lang w:bidi="ar"/>
              </w:rPr>
              <w:t>16倍</w:t>
            </w:r>
          </w:p>
        </w:tc>
      </w:tr>
      <w:tr>
        <w:trPr>
          <w:trHeight w:val="285" w:hRule="atLeast"/>
          <w:jc w:val="center"/>
        </w:trPr>
        <w:tc>
          <w:tcPr>
            <w:tcW w:w="6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sz w:val="22"/>
              </w:rPr>
              <w:t>6</w:t>
            </w:r>
          </w:p>
        </w:tc>
        <w:tc>
          <w:tcPr>
            <w:tcW w:w="14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2"/>
              </w:rPr>
            </w:pPr>
            <w:r>
              <w:rPr>
                <w:rFonts w:hint="eastAsia" w:ascii="宋体" w:hAnsi="宋体" w:cs="宋体"/>
                <w:color w:val="000000"/>
                <w:kern w:val="0"/>
                <w:sz w:val="22"/>
                <w:lang w:bidi="ar"/>
              </w:rPr>
              <w:t>镜头焦距</w:t>
            </w:r>
          </w:p>
        </w:tc>
        <w:tc>
          <w:tcPr>
            <w:tcW w:w="73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2"/>
              </w:rPr>
            </w:pPr>
            <w:r>
              <w:rPr>
                <w:rFonts w:hint="eastAsia" w:ascii="宋体" w:hAnsi="宋体" w:cs="宋体"/>
                <w:color w:val="000000"/>
                <w:kern w:val="0"/>
                <w:sz w:val="22"/>
                <w:lang w:bidi="ar"/>
              </w:rPr>
              <w:t>6.25mm～300m m</w:t>
            </w:r>
          </w:p>
        </w:tc>
      </w:tr>
      <w:tr>
        <w:trPr>
          <w:trHeight w:val="285" w:hRule="atLeast"/>
          <w:jc w:val="center"/>
        </w:trPr>
        <w:tc>
          <w:tcPr>
            <w:tcW w:w="6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sz w:val="22"/>
              </w:rPr>
              <w:t>7</w:t>
            </w:r>
          </w:p>
        </w:tc>
        <w:tc>
          <w:tcPr>
            <w:tcW w:w="14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2"/>
              </w:rPr>
            </w:pPr>
            <w:r>
              <w:rPr>
                <w:rFonts w:hint="eastAsia" w:ascii="宋体" w:hAnsi="宋体" w:cs="宋体"/>
                <w:color w:val="000000"/>
                <w:kern w:val="0"/>
                <w:sz w:val="22"/>
                <w:lang w:bidi="ar"/>
              </w:rPr>
              <w:t>光学变倍</w:t>
            </w:r>
          </w:p>
        </w:tc>
        <w:tc>
          <w:tcPr>
            <w:tcW w:w="73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2"/>
              </w:rPr>
            </w:pPr>
            <w:r>
              <w:rPr>
                <w:rFonts w:hint="eastAsia" w:ascii="宋体" w:hAnsi="宋体" w:cs="宋体"/>
                <w:color w:val="000000"/>
                <w:kern w:val="0"/>
                <w:sz w:val="22"/>
                <w:lang w:bidi="ar"/>
              </w:rPr>
              <w:t>48倍</w:t>
            </w:r>
          </w:p>
        </w:tc>
      </w:tr>
      <w:tr>
        <w:trPr>
          <w:trHeight w:val="285" w:hRule="atLeast"/>
          <w:jc w:val="center"/>
        </w:trPr>
        <w:tc>
          <w:tcPr>
            <w:tcW w:w="6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sz w:val="22"/>
              </w:rPr>
              <w:t>8</w:t>
            </w:r>
          </w:p>
        </w:tc>
        <w:tc>
          <w:tcPr>
            <w:tcW w:w="14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2"/>
              </w:rPr>
            </w:pPr>
            <w:r>
              <w:rPr>
                <w:rFonts w:hint="eastAsia" w:ascii="宋体" w:hAnsi="宋体" w:cs="宋体"/>
                <w:color w:val="000000"/>
                <w:kern w:val="0"/>
                <w:sz w:val="22"/>
                <w:lang w:bidi="ar"/>
              </w:rPr>
              <w:t>光圈值</w:t>
            </w:r>
          </w:p>
        </w:tc>
        <w:tc>
          <w:tcPr>
            <w:tcW w:w="73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2"/>
              </w:rPr>
            </w:pPr>
            <w:r>
              <w:rPr>
                <w:rFonts w:hint="eastAsia" w:ascii="宋体" w:hAnsi="宋体" w:cs="宋体"/>
                <w:color w:val="000000"/>
                <w:kern w:val="0"/>
                <w:sz w:val="22"/>
                <w:lang w:bidi="ar"/>
              </w:rPr>
              <w:t>F1.4～F4.5</w:t>
            </w:r>
          </w:p>
        </w:tc>
      </w:tr>
      <w:tr>
        <w:trPr>
          <w:trHeight w:val="400" w:hRule="atLeast"/>
          <w:jc w:val="center"/>
        </w:trPr>
        <w:tc>
          <w:tcPr>
            <w:tcW w:w="6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9</w:t>
            </w:r>
          </w:p>
        </w:tc>
        <w:tc>
          <w:tcPr>
            <w:tcW w:w="14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kern w:val="0"/>
                <w:sz w:val="22"/>
                <w:lang w:bidi="ar"/>
              </w:rPr>
            </w:pPr>
            <w:r>
              <w:rPr>
                <w:rFonts w:hint="eastAsia" w:ascii="宋体" w:hAnsi="宋体" w:cs="宋体"/>
                <w:color w:val="000000"/>
                <w:kern w:val="0"/>
                <w:sz w:val="22"/>
                <w:lang w:bidi="ar"/>
              </w:rPr>
              <w:t>视频压缩</w:t>
            </w:r>
          </w:p>
        </w:tc>
        <w:tc>
          <w:tcPr>
            <w:tcW w:w="73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center"/>
              <w:rPr>
                <w:rFonts w:ascii="宋体" w:hAnsi="宋体" w:cs="宋体"/>
                <w:color w:val="000000"/>
                <w:kern w:val="0"/>
                <w:sz w:val="22"/>
                <w:lang w:bidi="ar"/>
              </w:rPr>
            </w:pPr>
            <w:r>
              <w:rPr>
                <w:rFonts w:hint="eastAsia" w:ascii="宋体" w:hAnsi="宋体" w:cs="宋体"/>
                <w:color w:val="000000"/>
                <w:kern w:val="0"/>
                <w:sz w:val="22"/>
                <w:lang w:bidi="ar"/>
              </w:rPr>
              <w:t>H.265/H.264 /MJPEG</w:t>
            </w:r>
          </w:p>
        </w:tc>
      </w:tr>
      <w:tr>
        <w:trPr>
          <w:trHeight w:val="285" w:hRule="atLeast"/>
          <w:jc w:val="center"/>
        </w:trPr>
        <w:tc>
          <w:tcPr>
            <w:tcW w:w="6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10</w:t>
            </w:r>
          </w:p>
        </w:tc>
        <w:tc>
          <w:tcPr>
            <w:tcW w:w="14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2"/>
              </w:rPr>
            </w:pPr>
            <w:r>
              <w:rPr>
                <w:rFonts w:hint="eastAsia" w:ascii="宋体" w:hAnsi="宋体" w:cs="宋体"/>
                <w:color w:val="000000"/>
                <w:kern w:val="0"/>
                <w:sz w:val="22"/>
                <w:lang w:bidi="ar"/>
              </w:rPr>
              <w:t>协议</w:t>
            </w:r>
          </w:p>
        </w:tc>
        <w:tc>
          <w:tcPr>
            <w:tcW w:w="73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2"/>
              </w:rPr>
            </w:pPr>
            <w:r>
              <w:rPr>
                <w:rFonts w:hint="eastAsia" w:ascii="宋体" w:hAnsi="宋体" w:cs="宋体"/>
                <w:color w:val="000000"/>
                <w:kern w:val="0"/>
                <w:sz w:val="22"/>
                <w:lang w:bidi="ar"/>
              </w:rPr>
              <w:t xml:space="preserve">ONVIF、CGI、GB/T28181 </w:t>
            </w:r>
          </w:p>
        </w:tc>
      </w:tr>
      <w:tr>
        <w:trPr>
          <w:trHeight w:val="285" w:hRule="atLeast"/>
          <w:jc w:val="center"/>
        </w:trPr>
        <w:tc>
          <w:tcPr>
            <w:tcW w:w="6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kern w:val="0"/>
                <w:sz w:val="22"/>
                <w:lang w:bidi="ar"/>
              </w:rPr>
            </w:pPr>
            <w:r>
              <w:rPr>
                <w:rFonts w:hint="eastAsia" w:ascii="宋体" w:hAnsi="宋体" w:cs="宋体"/>
                <w:color w:val="000000"/>
                <w:kern w:val="0"/>
                <w:sz w:val="22"/>
                <w:lang w:bidi="ar"/>
              </w:rPr>
              <w:t>11</w:t>
            </w:r>
          </w:p>
        </w:tc>
        <w:tc>
          <w:tcPr>
            <w:tcW w:w="14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kern w:val="0"/>
                <w:sz w:val="22"/>
                <w:lang w:bidi="ar"/>
              </w:rPr>
            </w:pPr>
            <w:r>
              <w:rPr>
                <w:rFonts w:hint="eastAsia" w:ascii="宋体" w:hAnsi="宋体" w:cs="宋体"/>
                <w:color w:val="000000"/>
                <w:kern w:val="0"/>
                <w:sz w:val="22"/>
                <w:lang w:bidi="ar"/>
              </w:rPr>
              <w:t xml:space="preserve">定位 </w:t>
            </w:r>
          </w:p>
        </w:tc>
        <w:tc>
          <w:tcPr>
            <w:tcW w:w="73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kern w:val="0"/>
                <w:sz w:val="22"/>
                <w:lang w:bidi="ar"/>
              </w:rPr>
            </w:pPr>
            <w:r>
              <w:rPr>
                <w:rFonts w:hint="eastAsia" w:ascii="宋体" w:hAnsi="宋体" w:cs="宋体"/>
                <w:color w:val="000000"/>
                <w:kern w:val="0"/>
                <w:sz w:val="22"/>
                <w:lang w:bidi="ar"/>
              </w:rPr>
              <w:t>支持GPS</w:t>
            </w:r>
          </w:p>
        </w:tc>
      </w:tr>
      <w:tr>
        <w:trPr>
          <w:trHeight w:val="285" w:hRule="atLeast"/>
          <w:jc w:val="center"/>
        </w:trPr>
        <w:tc>
          <w:tcPr>
            <w:tcW w:w="6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kern w:val="0"/>
                <w:sz w:val="22"/>
                <w:lang w:bidi="ar"/>
              </w:rPr>
            </w:pPr>
            <w:r>
              <w:rPr>
                <w:rFonts w:hint="eastAsia" w:ascii="宋体" w:hAnsi="宋体" w:cs="宋体"/>
                <w:color w:val="000000"/>
                <w:kern w:val="0"/>
                <w:sz w:val="22"/>
                <w:lang w:bidi="ar"/>
              </w:rPr>
              <w:t>12</w:t>
            </w:r>
          </w:p>
        </w:tc>
        <w:tc>
          <w:tcPr>
            <w:tcW w:w="14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kern w:val="0"/>
                <w:sz w:val="22"/>
                <w:lang w:bidi="ar"/>
              </w:rPr>
            </w:pPr>
            <w:r>
              <w:rPr>
                <w:rFonts w:hint="eastAsia" w:ascii="宋体" w:hAnsi="宋体" w:cs="宋体"/>
                <w:color w:val="000000"/>
                <w:kern w:val="0"/>
                <w:sz w:val="22"/>
                <w:lang w:bidi="ar"/>
              </w:rPr>
              <w:t>雨刷</w:t>
            </w:r>
          </w:p>
        </w:tc>
        <w:tc>
          <w:tcPr>
            <w:tcW w:w="73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kern w:val="0"/>
                <w:sz w:val="22"/>
                <w:lang w:bidi="ar"/>
              </w:rPr>
            </w:pPr>
            <w:r>
              <w:rPr>
                <w:rFonts w:hint="eastAsia" w:ascii="宋体" w:hAnsi="宋体" w:cs="宋体"/>
                <w:color w:val="000000"/>
                <w:kern w:val="0"/>
                <w:sz w:val="22"/>
                <w:lang w:bidi="ar"/>
              </w:rPr>
              <w:t>支持</w:t>
            </w:r>
          </w:p>
        </w:tc>
      </w:tr>
      <w:tr>
        <w:trPr>
          <w:trHeight w:val="285" w:hRule="atLeast"/>
          <w:jc w:val="center"/>
        </w:trPr>
        <w:tc>
          <w:tcPr>
            <w:tcW w:w="6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kern w:val="0"/>
                <w:sz w:val="22"/>
                <w:lang w:bidi="ar"/>
              </w:rPr>
            </w:pPr>
            <w:r>
              <w:rPr>
                <w:rFonts w:hint="eastAsia" w:ascii="宋体" w:hAnsi="宋体" w:cs="宋体"/>
                <w:color w:val="000000"/>
                <w:kern w:val="0"/>
                <w:sz w:val="22"/>
                <w:lang w:bidi="ar"/>
              </w:rPr>
              <w:t>13</w:t>
            </w:r>
          </w:p>
        </w:tc>
        <w:tc>
          <w:tcPr>
            <w:tcW w:w="14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kern w:val="0"/>
                <w:sz w:val="22"/>
                <w:lang w:bidi="ar"/>
              </w:rPr>
            </w:pPr>
            <w:r>
              <w:rPr>
                <w:rFonts w:hint="eastAsia" w:ascii="宋体" w:hAnsi="宋体" w:cs="宋体"/>
                <w:color w:val="000000"/>
                <w:kern w:val="0"/>
                <w:sz w:val="22"/>
                <w:lang w:bidi="ar"/>
              </w:rPr>
              <w:t>透雾</w:t>
            </w:r>
          </w:p>
        </w:tc>
        <w:tc>
          <w:tcPr>
            <w:tcW w:w="73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kern w:val="0"/>
                <w:sz w:val="22"/>
                <w:lang w:bidi="ar"/>
              </w:rPr>
            </w:pPr>
            <w:r>
              <w:rPr>
                <w:rFonts w:hint="eastAsia" w:ascii="宋体" w:hAnsi="宋体" w:cs="宋体"/>
                <w:color w:val="000000"/>
                <w:kern w:val="0"/>
                <w:sz w:val="22"/>
                <w:lang w:bidi="ar"/>
              </w:rPr>
              <w:t>支持</w:t>
            </w:r>
          </w:p>
        </w:tc>
      </w:tr>
      <w:tr>
        <w:trPr>
          <w:trHeight w:val="285" w:hRule="atLeast"/>
          <w:jc w:val="center"/>
        </w:trPr>
        <w:tc>
          <w:tcPr>
            <w:tcW w:w="6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14</w:t>
            </w:r>
          </w:p>
        </w:tc>
        <w:tc>
          <w:tcPr>
            <w:tcW w:w="14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2"/>
              </w:rPr>
            </w:pPr>
            <w:r>
              <w:rPr>
                <w:rFonts w:hint="eastAsia" w:ascii="宋体" w:hAnsi="宋体" w:cs="宋体"/>
                <w:color w:val="000000"/>
                <w:kern w:val="0"/>
                <w:sz w:val="22"/>
                <w:lang w:bidi="ar"/>
              </w:rPr>
              <w:t>电源</w:t>
            </w:r>
          </w:p>
        </w:tc>
        <w:tc>
          <w:tcPr>
            <w:tcW w:w="73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2"/>
              </w:rPr>
            </w:pPr>
            <w:r>
              <w:rPr>
                <w:rFonts w:hint="eastAsia" w:ascii="宋体" w:hAnsi="宋体" w:cs="宋体"/>
                <w:color w:val="000000"/>
                <w:sz w:val="22"/>
              </w:rPr>
              <w:t>DC36V/2.23A±25%；</w:t>
            </w:r>
          </w:p>
        </w:tc>
      </w:tr>
      <w:tr>
        <w:trPr>
          <w:trHeight w:val="285" w:hRule="atLeast"/>
          <w:jc w:val="center"/>
        </w:trPr>
        <w:tc>
          <w:tcPr>
            <w:tcW w:w="6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15</w:t>
            </w:r>
          </w:p>
        </w:tc>
        <w:tc>
          <w:tcPr>
            <w:tcW w:w="14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2"/>
              </w:rPr>
            </w:pPr>
            <w:r>
              <w:rPr>
                <w:rFonts w:hint="eastAsia" w:ascii="宋体" w:hAnsi="宋体" w:cs="宋体"/>
                <w:color w:val="000000"/>
                <w:kern w:val="0"/>
                <w:sz w:val="22"/>
                <w:lang w:bidi="ar"/>
              </w:rPr>
              <w:t>工作环境</w:t>
            </w:r>
          </w:p>
        </w:tc>
        <w:tc>
          <w:tcPr>
            <w:tcW w:w="73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2"/>
              </w:rPr>
            </w:pPr>
            <w:r>
              <w:rPr>
                <w:rFonts w:hint="eastAsia" w:ascii="宋体" w:hAnsi="宋体" w:cs="宋体"/>
                <w:color w:val="000000"/>
                <w:kern w:val="0"/>
                <w:sz w:val="22"/>
                <w:lang w:bidi="ar"/>
              </w:rPr>
              <w:t>温度-40～70℃；  湿度＜95%</w:t>
            </w:r>
          </w:p>
        </w:tc>
      </w:tr>
      <w:tr>
        <w:trPr>
          <w:trHeight w:val="378" w:hRule="atLeast"/>
          <w:jc w:val="center"/>
        </w:trPr>
        <w:tc>
          <w:tcPr>
            <w:tcW w:w="6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16</w:t>
            </w:r>
          </w:p>
        </w:tc>
        <w:tc>
          <w:tcPr>
            <w:tcW w:w="14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2"/>
              </w:rPr>
            </w:pPr>
            <w:r>
              <w:rPr>
                <w:rFonts w:hint="eastAsia" w:ascii="宋体" w:hAnsi="宋体" w:cs="宋体"/>
                <w:color w:val="000000"/>
                <w:kern w:val="0"/>
                <w:sz w:val="22"/>
                <w:lang w:bidi="ar"/>
              </w:rPr>
              <w:t>防护等级</w:t>
            </w:r>
          </w:p>
        </w:tc>
        <w:tc>
          <w:tcPr>
            <w:tcW w:w="73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2"/>
              </w:rPr>
            </w:pPr>
            <w:r>
              <w:rPr>
                <w:rFonts w:hint="eastAsia" w:ascii="宋体" w:hAnsi="宋体" w:cs="宋体"/>
                <w:color w:val="000000"/>
                <w:kern w:val="0"/>
                <w:sz w:val="22"/>
                <w:lang w:bidi="ar"/>
              </w:rPr>
              <w:t>IP66，TVS 6000V防雷、防浪涌和防突波保护</w:t>
            </w:r>
          </w:p>
        </w:tc>
      </w:tr>
    </w:tbl>
    <w:p>
      <w:pPr>
        <w:widowControl/>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4、网络硬盘录像机</w:t>
      </w:r>
    </w:p>
    <w:p>
      <w:pPr>
        <w:widowControl/>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可接受的标准化产品品牌为：大华、海康、宇视同等或以上档次品牌。</w:t>
      </w:r>
    </w:p>
    <w:tbl>
      <w:tblPr>
        <w:tblStyle w:val="79"/>
        <w:tblpPr w:leftFromText="180" w:rightFromText="180" w:vertAnchor="text" w:tblpXSpec="center" w:tblpY="1"/>
        <w:tblOverlap w:val="never"/>
        <w:tblW w:w="957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9"/>
        <w:gridCol w:w="1537"/>
        <w:gridCol w:w="7358"/>
      </w:tblGrid>
      <w:tr>
        <w:trPr>
          <w:trHeight w:val="308" w:hRule="atLeast"/>
        </w:trPr>
        <w:tc>
          <w:tcPr>
            <w:tcW w:w="679" w:type="dxa"/>
            <w:vAlign w:val="center"/>
          </w:tcPr>
          <w:p>
            <w:pPr>
              <w:widowControl/>
              <w:jc w:val="center"/>
              <w:textAlignment w:val="bottom"/>
              <w:rPr>
                <w:rFonts w:ascii="宋体" w:hAnsi="宋体" w:cs="宋体"/>
                <w:color w:val="000000"/>
                <w:kern w:val="0"/>
                <w:szCs w:val="21"/>
                <w:lang w:bidi="ar"/>
              </w:rPr>
            </w:pPr>
            <w:r>
              <w:rPr>
                <w:rFonts w:hint="eastAsia" w:ascii="宋体" w:hAnsi="宋体" w:cs="宋体"/>
                <w:color w:val="000000"/>
                <w:kern w:val="0"/>
                <w:szCs w:val="21"/>
                <w:lang w:bidi="ar"/>
              </w:rPr>
              <w:t>序号</w:t>
            </w:r>
          </w:p>
        </w:tc>
        <w:tc>
          <w:tcPr>
            <w:tcW w:w="8895" w:type="dxa"/>
            <w:gridSpan w:val="2"/>
            <w:vAlign w:val="center"/>
          </w:tcPr>
          <w:p>
            <w:pPr>
              <w:widowControl/>
              <w:jc w:val="center"/>
              <w:textAlignment w:val="bottom"/>
              <w:rPr>
                <w:rFonts w:ascii="宋体" w:hAnsi="宋体" w:cs="宋体"/>
                <w:color w:val="000000"/>
                <w:kern w:val="0"/>
                <w:sz w:val="22"/>
                <w:lang w:bidi="ar"/>
              </w:rPr>
            </w:pPr>
            <w:r>
              <w:rPr>
                <w:rFonts w:hint="eastAsia" w:ascii="宋体" w:hAnsi="宋体" w:cs="宋体"/>
                <w:color w:val="000000"/>
                <w:kern w:val="0"/>
                <w:sz w:val="22"/>
                <w:lang w:bidi="ar"/>
              </w:rPr>
              <w:t>主要特征需求</w:t>
            </w:r>
          </w:p>
        </w:tc>
      </w:tr>
      <w:tr>
        <w:tc>
          <w:tcPr>
            <w:tcW w:w="679" w:type="dxa"/>
            <w:vAlign w:val="center"/>
          </w:tcPr>
          <w:p>
            <w:pPr>
              <w:jc w:val="center"/>
              <w:rPr>
                <w:rFonts w:ascii="宋体" w:hAnsi="宋体"/>
                <w:bCs/>
                <w:szCs w:val="21"/>
              </w:rPr>
            </w:pPr>
            <w:r>
              <w:rPr>
                <w:rFonts w:hint="eastAsia" w:ascii="宋体" w:hAnsi="宋体"/>
                <w:bCs/>
                <w:szCs w:val="21"/>
              </w:rPr>
              <w:t>1</w:t>
            </w:r>
          </w:p>
        </w:tc>
        <w:tc>
          <w:tcPr>
            <w:tcW w:w="1537" w:type="dxa"/>
            <w:vAlign w:val="center"/>
          </w:tcPr>
          <w:p>
            <w:pPr>
              <w:rPr>
                <w:rFonts w:ascii="宋体" w:hAnsi="宋体"/>
                <w:bCs/>
                <w:sz w:val="22"/>
              </w:rPr>
            </w:pPr>
            <w:r>
              <w:rPr>
                <w:rFonts w:hint="eastAsia" w:ascii="宋体" w:hAnsi="宋体"/>
                <w:bCs/>
                <w:sz w:val="22"/>
              </w:rPr>
              <w:t>网络视频接入</w:t>
            </w:r>
          </w:p>
        </w:tc>
        <w:tc>
          <w:tcPr>
            <w:tcW w:w="7358" w:type="dxa"/>
            <w:vAlign w:val="center"/>
          </w:tcPr>
          <w:p>
            <w:pPr>
              <w:rPr>
                <w:rFonts w:ascii="宋体" w:hAnsi="宋体"/>
                <w:bCs/>
                <w:sz w:val="22"/>
              </w:rPr>
            </w:pPr>
            <w:r>
              <w:rPr>
                <w:rFonts w:hint="eastAsia" w:ascii="宋体" w:hAnsi="宋体" w:cs="宋体"/>
                <w:color w:val="000000"/>
                <w:kern w:val="0"/>
                <w:sz w:val="22"/>
                <w:lang w:bidi="ar"/>
              </w:rPr>
              <w:t>≥</w:t>
            </w:r>
            <w:r>
              <w:rPr>
                <w:rFonts w:hint="eastAsia" w:ascii="宋体" w:hAnsi="宋体"/>
                <w:bCs/>
                <w:sz w:val="22"/>
              </w:rPr>
              <w:t>32路</w:t>
            </w:r>
          </w:p>
        </w:tc>
      </w:tr>
      <w:tr>
        <w:tc>
          <w:tcPr>
            <w:tcW w:w="679" w:type="dxa"/>
            <w:vAlign w:val="center"/>
          </w:tcPr>
          <w:p>
            <w:pPr>
              <w:jc w:val="center"/>
              <w:rPr>
                <w:rFonts w:ascii="宋体" w:hAnsi="宋体"/>
                <w:bCs/>
                <w:szCs w:val="21"/>
              </w:rPr>
            </w:pPr>
            <w:r>
              <w:rPr>
                <w:rFonts w:hint="eastAsia" w:ascii="宋体" w:hAnsi="宋体"/>
                <w:bCs/>
                <w:szCs w:val="21"/>
              </w:rPr>
              <w:t>2</w:t>
            </w:r>
          </w:p>
        </w:tc>
        <w:tc>
          <w:tcPr>
            <w:tcW w:w="1537" w:type="dxa"/>
            <w:vAlign w:val="center"/>
          </w:tcPr>
          <w:p>
            <w:pPr>
              <w:rPr>
                <w:rFonts w:ascii="宋体" w:hAnsi="宋体"/>
                <w:bCs/>
                <w:sz w:val="22"/>
              </w:rPr>
            </w:pPr>
            <w:r>
              <w:rPr>
                <w:rFonts w:hint="eastAsia" w:ascii="宋体" w:hAnsi="宋体"/>
                <w:bCs/>
                <w:sz w:val="22"/>
              </w:rPr>
              <w:t>网络带宽</w:t>
            </w:r>
          </w:p>
        </w:tc>
        <w:tc>
          <w:tcPr>
            <w:tcW w:w="7358" w:type="dxa"/>
            <w:vAlign w:val="center"/>
          </w:tcPr>
          <w:p>
            <w:pPr>
              <w:rPr>
                <w:rFonts w:ascii="宋体" w:hAnsi="宋体"/>
                <w:bCs/>
                <w:sz w:val="22"/>
              </w:rPr>
            </w:pPr>
            <w:r>
              <w:rPr>
                <w:rFonts w:hint="eastAsia" w:ascii="宋体" w:hAnsi="宋体" w:cs="宋体"/>
                <w:color w:val="000000"/>
                <w:kern w:val="0"/>
                <w:sz w:val="22"/>
                <w:lang w:bidi="ar"/>
              </w:rPr>
              <w:t>≥</w:t>
            </w:r>
            <w:r>
              <w:rPr>
                <w:rFonts w:hint="eastAsia" w:ascii="宋体" w:hAnsi="宋体"/>
                <w:sz w:val="22"/>
              </w:rPr>
              <w:t>300</w:t>
            </w:r>
            <w:r>
              <w:rPr>
                <w:rFonts w:ascii="宋体" w:hAnsi="宋体"/>
                <w:sz w:val="22"/>
              </w:rPr>
              <w:t>Mbps</w:t>
            </w:r>
          </w:p>
        </w:tc>
      </w:tr>
      <w:tr>
        <w:tc>
          <w:tcPr>
            <w:tcW w:w="679" w:type="dxa"/>
            <w:vAlign w:val="center"/>
          </w:tcPr>
          <w:p>
            <w:pPr>
              <w:jc w:val="center"/>
              <w:rPr>
                <w:rFonts w:ascii="宋体" w:hAnsi="宋体"/>
                <w:bCs/>
                <w:szCs w:val="21"/>
              </w:rPr>
            </w:pPr>
            <w:r>
              <w:rPr>
                <w:rFonts w:hint="eastAsia" w:ascii="宋体" w:hAnsi="宋体"/>
                <w:bCs/>
                <w:szCs w:val="21"/>
              </w:rPr>
              <w:t>3</w:t>
            </w:r>
          </w:p>
        </w:tc>
        <w:tc>
          <w:tcPr>
            <w:tcW w:w="1537" w:type="dxa"/>
            <w:vAlign w:val="center"/>
          </w:tcPr>
          <w:p>
            <w:pPr>
              <w:rPr>
                <w:rFonts w:ascii="宋体" w:hAnsi="宋体"/>
                <w:bCs/>
                <w:sz w:val="22"/>
              </w:rPr>
            </w:pPr>
            <w:r>
              <w:rPr>
                <w:rFonts w:hint="eastAsia" w:ascii="宋体" w:hAnsi="宋体"/>
                <w:bCs/>
                <w:sz w:val="22"/>
              </w:rPr>
              <w:t>视频压缩标准</w:t>
            </w:r>
          </w:p>
        </w:tc>
        <w:tc>
          <w:tcPr>
            <w:tcW w:w="7358" w:type="dxa"/>
            <w:vAlign w:val="center"/>
          </w:tcPr>
          <w:p>
            <w:pPr>
              <w:widowControl/>
              <w:jc w:val="left"/>
              <w:textAlignment w:val="center"/>
              <w:rPr>
                <w:rFonts w:ascii="宋体" w:hAnsi="宋体"/>
                <w:bCs/>
                <w:sz w:val="22"/>
              </w:rPr>
            </w:pPr>
            <w:r>
              <w:rPr>
                <w:rFonts w:ascii="宋体" w:hAnsi="宋体"/>
                <w:sz w:val="22"/>
              </w:rPr>
              <w:t>H.265/H.264/MPEG4/MJPEG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79" w:type="dxa"/>
            <w:vAlign w:val="center"/>
          </w:tcPr>
          <w:p>
            <w:pPr>
              <w:jc w:val="center"/>
              <w:rPr>
                <w:rFonts w:ascii="宋体" w:hAnsi="宋体"/>
                <w:bCs/>
                <w:szCs w:val="21"/>
              </w:rPr>
            </w:pPr>
            <w:r>
              <w:rPr>
                <w:rFonts w:hint="eastAsia" w:ascii="宋体" w:hAnsi="宋体"/>
                <w:bCs/>
                <w:szCs w:val="21"/>
              </w:rPr>
              <w:t>4</w:t>
            </w:r>
          </w:p>
        </w:tc>
        <w:tc>
          <w:tcPr>
            <w:tcW w:w="1537" w:type="dxa"/>
            <w:vAlign w:val="center"/>
          </w:tcPr>
          <w:p>
            <w:pPr>
              <w:rPr>
                <w:rFonts w:ascii="宋体" w:hAnsi="宋体"/>
                <w:bCs/>
                <w:sz w:val="22"/>
              </w:rPr>
            </w:pPr>
            <w:r>
              <w:rPr>
                <w:rFonts w:hint="eastAsia" w:ascii="宋体" w:hAnsi="宋体"/>
                <w:bCs/>
                <w:sz w:val="22"/>
              </w:rPr>
              <w:t>网络协议</w:t>
            </w:r>
          </w:p>
        </w:tc>
        <w:tc>
          <w:tcPr>
            <w:tcW w:w="7358" w:type="dxa"/>
            <w:vAlign w:val="center"/>
          </w:tcPr>
          <w:p>
            <w:pPr>
              <w:widowControl/>
              <w:jc w:val="left"/>
              <w:textAlignment w:val="center"/>
              <w:rPr>
                <w:rFonts w:ascii="宋体" w:hAnsi="宋体"/>
                <w:bCs/>
                <w:sz w:val="22"/>
              </w:rPr>
            </w:pPr>
            <w:r>
              <w:rPr>
                <w:rFonts w:hint="eastAsia" w:ascii="宋体" w:hAnsi="宋体"/>
                <w:bCs/>
                <w:sz w:val="22"/>
              </w:rPr>
              <w:t>支持</w:t>
            </w:r>
            <w:r>
              <w:rPr>
                <w:rFonts w:hint="eastAsia" w:ascii="宋体" w:hAnsi="宋体"/>
                <w:sz w:val="22"/>
              </w:rPr>
              <w:t>IPv4、IPv6、HTTP、UPnP、NTP、SNMP、PPPoE、DNS、FTP、ONVIF</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65" w:hRule="atLeast"/>
        </w:trPr>
        <w:tc>
          <w:tcPr>
            <w:tcW w:w="679" w:type="dxa"/>
            <w:vAlign w:val="center"/>
          </w:tcPr>
          <w:p>
            <w:pPr>
              <w:jc w:val="center"/>
              <w:rPr>
                <w:rFonts w:ascii="宋体" w:hAnsi="宋体"/>
                <w:bCs/>
                <w:szCs w:val="21"/>
              </w:rPr>
            </w:pPr>
            <w:r>
              <w:rPr>
                <w:rFonts w:hint="eastAsia" w:ascii="宋体" w:hAnsi="宋体"/>
                <w:bCs/>
                <w:szCs w:val="21"/>
              </w:rPr>
              <w:t>5</w:t>
            </w:r>
          </w:p>
        </w:tc>
        <w:tc>
          <w:tcPr>
            <w:tcW w:w="1537" w:type="dxa"/>
            <w:vAlign w:val="center"/>
          </w:tcPr>
          <w:p>
            <w:pPr>
              <w:rPr>
                <w:rFonts w:ascii="宋体" w:hAnsi="宋体"/>
                <w:bCs/>
                <w:sz w:val="22"/>
              </w:rPr>
            </w:pPr>
            <w:r>
              <w:rPr>
                <w:rFonts w:hint="eastAsia" w:ascii="宋体" w:hAnsi="宋体"/>
                <w:bCs/>
                <w:sz w:val="22"/>
              </w:rPr>
              <w:t>同步回放</w:t>
            </w:r>
          </w:p>
        </w:tc>
        <w:tc>
          <w:tcPr>
            <w:tcW w:w="7358" w:type="dxa"/>
            <w:vAlign w:val="center"/>
          </w:tcPr>
          <w:p>
            <w:pPr>
              <w:rPr>
                <w:rFonts w:ascii="宋体" w:hAnsi="宋体"/>
                <w:bCs/>
                <w:sz w:val="22"/>
              </w:rPr>
            </w:pPr>
            <w:r>
              <w:rPr>
                <w:rFonts w:hint="eastAsia" w:ascii="宋体" w:hAnsi="宋体" w:cs="宋体"/>
                <w:color w:val="000000"/>
                <w:kern w:val="0"/>
                <w:sz w:val="22"/>
                <w:lang w:bidi="ar"/>
              </w:rPr>
              <w:t>≥</w:t>
            </w:r>
            <w:r>
              <w:rPr>
                <w:rFonts w:hint="eastAsia" w:ascii="宋体" w:hAnsi="宋体"/>
                <w:bCs/>
                <w:sz w:val="22"/>
              </w:rPr>
              <w:t>16路回放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65" w:hRule="atLeast"/>
        </w:trPr>
        <w:tc>
          <w:tcPr>
            <w:tcW w:w="679" w:type="dxa"/>
            <w:vAlign w:val="center"/>
          </w:tcPr>
          <w:p>
            <w:pPr>
              <w:jc w:val="center"/>
              <w:rPr>
                <w:rFonts w:ascii="宋体" w:hAnsi="宋体"/>
                <w:bCs/>
                <w:szCs w:val="21"/>
              </w:rPr>
            </w:pPr>
            <w:r>
              <w:rPr>
                <w:rFonts w:hint="eastAsia" w:ascii="宋体" w:hAnsi="宋体"/>
                <w:bCs/>
                <w:szCs w:val="21"/>
              </w:rPr>
              <w:t>6</w:t>
            </w:r>
          </w:p>
        </w:tc>
        <w:tc>
          <w:tcPr>
            <w:tcW w:w="1537" w:type="dxa"/>
            <w:vAlign w:val="center"/>
          </w:tcPr>
          <w:p>
            <w:pPr>
              <w:rPr>
                <w:rFonts w:ascii="宋体" w:hAnsi="宋体"/>
                <w:bCs/>
                <w:sz w:val="22"/>
              </w:rPr>
            </w:pPr>
            <w:r>
              <w:rPr>
                <w:rFonts w:hint="eastAsia" w:ascii="宋体" w:hAnsi="宋体"/>
                <w:bCs/>
                <w:sz w:val="22"/>
              </w:rPr>
              <w:t>预览分割</w:t>
            </w:r>
          </w:p>
        </w:tc>
        <w:tc>
          <w:tcPr>
            <w:tcW w:w="7358" w:type="dxa"/>
            <w:vAlign w:val="center"/>
          </w:tcPr>
          <w:p>
            <w:pPr>
              <w:rPr>
                <w:rFonts w:ascii="宋体" w:hAnsi="宋体"/>
                <w:bCs/>
                <w:sz w:val="22"/>
              </w:rPr>
            </w:pPr>
            <w:r>
              <w:rPr>
                <w:rFonts w:hint="eastAsia" w:ascii="宋体" w:hAnsi="宋体"/>
                <w:bCs/>
                <w:sz w:val="22"/>
              </w:rPr>
              <w:t>支持1、4、9、16分割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65" w:hRule="atLeast"/>
        </w:trPr>
        <w:tc>
          <w:tcPr>
            <w:tcW w:w="679" w:type="dxa"/>
            <w:vAlign w:val="center"/>
          </w:tcPr>
          <w:p>
            <w:pPr>
              <w:jc w:val="center"/>
              <w:rPr>
                <w:rFonts w:ascii="宋体" w:hAnsi="宋体"/>
                <w:bCs/>
                <w:szCs w:val="21"/>
              </w:rPr>
            </w:pPr>
            <w:r>
              <w:rPr>
                <w:rFonts w:hint="eastAsia" w:ascii="宋体" w:hAnsi="宋体"/>
                <w:bCs/>
                <w:szCs w:val="21"/>
              </w:rPr>
              <w:t>7</w:t>
            </w:r>
          </w:p>
        </w:tc>
        <w:tc>
          <w:tcPr>
            <w:tcW w:w="1537" w:type="dxa"/>
            <w:vAlign w:val="center"/>
          </w:tcPr>
          <w:p>
            <w:pPr>
              <w:rPr>
                <w:rFonts w:ascii="宋体" w:hAnsi="宋体" w:cs="宋体"/>
                <w:bCs/>
                <w:sz w:val="22"/>
              </w:rPr>
            </w:pPr>
            <w:r>
              <w:rPr>
                <w:rFonts w:hint="eastAsia" w:ascii="宋体" w:hAnsi="宋体" w:cs="宋体"/>
                <w:bCs/>
                <w:sz w:val="22"/>
              </w:rPr>
              <w:t>硬盘热插拔</w:t>
            </w:r>
          </w:p>
        </w:tc>
        <w:tc>
          <w:tcPr>
            <w:tcW w:w="7358" w:type="dxa"/>
            <w:vAlign w:val="center"/>
          </w:tcPr>
          <w:p>
            <w:pPr>
              <w:rPr>
                <w:rFonts w:ascii="宋体" w:hAnsi="宋体"/>
                <w:bCs/>
                <w:sz w:val="22"/>
              </w:rPr>
            </w:pPr>
            <w:r>
              <w:rPr>
                <w:rFonts w:hint="eastAsia" w:ascii="宋体" w:hAnsi="宋体"/>
                <w:bCs/>
                <w:sz w:val="22"/>
              </w:rPr>
              <w:t>支持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79" w:type="dxa"/>
            <w:vAlign w:val="center"/>
          </w:tcPr>
          <w:p>
            <w:pPr>
              <w:jc w:val="center"/>
              <w:rPr>
                <w:rFonts w:ascii="宋体" w:hAnsi="宋体"/>
                <w:bCs/>
                <w:szCs w:val="21"/>
              </w:rPr>
            </w:pPr>
            <w:r>
              <w:rPr>
                <w:rFonts w:hint="eastAsia" w:ascii="宋体" w:hAnsi="宋体"/>
                <w:bCs/>
                <w:szCs w:val="21"/>
              </w:rPr>
              <w:t>8</w:t>
            </w:r>
          </w:p>
        </w:tc>
        <w:tc>
          <w:tcPr>
            <w:tcW w:w="1537" w:type="dxa"/>
            <w:vAlign w:val="center"/>
          </w:tcPr>
          <w:p>
            <w:pPr>
              <w:rPr>
                <w:rFonts w:ascii="宋体" w:hAnsi="宋体" w:cs="宋体"/>
                <w:bCs/>
                <w:sz w:val="22"/>
              </w:rPr>
            </w:pPr>
            <w:r>
              <w:rPr>
                <w:rFonts w:hint="eastAsia" w:ascii="宋体" w:hAnsi="宋体" w:cs="宋体"/>
                <w:sz w:val="22"/>
              </w:rPr>
              <w:t>USB接口</w:t>
            </w:r>
          </w:p>
        </w:tc>
        <w:tc>
          <w:tcPr>
            <w:tcW w:w="7358" w:type="dxa"/>
            <w:vAlign w:val="center"/>
          </w:tcPr>
          <w:p>
            <w:pPr>
              <w:rPr>
                <w:rFonts w:ascii="宋体" w:hAnsi="宋体"/>
                <w:bCs/>
                <w:sz w:val="22"/>
              </w:rPr>
            </w:pPr>
            <w:r>
              <w:rPr>
                <w:rFonts w:hint="eastAsia" w:ascii="宋体" w:hAnsi="宋体" w:cs="宋体"/>
                <w:color w:val="000000"/>
                <w:kern w:val="0"/>
                <w:sz w:val="22"/>
                <w:lang w:bidi="ar"/>
              </w:rPr>
              <w:t>≥</w:t>
            </w:r>
            <w:r>
              <w:rPr>
                <w:rFonts w:ascii="宋体" w:hAnsi="宋体"/>
                <w:sz w:val="22"/>
              </w:rPr>
              <w:t>2</w:t>
            </w:r>
            <w:r>
              <w:rPr>
                <w:rFonts w:hint="eastAsia" w:ascii="宋体" w:hAnsi="宋体"/>
                <w:sz w:val="22"/>
              </w:rPr>
              <w:t>个</w:t>
            </w:r>
            <w:r>
              <w:rPr>
                <w:rFonts w:ascii="宋体" w:hAnsi="宋体"/>
                <w:sz w:val="22"/>
              </w:rPr>
              <w:t>USB2.0</w:t>
            </w:r>
            <w:r>
              <w:rPr>
                <w:rFonts w:hint="eastAsia" w:ascii="宋体" w:hAnsi="宋体"/>
                <w:sz w:val="22"/>
              </w:rPr>
              <w:t xml:space="preserve">接口 </w:t>
            </w:r>
            <w:r>
              <w:rPr>
                <w:rFonts w:hint="eastAsia" w:ascii="宋体" w:hAnsi="宋体" w:cs="宋体"/>
                <w:color w:val="000000"/>
                <w:kern w:val="0"/>
                <w:sz w:val="22"/>
                <w:lang w:bidi="ar"/>
              </w:rPr>
              <w:t>≥</w:t>
            </w:r>
            <w:r>
              <w:rPr>
                <w:rFonts w:hint="eastAsia" w:ascii="宋体" w:hAnsi="宋体"/>
                <w:sz w:val="22"/>
              </w:rPr>
              <w:t>2个</w:t>
            </w:r>
            <w:r>
              <w:rPr>
                <w:rFonts w:ascii="宋体" w:hAnsi="宋体"/>
                <w:sz w:val="22"/>
              </w:rPr>
              <w:t>USB3.0</w:t>
            </w:r>
            <w:r>
              <w:rPr>
                <w:rFonts w:hint="eastAsia" w:ascii="宋体" w:hAnsi="宋体"/>
                <w:sz w:val="22"/>
              </w:rPr>
              <w:t>接口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79" w:type="dxa"/>
            <w:vAlign w:val="center"/>
          </w:tcPr>
          <w:p>
            <w:pPr>
              <w:jc w:val="center"/>
              <w:rPr>
                <w:rFonts w:ascii="宋体" w:hAnsi="宋体"/>
                <w:bCs/>
                <w:szCs w:val="21"/>
              </w:rPr>
            </w:pPr>
            <w:r>
              <w:rPr>
                <w:rFonts w:hint="eastAsia" w:ascii="宋体" w:hAnsi="宋体"/>
                <w:bCs/>
                <w:szCs w:val="21"/>
              </w:rPr>
              <w:t>9</w:t>
            </w:r>
          </w:p>
        </w:tc>
        <w:tc>
          <w:tcPr>
            <w:tcW w:w="1537" w:type="dxa"/>
            <w:vAlign w:val="center"/>
          </w:tcPr>
          <w:p>
            <w:pPr>
              <w:rPr>
                <w:rFonts w:ascii="宋体" w:hAnsi="宋体" w:cs="宋体"/>
                <w:bCs/>
                <w:sz w:val="22"/>
              </w:rPr>
            </w:pPr>
            <w:r>
              <w:rPr>
                <w:rFonts w:hint="eastAsia" w:ascii="宋体" w:hAnsi="宋体" w:cs="宋体"/>
                <w:bCs/>
                <w:sz w:val="22"/>
              </w:rPr>
              <w:t>存储方式</w:t>
            </w:r>
          </w:p>
        </w:tc>
        <w:tc>
          <w:tcPr>
            <w:tcW w:w="7358" w:type="dxa"/>
            <w:vAlign w:val="center"/>
          </w:tcPr>
          <w:p>
            <w:pPr>
              <w:rPr>
                <w:rFonts w:ascii="宋体" w:hAnsi="宋体"/>
                <w:bCs/>
                <w:sz w:val="22"/>
              </w:rPr>
            </w:pPr>
            <w:r>
              <w:rPr>
                <w:rFonts w:hint="eastAsia" w:ascii="宋体" w:hAnsi="宋体"/>
                <w:bCs/>
                <w:sz w:val="22"/>
              </w:rPr>
              <w:t>支持SATA硬盘存储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79" w:type="dxa"/>
            <w:vAlign w:val="center"/>
          </w:tcPr>
          <w:p>
            <w:pPr>
              <w:jc w:val="center"/>
              <w:rPr>
                <w:rFonts w:ascii="宋体" w:hAnsi="宋体"/>
                <w:bCs/>
                <w:szCs w:val="21"/>
              </w:rPr>
            </w:pPr>
            <w:r>
              <w:rPr>
                <w:rFonts w:hint="eastAsia" w:ascii="宋体" w:hAnsi="宋体"/>
                <w:bCs/>
                <w:szCs w:val="21"/>
              </w:rPr>
              <w:t>10</w:t>
            </w:r>
          </w:p>
        </w:tc>
        <w:tc>
          <w:tcPr>
            <w:tcW w:w="1537" w:type="dxa"/>
            <w:vAlign w:val="center"/>
          </w:tcPr>
          <w:p>
            <w:pPr>
              <w:rPr>
                <w:rFonts w:ascii="宋体" w:hAnsi="宋体" w:cs="宋体"/>
                <w:bCs/>
                <w:sz w:val="22"/>
              </w:rPr>
            </w:pPr>
            <w:r>
              <w:rPr>
                <w:rFonts w:hint="eastAsia" w:ascii="宋体" w:hAnsi="宋体" w:cs="宋体"/>
                <w:bCs/>
                <w:sz w:val="22"/>
              </w:rPr>
              <w:t>硬盘接口</w:t>
            </w:r>
          </w:p>
        </w:tc>
        <w:tc>
          <w:tcPr>
            <w:tcW w:w="7358" w:type="dxa"/>
            <w:vAlign w:val="center"/>
          </w:tcPr>
          <w:p>
            <w:pPr>
              <w:rPr>
                <w:rFonts w:ascii="宋体" w:hAnsi="宋体"/>
                <w:bCs/>
                <w:sz w:val="22"/>
              </w:rPr>
            </w:pPr>
            <w:r>
              <w:rPr>
                <w:rFonts w:hint="eastAsia" w:ascii="宋体" w:hAnsi="宋体" w:cs="宋体"/>
                <w:color w:val="000000"/>
                <w:kern w:val="0"/>
                <w:sz w:val="22"/>
                <w:lang w:bidi="ar"/>
              </w:rPr>
              <w:t>≥</w:t>
            </w:r>
            <w:r>
              <w:rPr>
                <w:rFonts w:hint="eastAsia" w:ascii="宋体" w:hAnsi="宋体"/>
                <w:bCs/>
                <w:sz w:val="22"/>
              </w:rPr>
              <w:t>16个SATA盘位，单盘容量支持8T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79" w:type="dxa"/>
            <w:vAlign w:val="center"/>
          </w:tcPr>
          <w:p>
            <w:pPr>
              <w:jc w:val="center"/>
              <w:rPr>
                <w:rFonts w:ascii="宋体" w:hAnsi="宋体"/>
                <w:bCs/>
                <w:szCs w:val="21"/>
              </w:rPr>
            </w:pPr>
            <w:r>
              <w:rPr>
                <w:rFonts w:hint="eastAsia" w:ascii="宋体" w:hAnsi="宋体"/>
                <w:bCs/>
                <w:szCs w:val="21"/>
              </w:rPr>
              <w:t>11</w:t>
            </w:r>
          </w:p>
        </w:tc>
        <w:tc>
          <w:tcPr>
            <w:tcW w:w="1537" w:type="dxa"/>
            <w:vAlign w:val="center"/>
          </w:tcPr>
          <w:p>
            <w:pPr>
              <w:rPr>
                <w:rFonts w:ascii="宋体" w:hAnsi="宋体" w:cs="宋体"/>
                <w:bCs/>
                <w:sz w:val="22"/>
              </w:rPr>
            </w:pPr>
            <w:r>
              <w:rPr>
                <w:rFonts w:hint="eastAsia" w:ascii="宋体" w:hAnsi="宋体" w:cs="宋体"/>
                <w:bCs/>
                <w:sz w:val="22"/>
              </w:rPr>
              <w:t>网络接口</w:t>
            </w:r>
          </w:p>
        </w:tc>
        <w:tc>
          <w:tcPr>
            <w:tcW w:w="7358" w:type="dxa"/>
            <w:vAlign w:val="center"/>
          </w:tcPr>
          <w:p>
            <w:pPr>
              <w:rPr>
                <w:rFonts w:ascii="宋体" w:hAnsi="宋体"/>
                <w:bCs/>
                <w:sz w:val="22"/>
              </w:rPr>
            </w:pPr>
            <w:r>
              <w:rPr>
                <w:rFonts w:hint="eastAsia" w:ascii="宋体" w:hAnsi="宋体" w:cs="宋体"/>
                <w:color w:val="000000"/>
                <w:kern w:val="0"/>
                <w:sz w:val="22"/>
                <w:lang w:bidi="ar"/>
              </w:rPr>
              <w:t>≥</w:t>
            </w:r>
            <w:r>
              <w:rPr>
                <w:rFonts w:hint="eastAsia" w:ascii="宋体" w:hAnsi="宋体"/>
                <w:bCs/>
                <w:sz w:val="22"/>
              </w:rPr>
              <w:t>2个RJ45 千兆以太网口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10" w:hRule="atLeast"/>
        </w:trPr>
        <w:tc>
          <w:tcPr>
            <w:tcW w:w="679" w:type="dxa"/>
            <w:vAlign w:val="center"/>
          </w:tcPr>
          <w:p>
            <w:pPr>
              <w:jc w:val="center"/>
              <w:rPr>
                <w:rFonts w:ascii="宋体" w:hAnsi="宋体"/>
                <w:bCs/>
                <w:szCs w:val="21"/>
              </w:rPr>
            </w:pPr>
            <w:r>
              <w:rPr>
                <w:rFonts w:hint="eastAsia" w:ascii="宋体" w:hAnsi="宋体"/>
                <w:bCs/>
                <w:szCs w:val="21"/>
              </w:rPr>
              <w:t>12</w:t>
            </w:r>
          </w:p>
        </w:tc>
        <w:tc>
          <w:tcPr>
            <w:tcW w:w="1537" w:type="dxa"/>
            <w:vAlign w:val="center"/>
          </w:tcPr>
          <w:p>
            <w:pPr>
              <w:rPr>
                <w:rFonts w:ascii="宋体" w:hAnsi="宋体" w:cs="宋体"/>
                <w:bCs/>
                <w:sz w:val="22"/>
              </w:rPr>
            </w:pPr>
            <w:r>
              <w:rPr>
                <w:rFonts w:hint="eastAsia" w:ascii="宋体" w:hAnsi="宋体" w:cs="宋体"/>
                <w:bCs/>
                <w:sz w:val="22"/>
              </w:rPr>
              <w:t>串行接口</w:t>
            </w:r>
          </w:p>
        </w:tc>
        <w:tc>
          <w:tcPr>
            <w:tcW w:w="7358" w:type="dxa"/>
            <w:vAlign w:val="center"/>
          </w:tcPr>
          <w:p>
            <w:pPr>
              <w:rPr>
                <w:rFonts w:ascii="宋体" w:hAnsi="宋体"/>
                <w:bCs/>
                <w:sz w:val="22"/>
              </w:rPr>
            </w:pPr>
            <w:r>
              <w:rPr>
                <w:rFonts w:hint="eastAsia" w:ascii="宋体" w:hAnsi="宋体"/>
                <w:bCs/>
                <w:sz w:val="22"/>
              </w:rPr>
              <w:t>1个RS-232/1个RS-485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10" w:hRule="atLeast"/>
        </w:trPr>
        <w:tc>
          <w:tcPr>
            <w:tcW w:w="679" w:type="dxa"/>
            <w:vAlign w:val="center"/>
          </w:tcPr>
          <w:p>
            <w:pPr>
              <w:jc w:val="center"/>
              <w:rPr>
                <w:rFonts w:ascii="宋体" w:hAnsi="宋体"/>
                <w:bCs/>
                <w:szCs w:val="21"/>
              </w:rPr>
            </w:pPr>
            <w:r>
              <w:rPr>
                <w:rFonts w:hint="eastAsia" w:ascii="宋体" w:hAnsi="宋体"/>
                <w:bCs/>
                <w:szCs w:val="21"/>
              </w:rPr>
              <w:t>13</w:t>
            </w:r>
          </w:p>
        </w:tc>
        <w:tc>
          <w:tcPr>
            <w:tcW w:w="1537" w:type="dxa"/>
            <w:vAlign w:val="center"/>
          </w:tcPr>
          <w:p>
            <w:pPr>
              <w:rPr>
                <w:rFonts w:ascii="宋体" w:hAnsi="宋体" w:cs="宋体"/>
                <w:bCs/>
                <w:sz w:val="22"/>
              </w:rPr>
            </w:pPr>
            <w:r>
              <w:rPr>
                <w:rFonts w:hint="eastAsia" w:ascii="宋体" w:hAnsi="宋体" w:cs="宋体"/>
                <w:bCs/>
                <w:sz w:val="22"/>
              </w:rPr>
              <w:t>工作温度</w:t>
            </w:r>
          </w:p>
        </w:tc>
        <w:tc>
          <w:tcPr>
            <w:tcW w:w="7358" w:type="dxa"/>
            <w:vAlign w:val="center"/>
          </w:tcPr>
          <w:p>
            <w:pPr>
              <w:rPr>
                <w:rFonts w:ascii="宋体" w:hAnsi="宋体"/>
                <w:bCs/>
                <w:sz w:val="22"/>
              </w:rPr>
            </w:pPr>
            <w:r>
              <w:rPr>
                <w:rFonts w:hint="eastAsia" w:ascii="宋体" w:hAnsi="宋体"/>
                <w:bCs/>
                <w:sz w:val="22"/>
              </w:rPr>
              <w:t>-10℃～+55℃</w:t>
            </w:r>
          </w:p>
        </w:tc>
      </w:tr>
    </w:tbl>
    <w:p>
      <w:pPr>
        <w:widowControl/>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5、拼控主机输入编码板卡</w:t>
      </w:r>
    </w:p>
    <w:p>
      <w:pPr>
        <w:widowControl/>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可接受的标准化产品品牌为：大华、海康、宇视同等或以上档次品牌。</w:t>
      </w:r>
    </w:p>
    <w:tbl>
      <w:tblPr>
        <w:tblStyle w:val="79"/>
        <w:tblW w:w="9474" w:type="dxa"/>
        <w:jc w:val="center"/>
        <w:tblLayout w:type="fixed"/>
        <w:tblCellMar>
          <w:top w:w="0" w:type="dxa"/>
          <w:left w:w="0" w:type="dxa"/>
          <w:bottom w:w="0" w:type="dxa"/>
          <w:right w:w="0" w:type="dxa"/>
        </w:tblCellMar>
      </w:tblPr>
      <w:tblGrid>
        <w:gridCol w:w="601"/>
        <w:gridCol w:w="1536"/>
        <w:gridCol w:w="7337"/>
      </w:tblGrid>
      <w:tr>
        <w:trPr>
          <w:trHeight w:val="90" w:hRule="atLeast"/>
          <w:jc w:val="center"/>
        </w:trPr>
        <w:tc>
          <w:tcPr>
            <w:tcW w:w="60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bCs/>
                <w:sz w:val="22"/>
              </w:rPr>
            </w:pPr>
            <w:r>
              <w:rPr>
                <w:rFonts w:hint="eastAsia" w:ascii="宋体" w:hAnsi="宋体" w:cs="宋体"/>
                <w:bCs/>
                <w:sz w:val="22"/>
              </w:rPr>
              <w:t>序号</w:t>
            </w:r>
          </w:p>
        </w:tc>
        <w:tc>
          <w:tcPr>
            <w:tcW w:w="887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bCs/>
                <w:sz w:val="22"/>
              </w:rPr>
            </w:pPr>
            <w:r>
              <w:rPr>
                <w:rFonts w:ascii="宋体" w:hAnsi="宋体" w:cs="宋体"/>
                <w:bCs/>
                <w:sz w:val="22"/>
              </w:rPr>
              <w:t xml:space="preserve"> 主要特征需求 </w:t>
            </w:r>
          </w:p>
        </w:tc>
      </w:tr>
      <w:tr>
        <w:trPr>
          <w:trHeight w:val="285" w:hRule="atLeast"/>
          <w:jc w:val="center"/>
        </w:trPr>
        <w:tc>
          <w:tcPr>
            <w:tcW w:w="60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bCs/>
                <w:sz w:val="22"/>
              </w:rPr>
            </w:pPr>
            <w:r>
              <w:rPr>
                <w:rFonts w:ascii="宋体" w:hAnsi="宋体" w:cs="宋体"/>
                <w:bCs/>
                <w:sz w:val="22"/>
              </w:rPr>
              <w:t>1</w:t>
            </w:r>
          </w:p>
        </w:tc>
        <w:tc>
          <w:tcPr>
            <w:tcW w:w="15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bCs/>
                <w:sz w:val="22"/>
              </w:rPr>
            </w:pPr>
            <w:r>
              <w:rPr>
                <w:rFonts w:hint="eastAsia" w:ascii="宋体" w:hAnsi="宋体" w:cs="宋体"/>
                <w:bCs/>
                <w:sz w:val="22"/>
              </w:rPr>
              <w:t>视频输入接口</w:t>
            </w:r>
          </w:p>
        </w:tc>
        <w:tc>
          <w:tcPr>
            <w:tcW w:w="73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bCs/>
                <w:sz w:val="22"/>
              </w:rPr>
            </w:pPr>
            <w:r>
              <w:rPr>
                <w:rFonts w:hint="eastAsia" w:ascii="宋体" w:hAnsi="宋体" w:cs="宋体"/>
                <w:bCs/>
                <w:sz w:val="22"/>
              </w:rPr>
              <w:t>HDMI</w:t>
            </w:r>
          </w:p>
        </w:tc>
      </w:tr>
      <w:tr>
        <w:trPr>
          <w:trHeight w:val="285" w:hRule="atLeast"/>
          <w:jc w:val="center"/>
        </w:trPr>
        <w:tc>
          <w:tcPr>
            <w:tcW w:w="60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bCs/>
                <w:sz w:val="22"/>
              </w:rPr>
            </w:pPr>
            <w:r>
              <w:rPr>
                <w:rFonts w:ascii="宋体" w:hAnsi="宋体" w:cs="宋体"/>
                <w:bCs/>
                <w:sz w:val="22"/>
              </w:rPr>
              <w:t>2</w:t>
            </w:r>
          </w:p>
        </w:tc>
        <w:tc>
          <w:tcPr>
            <w:tcW w:w="15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bCs/>
                <w:sz w:val="22"/>
              </w:rPr>
            </w:pPr>
            <w:r>
              <w:rPr>
                <w:rFonts w:hint="eastAsia" w:ascii="宋体" w:hAnsi="宋体" w:cs="宋体"/>
                <w:bCs/>
                <w:sz w:val="22"/>
              </w:rPr>
              <w:t>采集分辨率</w:t>
            </w:r>
          </w:p>
        </w:tc>
        <w:tc>
          <w:tcPr>
            <w:tcW w:w="73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bCs/>
                <w:sz w:val="22"/>
              </w:rPr>
            </w:pPr>
            <w:r>
              <w:rPr>
                <w:rFonts w:hint="eastAsia" w:ascii="宋体" w:hAnsi="宋体" w:cs="宋体"/>
                <w:bCs/>
                <w:sz w:val="22"/>
              </w:rPr>
              <w:t>支持</w:t>
            </w:r>
            <w:r>
              <w:rPr>
                <w:rFonts w:ascii="宋体" w:hAnsi="宋体" w:cs="宋体"/>
                <w:bCs/>
                <w:sz w:val="22"/>
              </w:rPr>
              <w:t>2路及以上4096*2160@30fps</w:t>
            </w:r>
            <w:r>
              <w:rPr>
                <w:rFonts w:hint="eastAsia" w:ascii="宋体" w:hAnsi="宋体" w:cs="宋体"/>
                <w:bCs/>
                <w:sz w:val="22"/>
              </w:rPr>
              <w:t>输入</w:t>
            </w:r>
          </w:p>
        </w:tc>
      </w:tr>
    </w:tbl>
    <w:p>
      <w:pPr>
        <w:widowControl/>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6、6路高清解码器</w:t>
      </w:r>
    </w:p>
    <w:p>
      <w:pPr>
        <w:widowControl/>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可接受的标准化产品品牌为：宇视、大华、海康同等或以上档次品牌。</w:t>
      </w:r>
    </w:p>
    <w:tbl>
      <w:tblPr>
        <w:tblStyle w:val="79"/>
        <w:tblW w:w="9474" w:type="dxa"/>
        <w:jc w:val="center"/>
        <w:tblLayout w:type="fixed"/>
        <w:tblCellMar>
          <w:top w:w="0" w:type="dxa"/>
          <w:left w:w="0" w:type="dxa"/>
          <w:bottom w:w="0" w:type="dxa"/>
          <w:right w:w="0" w:type="dxa"/>
        </w:tblCellMar>
      </w:tblPr>
      <w:tblGrid>
        <w:gridCol w:w="669"/>
        <w:gridCol w:w="1468"/>
        <w:gridCol w:w="7337"/>
      </w:tblGrid>
      <w:tr>
        <w:trPr>
          <w:trHeight w:val="90" w:hRule="atLeast"/>
          <w:jc w:val="center"/>
        </w:trPr>
        <w:tc>
          <w:tcPr>
            <w:tcW w:w="6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2"/>
              </w:rPr>
            </w:pPr>
            <w:r>
              <w:rPr>
                <w:rFonts w:hint="eastAsia" w:ascii="宋体" w:hAnsi="宋体" w:cs="宋体"/>
                <w:color w:val="000000"/>
                <w:kern w:val="0"/>
                <w:sz w:val="22"/>
                <w:lang w:bidi="ar"/>
              </w:rPr>
              <w:t>序号</w:t>
            </w:r>
          </w:p>
        </w:tc>
        <w:tc>
          <w:tcPr>
            <w:tcW w:w="880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2"/>
              </w:rPr>
            </w:pPr>
            <w:r>
              <w:rPr>
                <w:rFonts w:hint="eastAsia" w:ascii="宋体" w:hAnsi="宋体" w:cs="宋体"/>
                <w:color w:val="000000"/>
                <w:kern w:val="0"/>
                <w:sz w:val="22"/>
                <w:lang w:bidi="ar"/>
              </w:rPr>
              <w:t xml:space="preserve"> 主要特征需求 </w:t>
            </w:r>
          </w:p>
        </w:tc>
      </w:tr>
      <w:tr>
        <w:trPr>
          <w:trHeight w:val="285" w:hRule="atLeast"/>
          <w:jc w:val="center"/>
        </w:trPr>
        <w:tc>
          <w:tcPr>
            <w:tcW w:w="6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w:t>
            </w:r>
          </w:p>
        </w:tc>
        <w:tc>
          <w:tcPr>
            <w:tcW w:w="14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262626"/>
                <w:kern w:val="0"/>
                <w:sz w:val="22"/>
                <w:lang w:bidi="ar"/>
              </w:rPr>
              <w:t>视频标准</w:t>
            </w:r>
          </w:p>
        </w:tc>
        <w:tc>
          <w:tcPr>
            <w:tcW w:w="73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2"/>
              </w:rPr>
            </w:pPr>
            <w:r>
              <w:rPr>
                <w:rFonts w:hint="eastAsia" w:ascii="宋体" w:hAnsi="宋体" w:cs="宋体"/>
                <w:color w:val="000000"/>
                <w:sz w:val="22"/>
              </w:rPr>
              <w:t>H.265、H.264、MPEG4</w:t>
            </w:r>
          </w:p>
        </w:tc>
      </w:tr>
      <w:tr>
        <w:trPr>
          <w:trHeight w:val="285" w:hRule="atLeast"/>
          <w:jc w:val="center"/>
        </w:trPr>
        <w:tc>
          <w:tcPr>
            <w:tcW w:w="6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2</w:t>
            </w:r>
          </w:p>
        </w:tc>
        <w:tc>
          <w:tcPr>
            <w:tcW w:w="14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262626"/>
                <w:kern w:val="0"/>
                <w:sz w:val="22"/>
                <w:lang w:bidi="ar"/>
              </w:rPr>
              <w:t>音视频输出/口</w:t>
            </w:r>
          </w:p>
        </w:tc>
        <w:tc>
          <w:tcPr>
            <w:tcW w:w="73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2"/>
              </w:rPr>
            </w:pPr>
            <w:r>
              <w:rPr>
                <w:rFonts w:hint="eastAsia" w:ascii="宋体" w:hAnsi="宋体" w:cs="宋体"/>
                <w:color w:val="262626"/>
                <w:kern w:val="0"/>
                <w:sz w:val="22"/>
                <w:lang w:bidi="ar"/>
              </w:rPr>
              <w:t>HDMI≥6</w:t>
            </w:r>
          </w:p>
        </w:tc>
      </w:tr>
      <w:tr>
        <w:trPr>
          <w:trHeight w:val="409" w:hRule="atLeast"/>
          <w:jc w:val="center"/>
        </w:trPr>
        <w:tc>
          <w:tcPr>
            <w:tcW w:w="6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3</w:t>
            </w:r>
          </w:p>
        </w:tc>
        <w:tc>
          <w:tcPr>
            <w:tcW w:w="14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262626"/>
                <w:kern w:val="0"/>
                <w:sz w:val="22"/>
                <w:lang w:bidi="ar"/>
              </w:rPr>
              <w:t>解码能力</w:t>
            </w:r>
          </w:p>
        </w:tc>
        <w:tc>
          <w:tcPr>
            <w:tcW w:w="73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Style w:val="1485"/>
              <w:rPr>
                <w:rFonts w:ascii="Calibri" w:hAnsi="Calibri" w:eastAsiaTheme="minorEastAsia" w:cstheme="minorBidi"/>
                <w:szCs w:val="24"/>
              </w:rPr>
            </w:pPr>
            <w:r>
              <w:rPr>
                <w:rFonts w:hint="eastAsia" w:ascii="宋体" w:hAnsi="宋体" w:cs="宋体"/>
                <w:color w:val="000000"/>
                <w:kern w:val="2"/>
                <w:sz w:val="22"/>
                <w:szCs w:val="22"/>
              </w:rPr>
              <w:t>8*1200W@20/8*4K@30/32*1080P@30/72*720P@30</w:t>
            </w:r>
          </w:p>
        </w:tc>
      </w:tr>
      <w:tr>
        <w:trPr>
          <w:trHeight w:val="285" w:hRule="atLeast"/>
          <w:jc w:val="center"/>
        </w:trPr>
        <w:tc>
          <w:tcPr>
            <w:tcW w:w="6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4</w:t>
            </w:r>
          </w:p>
        </w:tc>
        <w:tc>
          <w:tcPr>
            <w:tcW w:w="14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themeColor="text1"/>
                <w:sz w:val="22"/>
                <w14:textFill>
                  <w14:solidFill>
                    <w14:schemeClr w14:val="tx1"/>
                  </w14:solidFill>
                </w14:textFill>
              </w:rPr>
            </w:pPr>
            <w:r>
              <w:rPr>
                <w:rFonts w:hint="eastAsia" w:ascii="宋体" w:hAnsi="宋体" w:cs="宋体"/>
                <w:color w:val="262626"/>
                <w:kern w:val="0"/>
                <w:sz w:val="22"/>
                <w:lang w:bidi="ar"/>
              </w:rPr>
              <w:t>USB接口</w:t>
            </w:r>
          </w:p>
        </w:tc>
        <w:tc>
          <w:tcPr>
            <w:tcW w:w="73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themeColor="text1"/>
                <w:sz w:val="22"/>
                <w14:textFill>
                  <w14:solidFill>
                    <w14:schemeClr w14:val="tx1"/>
                  </w14:solidFill>
                </w14:textFill>
              </w:rPr>
            </w:pPr>
            <w:r>
              <w:rPr>
                <w:rFonts w:hint="eastAsia" w:ascii="宋体" w:hAnsi="宋体" w:cs="宋体"/>
                <w:color w:val="262626"/>
                <w:kern w:val="0"/>
                <w:sz w:val="22"/>
                <w:lang w:bidi="ar"/>
              </w:rPr>
              <w:t>≥2个USB接口</w:t>
            </w:r>
          </w:p>
        </w:tc>
      </w:tr>
      <w:tr>
        <w:trPr>
          <w:trHeight w:val="285" w:hRule="atLeast"/>
          <w:jc w:val="center"/>
        </w:trPr>
        <w:tc>
          <w:tcPr>
            <w:tcW w:w="6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sz w:val="22"/>
              </w:rPr>
              <w:t>5</w:t>
            </w:r>
          </w:p>
        </w:tc>
        <w:tc>
          <w:tcPr>
            <w:tcW w:w="14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262626"/>
                <w:kern w:val="0"/>
                <w:sz w:val="22"/>
                <w:lang w:bidi="ar"/>
              </w:rPr>
              <w:t>报警输入</w:t>
            </w:r>
          </w:p>
        </w:tc>
        <w:tc>
          <w:tcPr>
            <w:tcW w:w="73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2"/>
              </w:rPr>
            </w:pPr>
            <w:r>
              <w:rPr>
                <w:rFonts w:hint="eastAsia" w:ascii="宋体" w:hAnsi="宋体" w:cs="宋体"/>
                <w:color w:val="262626"/>
                <w:kern w:val="0"/>
                <w:sz w:val="22"/>
                <w:lang w:bidi="ar"/>
              </w:rPr>
              <w:t>≥4路</w:t>
            </w:r>
          </w:p>
        </w:tc>
      </w:tr>
      <w:tr>
        <w:trPr>
          <w:trHeight w:val="285" w:hRule="atLeast"/>
          <w:jc w:val="center"/>
        </w:trPr>
        <w:tc>
          <w:tcPr>
            <w:tcW w:w="6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sz w:val="22"/>
              </w:rPr>
              <w:t>6</w:t>
            </w:r>
          </w:p>
        </w:tc>
        <w:tc>
          <w:tcPr>
            <w:tcW w:w="14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262626"/>
                <w:kern w:val="0"/>
                <w:sz w:val="22"/>
                <w:lang w:bidi="ar"/>
              </w:rPr>
              <w:t>报警输出</w:t>
            </w:r>
          </w:p>
        </w:tc>
        <w:tc>
          <w:tcPr>
            <w:tcW w:w="73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2"/>
              </w:rPr>
            </w:pPr>
            <w:r>
              <w:rPr>
                <w:rFonts w:hint="eastAsia" w:ascii="宋体" w:hAnsi="宋体" w:cs="宋体"/>
                <w:color w:val="262626"/>
                <w:kern w:val="0"/>
                <w:sz w:val="22"/>
                <w:lang w:bidi="ar"/>
              </w:rPr>
              <w:t>≥4路</w:t>
            </w:r>
          </w:p>
        </w:tc>
      </w:tr>
      <w:tr>
        <w:trPr>
          <w:trHeight w:val="285" w:hRule="atLeast"/>
          <w:jc w:val="center"/>
        </w:trPr>
        <w:tc>
          <w:tcPr>
            <w:tcW w:w="6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sz w:val="22"/>
              </w:rPr>
              <w:t>7</w:t>
            </w:r>
          </w:p>
        </w:tc>
        <w:tc>
          <w:tcPr>
            <w:tcW w:w="14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262626"/>
                <w:kern w:val="0"/>
                <w:sz w:val="22"/>
                <w:lang w:bidi="ar"/>
              </w:rPr>
              <w:t>网络接口</w:t>
            </w:r>
          </w:p>
        </w:tc>
        <w:tc>
          <w:tcPr>
            <w:tcW w:w="73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2"/>
              </w:rPr>
            </w:pPr>
            <w:r>
              <w:rPr>
                <w:rFonts w:hint="eastAsia" w:ascii="宋体" w:hAnsi="宋体" w:cs="宋体"/>
                <w:color w:val="262626"/>
                <w:kern w:val="0"/>
                <w:sz w:val="22"/>
                <w:lang w:bidi="ar"/>
              </w:rPr>
              <w:t>≥2个RJ45以太网口（10M/100M/1000M自适应）</w:t>
            </w:r>
          </w:p>
        </w:tc>
      </w:tr>
      <w:tr>
        <w:trPr>
          <w:trHeight w:val="400" w:hRule="atLeast"/>
          <w:jc w:val="center"/>
        </w:trPr>
        <w:tc>
          <w:tcPr>
            <w:tcW w:w="6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8</w:t>
            </w:r>
          </w:p>
        </w:tc>
        <w:tc>
          <w:tcPr>
            <w:tcW w:w="14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kern w:val="0"/>
                <w:sz w:val="22"/>
                <w:lang w:bidi="ar"/>
              </w:rPr>
            </w:pPr>
            <w:r>
              <w:rPr>
                <w:rFonts w:hint="eastAsia" w:ascii="宋体" w:hAnsi="宋体" w:cs="宋体"/>
                <w:color w:val="262626"/>
                <w:kern w:val="0"/>
                <w:sz w:val="22"/>
                <w:lang w:bidi="ar"/>
              </w:rPr>
              <w:t>解码支持分辨率</w:t>
            </w:r>
          </w:p>
        </w:tc>
        <w:tc>
          <w:tcPr>
            <w:tcW w:w="73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kern w:val="0"/>
                <w:sz w:val="22"/>
                <w:lang w:bidi="ar"/>
              </w:rPr>
            </w:pPr>
            <w:r>
              <w:rPr>
                <w:rFonts w:hint="eastAsia" w:ascii="宋体" w:hAnsi="宋体" w:cs="宋体"/>
                <w:color w:val="000000"/>
                <w:kern w:val="0"/>
                <w:sz w:val="22"/>
                <w:lang w:bidi="ar"/>
              </w:rPr>
              <w:t>8*1200W@20/8*4K@30/32*1080P@30/72*720P@30</w:t>
            </w:r>
          </w:p>
        </w:tc>
      </w:tr>
      <w:tr>
        <w:trPr>
          <w:trHeight w:val="285" w:hRule="atLeast"/>
          <w:jc w:val="center"/>
        </w:trPr>
        <w:tc>
          <w:tcPr>
            <w:tcW w:w="6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kern w:val="0"/>
                <w:sz w:val="22"/>
                <w:lang w:bidi="ar"/>
              </w:rPr>
            </w:pPr>
            <w:r>
              <w:rPr>
                <w:rFonts w:hint="eastAsia" w:ascii="宋体" w:hAnsi="宋体" w:cs="宋体"/>
                <w:color w:val="000000"/>
                <w:kern w:val="0"/>
                <w:sz w:val="22"/>
                <w:lang w:bidi="ar"/>
              </w:rPr>
              <w:t>9</w:t>
            </w:r>
          </w:p>
        </w:tc>
        <w:tc>
          <w:tcPr>
            <w:tcW w:w="14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kern w:val="0"/>
                <w:sz w:val="22"/>
                <w:lang w:bidi="ar"/>
              </w:rPr>
            </w:pPr>
            <w:r>
              <w:rPr>
                <w:rFonts w:hint="eastAsia" w:ascii="宋体" w:hAnsi="宋体" w:cs="宋体"/>
                <w:color w:val="262626"/>
                <w:kern w:val="0"/>
                <w:sz w:val="22"/>
                <w:lang w:bidi="ar"/>
              </w:rPr>
              <w:t>输出显示分辨率</w:t>
            </w:r>
          </w:p>
        </w:tc>
        <w:tc>
          <w:tcPr>
            <w:tcW w:w="73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kern w:val="0"/>
                <w:sz w:val="22"/>
                <w:lang w:bidi="ar"/>
              </w:rPr>
            </w:pPr>
            <w:r>
              <w:rPr>
                <w:rFonts w:hint="eastAsia" w:ascii="宋体" w:hAnsi="宋体" w:cs="宋体"/>
                <w:color w:val="000000"/>
                <w:kern w:val="0"/>
                <w:sz w:val="22"/>
                <w:lang w:bidi="ar"/>
              </w:rPr>
              <w:t>4K: 3840×2160@30Hz，WUXGA:1920×1200@60Hz，1080P:1920×1080@60Hz，UXGA:1600×1200@60Hz，WXGA+:1440×900@60Hz，SXGA:1280×1024@60Hz，720P:1280×720@60Hz，XGA:1024×768@60Hz</w:t>
            </w:r>
          </w:p>
        </w:tc>
      </w:tr>
      <w:tr>
        <w:trPr>
          <w:trHeight w:val="285" w:hRule="atLeast"/>
          <w:jc w:val="center"/>
        </w:trPr>
        <w:tc>
          <w:tcPr>
            <w:tcW w:w="6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kern w:val="0"/>
                <w:sz w:val="22"/>
                <w:lang w:bidi="ar"/>
              </w:rPr>
            </w:pPr>
            <w:r>
              <w:rPr>
                <w:rFonts w:hint="eastAsia" w:ascii="宋体" w:hAnsi="宋体" w:cs="宋体"/>
                <w:color w:val="000000"/>
                <w:kern w:val="0"/>
                <w:sz w:val="22"/>
                <w:lang w:bidi="ar"/>
              </w:rPr>
              <w:t>10</w:t>
            </w:r>
          </w:p>
        </w:tc>
        <w:tc>
          <w:tcPr>
            <w:tcW w:w="14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kern w:val="0"/>
                <w:sz w:val="22"/>
                <w:lang w:bidi="ar"/>
              </w:rPr>
            </w:pPr>
            <w:r>
              <w:rPr>
                <w:rFonts w:hint="eastAsia" w:ascii="宋体" w:hAnsi="宋体" w:cs="宋体"/>
                <w:color w:val="000000"/>
                <w:kern w:val="0"/>
                <w:sz w:val="22"/>
                <w:lang w:bidi="ar"/>
              </w:rPr>
              <w:t>工作温度</w:t>
            </w:r>
          </w:p>
        </w:tc>
        <w:tc>
          <w:tcPr>
            <w:tcW w:w="73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kern w:val="0"/>
                <w:sz w:val="22"/>
                <w:lang w:bidi="ar"/>
              </w:rPr>
            </w:pPr>
            <w:r>
              <w:rPr>
                <w:rFonts w:hint="eastAsia" w:ascii="宋体" w:hAnsi="宋体" w:cs="宋体"/>
                <w:color w:val="000000"/>
                <w:kern w:val="0"/>
                <w:sz w:val="22"/>
                <w:lang w:bidi="ar"/>
              </w:rPr>
              <w:t>-10℃~+55℃</w:t>
            </w:r>
          </w:p>
        </w:tc>
      </w:tr>
    </w:tbl>
    <w:p>
      <w:pPr>
        <w:widowControl/>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7、硬盘</w:t>
      </w:r>
    </w:p>
    <w:p>
      <w:pPr>
        <w:widowControl/>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可接受的标准化产品品牌为：希捷、西数、东芝同等或以上档次品牌。</w:t>
      </w:r>
    </w:p>
    <w:tbl>
      <w:tblPr>
        <w:tblStyle w:val="79"/>
        <w:tblW w:w="9405" w:type="dxa"/>
        <w:jc w:val="center"/>
        <w:tblLayout w:type="fixed"/>
        <w:tblCellMar>
          <w:top w:w="0" w:type="dxa"/>
          <w:left w:w="0" w:type="dxa"/>
          <w:bottom w:w="0" w:type="dxa"/>
          <w:right w:w="0" w:type="dxa"/>
        </w:tblCellMar>
      </w:tblPr>
      <w:tblGrid>
        <w:gridCol w:w="560"/>
        <w:gridCol w:w="1508"/>
        <w:gridCol w:w="7337"/>
      </w:tblGrid>
      <w:tr>
        <w:trPr>
          <w:trHeight w:val="90" w:hRule="atLeast"/>
          <w:jc w:val="center"/>
        </w:trPr>
        <w:tc>
          <w:tcPr>
            <w:tcW w:w="5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2"/>
              </w:rPr>
            </w:pPr>
            <w:r>
              <w:rPr>
                <w:rFonts w:hint="eastAsia" w:ascii="宋体" w:hAnsi="宋体" w:cs="宋体"/>
                <w:color w:val="000000"/>
                <w:kern w:val="0"/>
                <w:sz w:val="22"/>
                <w:lang w:bidi="ar"/>
              </w:rPr>
              <w:t>序号</w:t>
            </w:r>
          </w:p>
        </w:tc>
        <w:tc>
          <w:tcPr>
            <w:tcW w:w="884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2"/>
              </w:rPr>
            </w:pPr>
            <w:r>
              <w:rPr>
                <w:rFonts w:hint="eastAsia" w:ascii="宋体" w:hAnsi="宋体" w:cs="宋体"/>
                <w:color w:val="000000"/>
                <w:kern w:val="0"/>
                <w:sz w:val="22"/>
                <w:lang w:bidi="ar"/>
              </w:rPr>
              <w:t xml:space="preserve"> 主要特征需求 </w:t>
            </w:r>
          </w:p>
        </w:tc>
      </w:tr>
      <w:tr>
        <w:trPr>
          <w:trHeight w:val="285" w:hRule="atLeast"/>
          <w:jc w:val="center"/>
        </w:trPr>
        <w:tc>
          <w:tcPr>
            <w:tcW w:w="5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w:t>
            </w:r>
          </w:p>
        </w:tc>
        <w:tc>
          <w:tcPr>
            <w:tcW w:w="150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262626"/>
                <w:kern w:val="0"/>
                <w:sz w:val="22"/>
                <w:lang w:bidi="ar"/>
              </w:rPr>
            </w:pPr>
            <w:r>
              <w:rPr>
                <w:rFonts w:hint="eastAsia" w:ascii="宋体" w:hAnsi="宋体" w:cs="宋体"/>
                <w:color w:val="262626"/>
                <w:kern w:val="0"/>
                <w:sz w:val="22"/>
                <w:lang w:bidi="ar"/>
              </w:rPr>
              <w:t>硬盘容量</w:t>
            </w:r>
          </w:p>
        </w:tc>
        <w:tc>
          <w:tcPr>
            <w:tcW w:w="73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262626"/>
                <w:kern w:val="0"/>
                <w:sz w:val="22"/>
                <w:lang w:bidi="ar"/>
              </w:rPr>
            </w:pPr>
            <w:r>
              <w:rPr>
                <w:rFonts w:hint="eastAsia" w:ascii="宋体" w:hAnsi="宋体" w:cs="宋体"/>
                <w:color w:val="262626"/>
                <w:kern w:val="0"/>
                <w:sz w:val="22"/>
                <w:lang w:bidi="ar"/>
              </w:rPr>
              <w:t>≥8T</w:t>
            </w:r>
          </w:p>
        </w:tc>
      </w:tr>
      <w:tr>
        <w:trPr>
          <w:trHeight w:val="285" w:hRule="atLeast"/>
          <w:jc w:val="center"/>
        </w:trPr>
        <w:tc>
          <w:tcPr>
            <w:tcW w:w="5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2</w:t>
            </w:r>
          </w:p>
        </w:tc>
        <w:tc>
          <w:tcPr>
            <w:tcW w:w="150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262626"/>
                <w:kern w:val="0"/>
                <w:sz w:val="22"/>
                <w:lang w:bidi="ar"/>
              </w:rPr>
            </w:pPr>
            <w:r>
              <w:rPr>
                <w:rFonts w:hint="eastAsia" w:ascii="宋体" w:hAnsi="宋体" w:cs="宋体"/>
                <w:color w:val="262626"/>
                <w:kern w:val="0"/>
                <w:sz w:val="22"/>
                <w:lang w:bidi="ar"/>
              </w:rPr>
              <w:t>接口类型</w:t>
            </w:r>
          </w:p>
        </w:tc>
        <w:tc>
          <w:tcPr>
            <w:tcW w:w="73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262626"/>
                <w:kern w:val="0"/>
                <w:sz w:val="22"/>
                <w:lang w:bidi="ar"/>
              </w:rPr>
            </w:pPr>
            <w:r>
              <w:rPr>
                <w:rFonts w:hint="eastAsia" w:ascii="宋体" w:hAnsi="宋体" w:cs="宋体"/>
                <w:color w:val="262626"/>
                <w:kern w:val="0"/>
                <w:sz w:val="22"/>
                <w:lang w:bidi="ar"/>
              </w:rPr>
              <w:t>SATA</w:t>
            </w:r>
          </w:p>
        </w:tc>
      </w:tr>
      <w:tr>
        <w:trPr>
          <w:trHeight w:val="409" w:hRule="atLeast"/>
          <w:jc w:val="center"/>
        </w:trPr>
        <w:tc>
          <w:tcPr>
            <w:tcW w:w="5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3</w:t>
            </w:r>
          </w:p>
        </w:tc>
        <w:tc>
          <w:tcPr>
            <w:tcW w:w="150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262626"/>
                <w:kern w:val="0"/>
                <w:sz w:val="22"/>
                <w:lang w:bidi="ar"/>
              </w:rPr>
            </w:pPr>
            <w:r>
              <w:rPr>
                <w:rFonts w:hint="eastAsia" w:ascii="宋体" w:hAnsi="宋体" w:cs="宋体"/>
                <w:color w:val="262626"/>
                <w:kern w:val="0"/>
                <w:sz w:val="22"/>
                <w:lang w:bidi="ar"/>
              </w:rPr>
              <w:t>缓存</w:t>
            </w:r>
          </w:p>
        </w:tc>
        <w:tc>
          <w:tcPr>
            <w:tcW w:w="73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262626"/>
                <w:kern w:val="0"/>
                <w:sz w:val="22"/>
                <w:lang w:bidi="ar"/>
              </w:rPr>
            </w:pPr>
            <w:r>
              <w:rPr>
                <w:rFonts w:hint="eastAsia" w:ascii="宋体" w:hAnsi="宋体" w:cs="宋体"/>
                <w:color w:val="262626"/>
                <w:kern w:val="0"/>
                <w:sz w:val="22"/>
                <w:lang w:bidi="ar"/>
              </w:rPr>
              <w:t>≥256MB</w:t>
            </w:r>
          </w:p>
        </w:tc>
      </w:tr>
      <w:tr>
        <w:trPr>
          <w:trHeight w:val="285" w:hRule="atLeast"/>
          <w:jc w:val="center"/>
        </w:trPr>
        <w:tc>
          <w:tcPr>
            <w:tcW w:w="5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4</w:t>
            </w:r>
          </w:p>
        </w:tc>
        <w:tc>
          <w:tcPr>
            <w:tcW w:w="150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262626"/>
                <w:kern w:val="0"/>
                <w:sz w:val="22"/>
                <w:lang w:bidi="ar"/>
              </w:rPr>
            </w:pPr>
            <w:r>
              <w:rPr>
                <w:rFonts w:hint="eastAsia" w:ascii="宋体" w:hAnsi="宋体" w:cs="宋体"/>
                <w:color w:val="262626"/>
                <w:kern w:val="0"/>
                <w:sz w:val="22"/>
                <w:lang w:bidi="ar"/>
              </w:rPr>
              <w:t>转速</w:t>
            </w:r>
          </w:p>
        </w:tc>
        <w:tc>
          <w:tcPr>
            <w:tcW w:w="73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262626"/>
                <w:kern w:val="0"/>
                <w:sz w:val="22"/>
                <w:lang w:bidi="ar"/>
              </w:rPr>
            </w:pPr>
            <w:r>
              <w:rPr>
                <w:rFonts w:hint="eastAsia" w:ascii="宋体" w:hAnsi="宋体" w:cs="宋体"/>
                <w:color w:val="262626"/>
                <w:kern w:val="0"/>
                <w:sz w:val="22"/>
                <w:lang w:bidi="ar"/>
              </w:rPr>
              <w:t>≥7200转/分</w:t>
            </w:r>
          </w:p>
        </w:tc>
      </w:tr>
    </w:tbl>
    <w:p>
      <w:pPr>
        <w:widowControl/>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8、光收发配套机箱</w:t>
      </w:r>
    </w:p>
    <w:p>
      <w:pPr>
        <w:widowControl/>
        <w:adjustRightInd w:val="0"/>
        <w:snapToGrid w:val="0"/>
        <w:spacing w:line="360" w:lineRule="exact"/>
        <w:ind w:firstLine="440" w:firstLineChars="200"/>
        <w:rPr>
          <w:rFonts w:ascii="宋体" w:hAnsi="宋体" w:cs="宋体"/>
          <w:bCs/>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可接受的标准化产品品牌为：雷贝、瑞斯康达、烽火等同档次品牌。</w:t>
      </w:r>
    </w:p>
    <w:tbl>
      <w:tblPr>
        <w:tblStyle w:val="79"/>
        <w:tblW w:w="9282" w:type="dxa"/>
        <w:jc w:val="center"/>
        <w:tblLayout w:type="fixed"/>
        <w:tblCellMar>
          <w:top w:w="0" w:type="dxa"/>
          <w:left w:w="0" w:type="dxa"/>
          <w:bottom w:w="0" w:type="dxa"/>
          <w:right w:w="0" w:type="dxa"/>
        </w:tblCellMar>
      </w:tblPr>
      <w:tblGrid>
        <w:gridCol w:w="587"/>
        <w:gridCol w:w="8695"/>
      </w:tblGrid>
      <w:tr>
        <w:trPr>
          <w:trHeight w:val="331" w:hRule="atLeast"/>
          <w:jc w:val="center"/>
        </w:trPr>
        <w:tc>
          <w:tcPr>
            <w:tcW w:w="5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2"/>
              </w:rPr>
            </w:pPr>
            <w:r>
              <w:rPr>
                <w:rFonts w:hint="eastAsia" w:ascii="宋体" w:hAnsi="宋体" w:cs="宋体"/>
                <w:color w:val="000000"/>
                <w:kern w:val="0"/>
                <w:sz w:val="22"/>
                <w:lang w:bidi="ar"/>
              </w:rPr>
              <w:t>序号</w:t>
            </w:r>
          </w:p>
        </w:tc>
        <w:tc>
          <w:tcPr>
            <w:tcW w:w="86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2"/>
              </w:rPr>
            </w:pPr>
            <w:r>
              <w:rPr>
                <w:rFonts w:hint="eastAsia" w:ascii="宋体" w:hAnsi="宋体" w:cs="宋体"/>
                <w:color w:val="000000"/>
                <w:kern w:val="0"/>
                <w:sz w:val="22"/>
                <w:lang w:bidi="ar"/>
              </w:rPr>
              <w:t xml:space="preserve"> 主要特征需求 </w:t>
            </w:r>
          </w:p>
        </w:tc>
      </w:tr>
      <w:tr>
        <w:trPr>
          <w:trHeight w:val="285" w:hRule="atLeast"/>
          <w:jc w:val="center"/>
        </w:trPr>
        <w:tc>
          <w:tcPr>
            <w:tcW w:w="587"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w:t>
            </w:r>
          </w:p>
        </w:tc>
        <w:tc>
          <w:tcPr>
            <w:tcW w:w="8695"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2"/>
              </w:rPr>
            </w:pPr>
            <w:r>
              <w:rPr>
                <w:rFonts w:hint="eastAsia" w:ascii="宋体" w:hAnsi="宋体" w:cs="宋体"/>
                <w:color w:val="000000"/>
                <w:kern w:val="0"/>
                <w:sz w:val="22"/>
                <w:lang w:bidi="ar"/>
              </w:rPr>
              <w:t>19寸、 2U插卡式机箱，≥14槽，双电源</w:t>
            </w:r>
          </w:p>
        </w:tc>
      </w:tr>
    </w:tbl>
    <w:p>
      <w:pPr>
        <w:widowControl/>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9、光纤收发器（与光收发配套机箱配套使用）</w:t>
      </w:r>
    </w:p>
    <w:tbl>
      <w:tblPr>
        <w:tblStyle w:val="79"/>
        <w:tblW w:w="9351" w:type="dxa"/>
        <w:jc w:val="center"/>
        <w:tblLayout w:type="fixed"/>
        <w:tblCellMar>
          <w:top w:w="0" w:type="dxa"/>
          <w:left w:w="0" w:type="dxa"/>
          <w:bottom w:w="0" w:type="dxa"/>
          <w:right w:w="0" w:type="dxa"/>
        </w:tblCellMar>
      </w:tblPr>
      <w:tblGrid>
        <w:gridCol w:w="579"/>
        <w:gridCol w:w="8772"/>
      </w:tblGrid>
      <w:tr>
        <w:trPr>
          <w:trHeight w:val="285" w:hRule="atLeast"/>
          <w:jc w:val="center"/>
        </w:trPr>
        <w:tc>
          <w:tcPr>
            <w:tcW w:w="57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序号</w:t>
            </w:r>
          </w:p>
        </w:tc>
        <w:tc>
          <w:tcPr>
            <w:tcW w:w="877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 xml:space="preserve"> 主要特征需求 </w:t>
            </w:r>
          </w:p>
        </w:tc>
      </w:tr>
      <w:tr>
        <w:trPr>
          <w:trHeight w:val="285" w:hRule="atLeast"/>
          <w:jc w:val="center"/>
        </w:trPr>
        <w:tc>
          <w:tcPr>
            <w:tcW w:w="57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w:t>
            </w:r>
          </w:p>
        </w:tc>
        <w:tc>
          <w:tcPr>
            <w:tcW w:w="877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adjustRightInd w:val="0"/>
              <w:snapToGrid w:val="0"/>
              <w:spacing w:line="360" w:lineRule="exact"/>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网口信息 1*100/1000Mbps RJ45，1*1000Mbps光口</w:t>
            </w:r>
          </w:p>
        </w:tc>
      </w:tr>
    </w:tbl>
    <w:p>
      <w:pPr>
        <w:widowControl/>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10、光模块</w:t>
      </w:r>
    </w:p>
    <w:p>
      <w:pPr>
        <w:widowControl/>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可接受的标准化产品品牌为：华三同档次品牌。</w:t>
      </w:r>
    </w:p>
    <w:tbl>
      <w:tblPr>
        <w:tblStyle w:val="79"/>
        <w:tblW w:w="9351" w:type="dxa"/>
        <w:jc w:val="center"/>
        <w:tblLayout w:type="fixed"/>
        <w:tblCellMar>
          <w:top w:w="0" w:type="dxa"/>
          <w:left w:w="0" w:type="dxa"/>
          <w:bottom w:w="0" w:type="dxa"/>
          <w:right w:w="0" w:type="dxa"/>
        </w:tblCellMar>
      </w:tblPr>
      <w:tblGrid>
        <w:gridCol w:w="579"/>
        <w:gridCol w:w="8772"/>
      </w:tblGrid>
      <w:tr>
        <w:trPr>
          <w:trHeight w:val="285" w:hRule="atLeast"/>
          <w:jc w:val="center"/>
        </w:trPr>
        <w:tc>
          <w:tcPr>
            <w:tcW w:w="57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序号</w:t>
            </w:r>
          </w:p>
        </w:tc>
        <w:tc>
          <w:tcPr>
            <w:tcW w:w="877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 xml:space="preserve"> 主要特征需求 </w:t>
            </w:r>
          </w:p>
        </w:tc>
      </w:tr>
      <w:tr>
        <w:trPr>
          <w:trHeight w:val="285" w:hRule="atLeast"/>
          <w:jc w:val="center"/>
        </w:trPr>
        <w:tc>
          <w:tcPr>
            <w:tcW w:w="57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w:t>
            </w:r>
          </w:p>
        </w:tc>
        <w:tc>
          <w:tcPr>
            <w:tcW w:w="877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adjustRightInd w:val="0"/>
              <w:snapToGrid w:val="0"/>
              <w:spacing w:line="360" w:lineRule="exact"/>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SFP-GE-LX-SM1310-D,千兆单模</w:t>
            </w:r>
          </w:p>
        </w:tc>
      </w:tr>
    </w:tbl>
    <w:p>
      <w:pPr>
        <w:widowControl/>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1</w:t>
      </w:r>
      <w:r>
        <w:rPr>
          <w:rFonts w:ascii="宋体" w:hAnsi="宋体" w:cs="宋体"/>
          <w:color w:val="000000" w:themeColor="text1"/>
          <w:sz w:val="22"/>
          <w14:textFill>
            <w14:solidFill>
              <w14:schemeClr w14:val="tx1"/>
            </w14:solidFill>
          </w14:textFill>
        </w:rPr>
        <w:t>1</w:t>
      </w:r>
      <w:r>
        <w:rPr>
          <w:rFonts w:hint="eastAsia" w:ascii="宋体" w:hAnsi="宋体" w:cs="宋体"/>
          <w:color w:val="000000" w:themeColor="text1"/>
          <w:sz w:val="22"/>
          <w14:textFill>
            <w14:solidFill>
              <w14:schemeClr w14:val="tx1"/>
            </w14:solidFill>
          </w14:textFill>
        </w:rPr>
        <w:t>、KVM切换器</w:t>
      </w:r>
    </w:p>
    <w:p>
      <w:pPr>
        <w:widowControl/>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可接受的标准化产品品牌为：绿联、秋叶原、山泽等同档次品牌。</w:t>
      </w:r>
    </w:p>
    <w:tbl>
      <w:tblPr>
        <w:tblStyle w:val="79"/>
        <w:tblW w:w="9351" w:type="dxa"/>
        <w:jc w:val="center"/>
        <w:tblLayout w:type="fixed"/>
        <w:tblCellMar>
          <w:top w:w="0" w:type="dxa"/>
          <w:left w:w="0" w:type="dxa"/>
          <w:bottom w:w="0" w:type="dxa"/>
          <w:right w:w="0" w:type="dxa"/>
        </w:tblCellMar>
      </w:tblPr>
      <w:tblGrid>
        <w:gridCol w:w="595"/>
        <w:gridCol w:w="8756"/>
      </w:tblGrid>
      <w:tr>
        <w:trPr>
          <w:trHeight w:val="285" w:hRule="atLeast"/>
          <w:jc w:val="center"/>
        </w:trPr>
        <w:tc>
          <w:tcPr>
            <w:tcW w:w="5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序号</w:t>
            </w:r>
          </w:p>
        </w:tc>
        <w:tc>
          <w:tcPr>
            <w:tcW w:w="87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 xml:space="preserve"> 主要特征需求 </w:t>
            </w:r>
          </w:p>
        </w:tc>
      </w:tr>
      <w:tr>
        <w:trPr>
          <w:trHeight w:val="289" w:hRule="atLeast"/>
          <w:jc w:val="center"/>
        </w:trPr>
        <w:tc>
          <w:tcPr>
            <w:tcW w:w="5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w:t>
            </w:r>
          </w:p>
        </w:tc>
        <w:tc>
          <w:tcPr>
            <w:tcW w:w="87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eastAsiaTheme="minorEastAsia"/>
                <w:color w:val="000000"/>
                <w:sz w:val="22"/>
              </w:rPr>
            </w:pPr>
            <w:r>
              <w:rPr>
                <w:rFonts w:hint="eastAsia" w:ascii="宋体" w:hAnsi="宋体" w:cs="宋体"/>
                <w:color w:val="000000"/>
                <w:sz w:val="22"/>
              </w:rPr>
              <w:t>输入接口</w:t>
            </w:r>
            <w:r>
              <w:rPr>
                <w:rFonts w:hint="eastAsia" w:ascii="宋体" w:hAnsi="宋体" w:cs="宋体"/>
                <w:color w:val="000000"/>
                <w:kern w:val="0"/>
                <w:sz w:val="22"/>
                <w:lang w:bidi="ar"/>
              </w:rPr>
              <w:t>≥8口USB；输出接口≥2口USB</w:t>
            </w:r>
          </w:p>
        </w:tc>
      </w:tr>
      <w:tr>
        <w:trPr>
          <w:trHeight w:val="285" w:hRule="atLeast"/>
          <w:jc w:val="center"/>
        </w:trPr>
        <w:tc>
          <w:tcPr>
            <w:tcW w:w="5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2</w:t>
            </w:r>
          </w:p>
        </w:tc>
        <w:tc>
          <w:tcPr>
            <w:tcW w:w="87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eastAsiaTheme="minorEastAsia"/>
                <w:color w:val="000000"/>
                <w:sz w:val="22"/>
              </w:rPr>
            </w:pPr>
            <w:r>
              <w:rPr>
                <w:rFonts w:hint="eastAsia" w:ascii="宋体" w:hAnsi="宋体" w:cs="宋体"/>
                <w:color w:val="000000"/>
                <w:sz w:val="22"/>
              </w:rPr>
              <w:t>支持8台电脑共用一套键鼠</w:t>
            </w:r>
          </w:p>
        </w:tc>
      </w:tr>
    </w:tbl>
    <w:p>
      <w:pPr>
        <w:widowControl/>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1</w:t>
      </w:r>
      <w:r>
        <w:rPr>
          <w:rFonts w:ascii="宋体" w:hAnsi="宋体" w:cs="宋体"/>
          <w:color w:val="000000" w:themeColor="text1"/>
          <w:sz w:val="22"/>
          <w14:textFill>
            <w14:solidFill>
              <w14:schemeClr w14:val="tx1"/>
            </w14:solidFill>
          </w14:textFill>
        </w:rPr>
        <w:t>2</w:t>
      </w:r>
      <w:r>
        <w:rPr>
          <w:rFonts w:hint="eastAsia" w:ascii="宋体" w:hAnsi="宋体" w:cs="宋体"/>
          <w:color w:val="000000" w:themeColor="text1"/>
          <w:sz w:val="22"/>
          <w14:textFill>
            <w14:solidFill>
              <w14:schemeClr w14:val="tx1"/>
            </w14:solidFill>
          </w14:textFill>
        </w:rPr>
        <w:t>、室外网线</w:t>
      </w:r>
    </w:p>
    <w:p>
      <w:pPr>
        <w:widowControl/>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可接受的标准化产品品牌为：普天、TCL、劳兰同等或以上档次品牌。</w:t>
      </w:r>
    </w:p>
    <w:tbl>
      <w:tblPr>
        <w:tblStyle w:val="79"/>
        <w:tblW w:w="9354" w:type="dxa"/>
        <w:tblInd w:w="-1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5"/>
        <w:gridCol w:w="1241"/>
        <w:gridCol w:w="74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95" w:type="dxa"/>
            <w:vAlign w:val="center"/>
          </w:tcPr>
          <w:p>
            <w:pPr>
              <w:widowControl/>
              <w:jc w:val="center"/>
              <w:textAlignment w:val="center"/>
              <w:rPr>
                <w:rFonts w:ascii="宋体" w:hAnsi="宋体" w:cs="宋体"/>
                <w:color w:val="000000"/>
                <w:kern w:val="0"/>
                <w:sz w:val="22"/>
                <w:lang w:bidi="ar"/>
              </w:rPr>
            </w:pPr>
            <w:r>
              <w:rPr>
                <w:rFonts w:hint="eastAsia" w:ascii="宋体" w:hAnsi="宋体" w:cs="宋体"/>
                <w:color w:val="000000"/>
                <w:kern w:val="0"/>
                <w:sz w:val="22"/>
                <w:lang w:bidi="ar"/>
              </w:rPr>
              <w:t>序号</w:t>
            </w:r>
          </w:p>
        </w:tc>
        <w:tc>
          <w:tcPr>
            <w:tcW w:w="8659" w:type="dxa"/>
            <w:gridSpan w:val="2"/>
            <w:vAlign w:val="center"/>
          </w:tcPr>
          <w:p>
            <w:pPr>
              <w:widowControl/>
              <w:jc w:val="center"/>
              <w:textAlignment w:val="center"/>
              <w:rPr>
                <w:rFonts w:ascii="宋体" w:hAnsi="宋体" w:cs="宋体"/>
                <w:color w:val="000000"/>
                <w:kern w:val="0"/>
                <w:sz w:val="22"/>
                <w:lang w:bidi="ar"/>
              </w:rPr>
            </w:pPr>
            <w:r>
              <w:rPr>
                <w:rFonts w:hint="eastAsia" w:ascii="宋体" w:hAnsi="宋体" w:cs="宋体"/>
                <w:color w:val="000000"/>
                <w:kern w:val="0"/>
                <w:sz w:val="22"/>
                <w:lang w:bidi="ar"/>
              </w:rPr>
              <w:t>主要特征需求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95" w:type="dxa"/>
            <w:vAlign w:val="center"/>
          </w:tcPr>
          <w:p>
            <w:pPr>
              <w:widowControl/>
              <w:jc w:val="center"/>
              <w:textAlignment w:val="center"/>
              <w:rPr>
                <w:rFonts w:ascii="宋体" w:hAnsi="宋体" w:cs="宋体"/>
                <w:color w:val="000000"/>
                <w:kern w:val="0"/>
                <w:sz w:val="22"/>
                <w:lang w:bidi="ar"/>
              </w:rPr>
            </w:pPr>
            <w:r>
              <w:rPr>
                <w:rFonts w:hint="eastAsia" w:ascii="宋体" w:hAnsi="宋体" w:cs="宋体"/>
                <w:color w:val="000000"/>
                <w:kern w:val="0"/>
                <w:sz w:val="22"/>
                <w:lang w:bidi="ar"/>
              </w:rPr>
              <w:t>1</w:t>
            </w:r>
          </w:p>
        </w:tc>
        <w:tc>
          <w:tcPr>
            <w:tcW w:w="1241" w:type="dxa"/>
            <w:vAlign w:val="center"/>
          </w:tcPr>
          <w:p>
            <w:pPr>
              <w:widowControl/>
              <w:jc w:val="left"/>
              <w:textAlignment w:val="center"/>
              <w:rPr>
                <w:rFonts w:ascii="宋体" w:hAnsi="宋体" w:cs="宋体"/>
                <w:color w:val="000000"/>
                <w:kern w:val="0"/>
                <w:sz w:val="22"/>
                <w:lang w:bidi="ar"/>
              </w:rPr>
            </w:pPr>
            <w:r>
              <w:rPr>
                <w:rFonts w:hint="eastAsia" w:ascii="宋体" w:hAnsi="宋体" w:cs="宋体"/>
                <w:color w:val="000000"/>
                <w:kern w:val="0"/>
                <w:sz w:val="22"/>
                <w:lang w:bidi="ar"/>
              </w:rPr>
              <w:t>类型</w:t>
            </w:r>
          </w:p>
        </w:tc>
        <w:tc>
          <w:tcPr>
            <w:tcW w:w="7418" w:type="dxa"/>
            <w:vAlign w:val="center"/>
          </w:tcPr>
          <w:p>
            <w:pPr>
              <w:widowControl/>
              <w:jc w:val="left"/>
              <w:textAlignment w:val="center"/>
              <w:rPr>
                <w:rFonts w:ascii="宋体" w:hAnsi="宋体" w:cs="宋体"/>
                <w:color w:val="000000"/>
                <w:kern w:val="0"/>
                <w:sz w:val="22"/>
                <w:lang w:bidi="ar"/>
              </w:rPr>
            </w:pPr>
            <w:r>
              <w:rPr>
                <w:rFonts w:hint="eastAsia" w:ascii="宋体" w:hAnsi="宋体" w:cs="宋体"/>
                <w:color w:val="000000"/>
                <w:kern w:val="0"/>
                <w:sz w:val="22"/>
                <w:lang w:bidi="ar"/>
              </w:rPr>
              <w:t>六类UTP电缆，每线对具有隔离的骨架结构，以保证系统的传输性能，紧护套结构以保证施工前后的性能保持一致。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95" w:type="dxa"/>
            <w:vAlign w:val="center"/>
          </w:tcPr>
          <w:p>
            <w:pPr>
              <w:widowControl/>
              <w:jc w:val="center"/>
              <w:textAlignment w:val="center"/>
              <w:rPr>
                <w:rFonts w:ascii="宋体" w:hAnsi="宋体" w:cs="宋体"/>
                <w:color w:val="000000"/>
                <w:kern w:val="0"/>
                <w:sz w:val="22"/>
                <w:lang w:bidi="ar"/>
              </w:rPr>
            </w:pPr>
            <w:r>
              <w:rPr>
                <w:rFonts w:hint="eastAsia" w:ascii="宋体" w:hAnsi="宋体" w:cs="宋体"/>
                <w:color w:val="000000"/>
                <w:kern w:val="0"/>
                <w:sz w:val="22"/>
                <w:lang w:bidi="ar"/>
              </w:rPr>
              <w:t>2</w:t>
            </w:r>
          </w:p>
        </w:tc>
        <w:tc>
          <w:tcPr>
            <w:tcW w:w="1241" w:type="dxa"/>
            <w:vAlign w:val="center"/>
          </w:tcPr>
          <w:p>
            <w:pPr>
              <w:widowControl/>
              <w:jc w:val="left"/>
              <w:textAlignment w:val="center"/>
              <w:rPr>
                <w:rFonts w:ascii="宋体" w:hAnsi="宋体" w:cs="宋体"/>
                <w:color w:val="000000"/>
                <w:kern w:val="0"/>
                <w:sz w:val="22"/>
                <w:lang w:bidi="ar"/>
              </w:rPr>
            </w:pPr>
            <w:r>
              <w:rPr>
                <w:rFonts w:hint="eastAsia" w:ascii="宋体" w:hAnsi="宋体" w:cs="宋体"/>
                <w:color w:val="000000"/>
                <w:kern w:val="0"/>
                <w:sz w:val="22"/>
                <w:lang w:bidi="ar"/>
              </w:rPr>
              <w:t>芯线规格</w:t>
            </w:r>
          </w:p>
        </w:tc>
        <w:tc>
          <w:tcPr>
            <w:tcW w:w="7418" w:type="dxa"/>
            <w:vAlign w:val="center"/>
          </w:tcPr>
          <w:p>
            <w:pPr>
              <w:widowControl/>
              <w:jc w:val="left"/>
              <w:textAlignment w:val="center"/>
              <w:rPr>
                <w:rFonts w:ascii="宋体" w:hAnsi="宋体" w:cs="宋体"/>
                <w:color w:val="000000"/>
                <w:kern w:val="0"/>
                <w:sz w:val="22"/>
                <w:lang w:bidi="ar"/>
              </w:rPr>
            </w:pPr>
            <w:r>
              <w:rPr>
                <w:rFonts w:hint="eastAsia" w:ascii="宋体" w:hAnsi="宋体" w:cs="宋体"/>
                <w:color w:val="000000"/>
                <w:kern w:val="0"/>
                <w:sz w:val="22"/>
                <w:lang w:bidi="ar"/>
              </w:rPr>
              <w:t>23 AWG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95" w:type="dxa"/>
            <w:vAlign w:val="center"/>
          </w:tcPr>
          <w:p>
            <w:pPr>
              <w:widowControl/>
              <w:jc w:val="center"/>
              <w:textAlignment w:val="center"/>
              <w:rPr>
                <w:rFonts w:ascii="宋体" w:hAnsi="宋体" w:cs="宋体"/>
                <w:color w:val="000000"/>
                <w:kern w:val="0"/>
                <w:sz w:val="22"/>
                <w:lang w:bidi="ar"/>
              </w:rPr>
            </w:pPr>
            <w:r>
              <w:rPr>
                <w:rFonts w:hint="eastAsia" w:ascii="宋体" w:hAnsi="宋体" w:cs="宋体"/>
                <w:color w:val="000000"/>
                <w:kern w:val="0"/>
                <w:sz w:val="22"/>
                <w:lang w:bidi="ar"/>
              </w:rPr>
              <w:t>3</w:t>
            </w:r>
          </w:p>
        </w:tc>
        <w:tc>
          <w:tcPr>
            <w:tcW w:w="1241" w:type="dxa"/>
            <w:vAlign w:val="center"/>
          </w:tcPr>
          <w:p>
            <w:pPr>
              <w:widowControl/>
              <w:jc w:val="left"/>
              <w:textAlignment w:val="center"/>
              <w:rPr>
                <w:rFonts w:ascii="宋体" w:hAnsi="宋体" w:cs="宋体"/>
                <w:color w:val="000000"/>
                <w:kern w:val="0"/>
                <w:sz w:val="22"/>
                <w:lang w:bidi="ar"/>
              </w:rPr>
            </w:pPr>
            <w:r>
              <w:rPr>
                <w:rFonts w:hint="eastAsia" w:ascii="宋体" w:hAnsi="宋体" w:cs="宋体"/>
                <w:color w:val="000000"/>
                <w:kern w:val="0"/>
                <w:sz w:val="22"/>
                <w:lang w:bidi="ar"/>
              </w:rPr>
              <w:t>芯线对数</w:t>
            </w:r>
          </w:p>
        </w:tc>
        <w:tc>
          <w:tcPr>
            <w:tcW w:w="7418" w:type="dxa"/>
            <w:vAlign w:val="center"/>
          </w:tcPr>
          <w:p>
            <w:pPr>
              <w:widowControl/>
              <w:jc w:val="left"/>
              <w:textAlignment w:val="center"/>
              <w:rPr>
                <w:rFonts w:ascii="宋体" w:hAnsi="宋体" w:cs="宋体"/>
                <w:color w:val="000000"/>
                <w:kern w:val="0"/>
                <w:sz w:val="22"/>
                <w:lang w:bidi="ar"/>
              </w:rPr>
            </w:pPr>
            <w:r>
              <w:rPr>
                <w:rFonts w:hint="eastAsia" w:ascii="宋体" w:hAnsi="宋体" w:cs="宋体"/>
                <w:color w:val="000000"/>
                <w:kern w:val="0"/>
                <w:sz w:val="22"/>
                <w:lang w:bidi="ar"/>
              </w:rPr>
              <w:t>4对，每芯带有彩色护套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95" w:type="dxa"/>
            <w:vAlign w:val="center"/>
          </w:tcPr>
          <w:p>
            <w:pPr>
              <w:widowControl/>
              <w:jc w:val="center"/>
              <w:textAlignment w:val="center"/>
              <w:rPr>
                <w:rFonts w:ascii="宋体" w:hAnsi="宋体" w:cs="宋体"/>
                <w:color w:val="000000"/>
                <w:kern w:val="0"/>
                <w:sz w:val="22"/>
                <w:lang w:bidi="ar"/>
              </w:rPr>
            </w:pPr>
            <w:r>
              <w:rPr>
                <w:rFonts w:hint="eastAsia" w:ascii="宋体" w:hAnsi="宋体" w:cs="宋体"/>
                <w:color w:val="000000"/>
                <w:kern w:val="0"/>
                <w:sz w:val="22"/>
                <w:lang w:bidi="ar"/>
              </w:rPr>
              <w:t>4</w:t>
            </w:r>
          </w:p>
        </w:tc>
        <w:tc>
          <w:tcPr>
            <w:tcW w:w="1241" w:type="dxa"/>
            <w:vAlign w:val="center"/>
          </w:tcPr>
          <w:p>
            <w:pPr>
              <w:widowControl/>
              <w:jc w:val="left"/>
              <w:textAlignment w:val="center"/>
              <w:rPr>
                <w:rFonts w:ascii="宋体" w:hAnsi="宋体" w:cs="宋体"/>
                <w:color w:val="000000"/>
                <w:kern w:val="0"/>
                <w:sz w:val="22"/>
                <w:lang w:bidi="ar"/>
              </w:rPr>
            </w:pPr>
            <w:r>
              <w:rPr>
                <w:rFonts w:hint="eastAsia" w:ascii="宋体" w:hAnsi="宋体" w:cs="宋体"/>
                <w:color w:val="000000"/>
                <w:kern w:val="0"/>
                <w:sz w:val="22"/>
                <w:lang w:bidi="ar"/>
              </w:rPr>
              <w:t>标准</w:t>
            </w:r>
          </w:p>
        </w:tc>
        <w:tc>
          <w:tcPr>
            <w:tcW w:w="7418" w:type="dxa"/>
            <w:vAlign w:val="center"/>
          </w:tcPr>
          <w:p>
            <w:pPr>
              <w:widowControl/>
              <w:jc w:val="left"/>
              <w:textAlignment w:val="center"/>
              <w:rPr>
                <w:rFonts w:ascii="宋体" w:hAnsi="宋体" w:cs="宋体"/>
                <w:color w:val="000000"/>
                <w:kern w:val="0"/>
                <w:sz w:val="22"/>
                <w:lang w:bidi="ar"/>
              </w:rPr>
            </w:pPr>
            <w:r>
              <w:rPr>
                <w:rFonts w:hint="eastAsia" w:ascii="宋体" w:hAnsi="宋体" w:cs="宋体"/>
                <w:color w:val="000000"/>
                <w:kern w:val="0"/>
                <w:sz w:val="22"/>
                <w:lang w:bidi="ar"/>
              </w:rPr>
              <w:t>ISO/IEC 11801:2002 Ed2.0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95" w:type="dxa"/>
            <w:vAlign w:val="center"/>
          </w:tcPr>
          <w:p>
            <w:pPr>
              <w:widowControl/>
              <w:jc w:val="center"/>
              <w:textAlignment w:val="center"/>
              <w:rPr>
                <w:rFonts w:ascii="宋体" w:hAnsi="宋体" w:cs="宋体"/>
                <w:color w:val="000000"/>
                <w:kern w:val="0"/>
                <w:sz w:val="22"/>
                <w:lang w:bidi="ar"/>
              </w:rPr>
            </w:pPr>
            <w:r>
              <w:rPr>
                <w:rFonts w:hint="eastAsia" w:ascii="宋体" w:hAnsi="宋体" w:cs="宋体"/>
                <w:color w:val="000000"/>
                <w:kern w:val="0"/>
                <w:sz w:val="22"/>
                <w:lang w:bidi="ar"/>
              </w:rPr>
              <w:t>5</w:t>
            </w:r>
          </w:p>
        </w:tc>
        <w:tc>
          <w:tcPr>
            <w:tcW w:w="1241" w:type="dxa"/>
            <w:vAlign w:val="center"/>
          </w:tcPr>
          <w:p>
            <w:pPr>
              <w:widowControl/>
              <w:jc w:val="left"/>
              <w:textAlignment w:val="center"/>
              <w:rPr>
                <w:rFonts w:ascii="宋体" w:hAnsi="宋体" w:cs="宋体"/>
                <w:color w:val="000000"/>
                <w:kern w:val="0"/>
                <w:sz w:val="22"/>
                <w:lang w:bidi="ar"/>
              </w:rPr>
            </w:pPr>
            <w:r>
              <w:rPr>
                <w:rFonts w:hint="eastAsia" w:ascii="宋体" w:hAnsi="宋体" w:cs="宋体"/>
                <w:color w:val="000000"/>
                <w:kern w:val="0"/>
                <w:sz w:val="22"/>
                <w:lang w:bidi="ar"/>
              </w:rPr>
              <w:t>带宽</w:t>
            </w:r>
          </w:p>
        </w:tc>
        <w:tc>
          <w:tcPr>
            <w:tcW w:w="7418" w:type="dxa"/>
            <w:vAlign w:val="center"/>
          </w:tcPr>
          <w:p>
            <w:pPr>
              <w:widowControl/>
              <w:jc w:val="left"/>
              <w:textAlignment w:val="center"/>
              <w:rPr>
                <w:rFonts w:ascii="宋体" w:hAnsi="宋体" w:cs="宋体"/>
                <w:color w:val="000000"/>
                <w:kern w:val="0"/>
                <w:sz w:val="22"/>
                <w:lang w:bidi="ar"/>
              </w:rPr>
            </w:pPr>
            <w:r>
              <w:rPr>
                <w:rFonts w:hint="eastAsia" w:ascii="宋体" w:hAnsi="宋体" w:cs="宋体"/>
                <w:color w:val="000000"/>
                <w:kern w:val="0"/>
                <w:sz w:val="22"/>
                <w:lang w:bidi="ar"/>
              </w:rPr>
              <w:t>≥ 250MHz</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58" w:hRule="atLeast"/>
        </w:trPr>
        <w:tc>
          <w:tcPr>
            <w:tcW w:w="695" w:type="dxa"/>
            <w:vAlign w:val="center"/>
          </w:tcPr>
          <w:p>
            <w:pPr>
              <w:widowControl/>
              <w:jc w:val="center"/>
              <w:textAlignment w:val="center"/>
              <w:rPr>
                <w:rFonts w:ascii="宋体" w:hAnsi="宋体" w:cs="宋体"/>
                <w:color w:val="000000"/>
                <w:kern w:val="0"/>
                <w:sz w:val="22"/>
                <w:lang w:bidi="ar"/>
              </w:rPr>
            </w:pPr>
            <w:r>
              <w:rPr>
                <w:rFonts w:hint="eastAsia" w:ascii="宋体" w:hAnsi="宋体" w:cs="宋体"/>
                <w:color w:val="000000"/>
                <w:kern w:val="0"/>
                <w:sz w:val="22"/>
                <w:lang w:bidi="ar"/>
              </w:rPr>
              <w:t>6</w:t>
            </w:r>
          </w:p>
        </w:tc>
        <w:tc>
          <w:tcPr>
            <w:tcW w:w="1241" w:type="dxa"/>
            <w:vAlign w:val="center"/>
          </w:tcPr>
          <w:p>
            <w:pPr>
              <w:widowControl/>
              <w:jc w:val="left"/>
              <w:textAlignment w:val="center"/>
              <w:rPr>
                <w:rFonts w:ascii="宋体" w:hAnsi="宋体" w:cs="宋体"/>
                <w:color w:val="000000"/>
                <w:kern w:val="0"/>
                <w:sz w:val="22"/>
                <w:lang w:bidi="ar"/>
              </w:rPr>
            </w:pPr>
            <w:r>
              <w:rPr>
                <w:rFonts w:hint="eastAsia" w:ascii="宋体" w:hAnsi="宋体" w:cs="宋体"/>
                <w:color w:val="000000"/>
                <w:kern w:val="0"/>
                <w:sz w:val="22"/>
                <w:lang w:bidi="ar"/>
              </w:rPr>
              <w:t>直流电阻</w:t>
            </w:r>
          </w:p>
        </w:tc>
        <w:tc>
          <w:tcPr>
            <w:tcW w:w="7418" w:type="dxa"/>
            <w:vAlign w:val="center"/>
          </w:tcPr>
          <w:p>
            <w:pPr>
              <w:widowControl/>
              <w:textAlignment w:val="center"/>
              <w:rPr>
                <w:rFonts w:ascii="宋体" w:hAnsi="宋体" w:cs="宋体"/>
                <w:color w:val="000000"/>
                <w:kern w:val="0"/>
                <w:sz w:val="22"/>
                <w:lang w:bidi="ar"/>
              </w:rPr>
            </w:pPr>
            <w:r>
              <w:rPr>
                <w:rFonts w:hint="eastAsia" w:ascii="宋体" w:hAnsi="宋体" w:cs="黑体"/>
                <w:color w:val="000000"/>
                <w:sz w:val="22"/>
                <w:szCs w:val="24"/>
              </w:rPr>
              <w:t>9.38</w:t>
            </w:r>
            <w:r>
              <w:rPr>
                <w:rFonts w:hint="eastAsia" w:ascii="微软雅黑" w:hAnsi="微软雅黑" w:eastAsia="微软雅黑" w:cs="微软雅黑"/>
                <w:color w:val="000000"/>
                <w:sz w:val="22"/>
                <w:szCs w:val="24"/>
              </w:rPr>
              <w:t>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0" w:hRule="atLeast"/>
        </w:trPr>
        <w:tc>
          <w:tcPr>
            <w:tcW w:w="695" w:type="dxa"/>
            <w:vAlign w:val="center"/>
          </w:tcPr>
          <w:p>
            <w:pPr>
              <w:widowControl/>
              <w:jc w:val="center"/>
              <w:textAlignment w:val="center"/>
              <w:rPr>
                <w:rFonts w:ascii="宋体" w:hAnsi="宋体" w:cs="宋体"/>
                <w:color w:val="000000"/>
                <w:kern w:val="0"/>
                <w:sz w:val="22"/>
                <w:lang w:bidi="ar"/>
              </w:rPr>
            </w:pPr>
            <w:r>
              <w:rPr>
                <w:rFonts w:hint="eastAsia" w:ascii="宋体" w:hAnsi="宋体" w:cs="宋体"/>
                <w:color w:val="000000"/>
                <w:kern w:val="0"/>
                <w:sz w:val="22"/>
                <w:lang w:bidi="ar"/>
              </w:rPr>
              <w:t>7</w:t>
            </w:r>
          </w:p>
        </w:tc>
        <w:tc>
          <w:tcPr>
            <w:tcW w:w="1241" w:type="dxa"/>
            <w:vAlign w:val="center"/>
          </w:tcPr>
          <w:p>
            <w:pPr>
              <w:widowControl/>
              <w:jc w:val="left"/>
              <w:textAlignment w:val="center"/>
              <w:rPr>
                <w:rFonts w:ascii="宋体" w:hAnsi="宋体" w:cs="宋体"/>
                <w:color w:val="000000"/>
                <w:kern w:val="0"/>
                <w:sz w:val="22"/>
                <w:lang w:bidi="ar"/>
              </w:rPr>
            </w:pPr>
            <w:r>
              <w:rPr>
                <w:rFonts w:hint="eastAsia" w:ascii="宋体" w:hAnsi="宋体" w:cs="宋体"/>
                <w:color w:val="000000"/>
                <w:kern w:val="0"/>
                <w:sz w:val="22"/>
                <w:lang w:bidi="ar"/>
              </w:rPr>
              <w:t>特性阻抗</w:t>
            </w:r>
          </w:p>
        </w:tc>
        <w:tc>
          <w:tcPr>
            <w:tcW w:w="7418" w:type="dxa"/>
            <w:vAlign w:val="center"/>
          </w:tcPr>
          <w:p>
            <w:pPr>
              <w:widowControl/>
              <w:textAlignment w:val="center"/>
              <w:rPr>
                <w:rFonts w:ascii="宋体" w:hAnsi="宋体" w:cs="宋体"/>
                <w:color w:val="000000"/>
                <w:kern w:val="0"/>
                <w:sz w:val="22"/>
                <w:lang w:bidi="ar"/>
              </w:rPr>
            </w:pPr>
            <w:r>
              <w:rPr>
                <w:rFonts w:hint="eastAsia" w:ascii="宋体" w:hAnsi="宋体" w:cs="黑体"/>
                <w:color w:val="000000"/>
                <w:sz w:val="22"/>
                <w:szCs w:val="24"/>
              </w:rPr>
              <w:t>100</w:t>
            </w:r>
            <w:r>
              <w:rPr>
                <w:rFonts w:hint="eastAsia" w:ascii="微软雅黑" w:hAnsi="微软雅黑" w:eastAsia="微软雅黑" w:cs="微软雅黑"/>
                <w:color w:val="000000"/>
                <w:sz w:val="22"/>
                <w:szCs w:val="24"/>
              </w:rPr>
              <w:t>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95" w:type="dxa"/>
            <w:vAlign w:val="center"/>
          </w:tcPr>
          <w:p>
            <w:pPr>
              <w:widowControl/>
              <w:jc w:val="center"/>
              <w:textAlignment w:val="center"/>
              <w:rPr>
                <w:rFonts w:ascii="宋体" w:hAnsi="宋体" w:cs="宋体"/>
                <w:color w:val="000000"/>
                <w:kern w:val="0"/>
                <w:sz w:val="22"/>
                <w:lang w:bidi="ar"/>
              </w:rPr>
            </w:pPr>
            <w:r>
              <w:rPr>
                <w:rFonts w:hint="eastAsia" w:ascii="宋体" w:hAnsi="宋体" w:cs="宋体"/>
                <w:color w:val="000000"/>
                <w:kern w:val="0"/>
                <w:sz w:val="22"/>
                <w:lang w:bidi="ar"/>
              </w:rPr>
              <w:t>8</w:t>
            </w:r>
          </w:p>
        </w:tc>
        <w:tc>
          <w:tcPr>
            <w:tcW w:w="1241" w:type="dxa"/>
            <w:vAlign w:val="center"/>
          </w:tcPr>
          <w:p>
            <w:pPr>
              <w:widowControl/>
              <w:jc w:val="left"/>
              <w:textAlignment w:val="center"/>
              <w:rPr>
                <w:rFonts w:ascii="宋体" w:hAnsi="宋体" w:cs="宋体"/>
                <w:color w:val="000000"/>
                <w:kern w:val="0"/>
                <w:sz w:val="22"/>
                <w:lang w:bidi="ar"/>
              </w:rPr>
            </w:pPr>
            <w:r>
              <w:rPr>
                <w:rFonts w:hint="eastAsia" w:ascii="宋体" w:hAnsi="宋体" w:cs="宋体"/>
                <w:color w:val="000000"/>
                <w:kern w:val="0"/>
                <w:sz w:val="22"/>
                <w:lang w:bidi="ar"/>
              </w:rPr>
              <w:t>护套</w:t>
            </w:r>
          </w:p>
        </w:tc>
        <w:tc>
          <w:tcPr>
            <w:tcW w:w="7418" w:type="dxa"/>
            <w:vAlign w:val="center"/>
          </w:tcPr>
          <w:p>
            <w:pPr>
              <w:widowControl/>
              <w:jc w:val="left"/>
              <w:textAlignment w:val="center"/>
              <w:rPr>
                <w:rFonts w:ascii="宋体" w:hAnsi="宋体" w:cs="宋体"/>
                <w:color w:val="000000"/>
                <w:kern w:val="0"/>
                <w:sz w:val="22"/>
                <w:lang w:bidi="ar"/>
              </w:rPr>
            </w:pPr>
            <w:r>
              <w:rPr>
                <w:rFonts w:hint="eastAsia" w:ascii="宋体" w:hAnsi="宋体" w:cs="宋体"/>
                <w:color w:val="000000"/>
                <w:kern w:val="0"/>
                <w:sz w:val="22"/>
                <w:lang w:bidi="ar"/>
              </w:rPr>
              <w:t>低烟无卤阻燃护套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95" w:type="dxa"/>
            <w:vAlign w:val="center"/>
          </w:tcPr>
          <w:p>
            <w:pPr>
              <w:widowControl/>
              <w:jc w:val="center"/>
              <w:textAlignment w:val="center"/>
              <w:rPr>
                <w:rFonts w:ascii="宋体" w:hAnsi="宋体" w:cs="宋体"/>
                <w:color w:val="000000"/>
                <w:kern w:val="0"/>
                <w:sz w:val="22"/>
                <w:lang w:bidi="ar"/>
              </w:rPr>
            </w:pPr>
            <w:r>
              <w:rPr>
                <w:rFonts w:hint="eastAsia" w:ascii="宋体" w:hAnsi="宋体" w:cs="宋体"/>
                <w:color w:val="000000"/>
                <w:kern w:val="0"/>
                <w:sz w:val="22"/>
                <w:lang w:bidi="ar"/>
              </w:rPr>
              <w:t>9</w:t>
            </w:r>
          </w:p>
        </w:tc>
        <w:tc>
          <w:tcPr>
            <w:tcW w:w="1241" w:type="dxa"/>
            <w:vAlign w:val="center"/>
          </w:tcPr>
          <w:p>
            <w:pPr>
              <w:widowControl/>
              <w:jc w:val="left"/>
              <w:textAlignment w:val="center"/>
              <w:rPr>
                <w:rFonts w:ascii="宋体" w:hAnsi="宋体" w:cs="宋体"/>
                <w:color w:val="000000"/>
                <w:kern w:val="0"/>
                <w:sz w:val="22"/>
                <w:lang w:bidi="ar"/>
              </w:rPr>
            </w:pPr>
            <w:r>
              <w:rPr>
                <w:rFonts w:hint="eastAsia" w:ascii="宋体" w:hAnsi="宋体" w:cs="宋体"/>
                <w:color w:val="000000"/>
                <w:kern w:val="0"/>
                <w:sz w:val="22"/>
                <w:lang w:bidi="ar"/>
              </w:rPr>
              <w:t>认证</w:t>
            </w:r>
          </w:p>
        </w:tc>
        <w:tc>
          <w:tcPr>
            <w:tcW w:w="7418" w:type="dxa"/>
            <w:vAlign w:val="center"/>
          </w:tcPr>
          <w:p>
            <w:pPr>
              <w:widowControl/>
              <w:jc w:val="left"/>
              <w:textAlignment w:val="center"/>
              <w:rPr>
                <w:rFonts w:ascii="宋体" w:hAnsi="宋体" w:cs="宋体"/>
                <w:color w:val="000000"/>
                <w:kern w:val="0"/>
                <w:sz w:val="22"/>
                <w:lang w:bidi="ar"/>
              </w:rPr>
            </w:pPr>
            <w:r>
              <w:rPr>
                <w:rFonts w:hint="eastAsia" w:ascii="宋体" w:hAnsi="宋体" w:cs="宋体"/>
                <w:color w:val="000000"/>
                <w:kern w:val="0"/>
                <w:sz w:val="22"/>
                <w:lang w:bidi="ar"/>
              </w:rPr>
              <w:t>IEC60332-1，IEC 61034、IEC60754性能要求</w:t>
            </w:r>
          </w:p>
        </w:tc>
      </w:tr>
    </w:tbl>
    <w:p>
      <w:pPr>
        <w:widowControl/>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1</w:t>
      </w:r>
      <w:r>
        <w:rPr>
          <w:rFonts w:ascii="宋体" w:hAnsi="宋体" w:cs="宋体"/>
          <w:color w:val="000000" w:themeColor="text1"/>
          <w:sz w:val="22"/>
          <w14:textFill>
            <w14:solidFill>
              <w14:schemeClr w14:val="tx1"/>
            </w14:solidFill>
          </w14:textFill>
        </w:rPr>
        <w:t>3</w:t>
      </w:r>
      <w:r>
        <w:rPr>
          <w:rFonts w:hint="eastAsia" w:ascii="宋体" w:hAnsi="宋体" w:cs="宋体"/>
          <w:color w:val="000000" w:themeColor="text1"/>
          <w:sz w:val="22"/>
          <w14:textFill>
            <w14:solidFill>
              <w14:schemeClr w14:val="tx1"/>
            </w14:solidFill>
          </w14:textFill>
        </w:rPr>
        <w:t>、KBG管</w:t>
      </w:r>
    </w:p>
    <w:tbl>
      <w:tblPr>
        <w:tblStyle w:val="79"/>
        <w:tblW w:w="919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9"/>
        <w:gridCol w:w="84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699" w:type="dxa"/>
            <w:vAlign w:val="center"/>
          </w:tcPr>
          <w:p>
            <w:pPr>
              <w:jc w:val="center"/>
              <w:rPr>
                <w:rFonts w:ascii="宋体"/>
                <w:bCs/>
                <w:color w:val="000000"/>
                <w:sz w:val="22"/>
              </w:rPr>
            </w:pPr>
            <w:r>
              <w:rPr>
                <w:rFonts w:hint="eastAsia" w:ascii="宋体" w:hAnsi="宋体"/>
                <w:bCs/>
                <w:color w:val="000000"/>
                <w:sz w:val="22"/>
              </w:rPr>
              <w:t>序号</w:t>
            </w:r>
          </w:p>
        </w:tc>
        <w:tc>
          <w:tcPr>
            <w:tcW w:w="8492" w:type="dxa"/>
            <w:vAlign w:val="center"/>
          </w:tcPr>
          <w:p>
            <w:pPr>
              <w:jc w:val="center"/>
              <w:rPr>
                <w:rFonts w:ascii="宋体"/>
                <w:bCs/>
                <w:color w:val="000000"/>
                <w:sz w:val="22"/>
              </w:rPr>
            </w:pPr>
            <w:r>
              <w:rPr>
                <w:rFonts w:hint="eastAsia" w:ascii="宋体" w:hAnsi="宋体"/>
                <w:bCs/>
                <w:color w:val="000000"/>
                <w:sz w:val="22"/>
              </w:rPr>
              <w:t>主要特征需求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699" w:type="dxa"/>
            <w:vAlign w:val="center"/>
          </w:tcPr>
          <w:p>
            <w:pPr>
              <w:jc w:val="center"/>
              <w:rPr>
                <w:rFonts w:ascii="宋体" w:hAnsi="宋体" w:cs="黑体"/>
                <w:bCs/>
                <w:color w:val="000000"/>
                <w:sz w:val="22"/>
              </w:rPr>
            </w:pPr>
            <w:r>
              <w:rPr>
                <w:rFonts w:hint="eastAsia" w:ascii="宋体" w:hAnsi="宋体" w:cs="黑体"/>
                <w:bCs/>
                <w:color w:val="000000"/>
                <w:sz w:val="22"/>
              </w:rPr>
              <w:t>1</w:t>
            </w:r>
          </w:p>
        </w:tc>
        <w:tc>
          <w:tcPr>
            <w:tcW w:w="8492" w:type="dxa"/>
            <w:vAlign w:val="center"/>
          </w:tcPr>
          <w:p>
            <w:pPr>
              <w:rPr>
                <w:rFonts w:ascii="宋体" w:hAnsi="宋体" w:cs="黑体"/>
                <w:bCs/>
                <w:color w:val="000000"/>
                <w:sz w:val="22"/>
              </w:rPr>
            </w:pPr>
            <w:r>
              <w:rPr>
                <w:rFonts w:hint="eastAsia" w:ascii="宋体" w:hAnsi="宋体" w:cs="黑体"/>
                <w:bCs/>
                <w:color w:val="000000"/>
                <w:sz w:val="22"/>
              </w:rPr>
              <w:t>Φ25热镀锌KBG管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699" w:type="dxa"/>
            <w:vAlign w:val="center"/>
          </w:tcPr>
          <w:p>
            <w:pPr>
              <w:jc w:val="center"/>
              <w:rPr>
                <w:rFonts w:ascii="宋体" w:hAnsi="宋体" w:cs="黑体"/>
                <w:bCs/>
                <w:color w:val="000000"/>
                <w:sz w:val="22"/>
              </w:rPr>
            </w:pPr>
            <w:r>
              <w:rPr>
                <w:rFonts w:hint="eastAsia" w:ascii="宋体" w:hAnsi="宋体" w:cs="黑体"/>
                <w:bCs/>
                <w:color w:val="000000"/>
                <w:sz w:val="22"/>
              </w:rPr>
              <w:t>2</w:t>
            </w:r>
          </w:p>
        </w:tc>
        <w:tc>
          <w:tcPr>
            <w:tcW w:w="8492" w:type="dxa"/>
            <w:vAlign w:val="center"/>
          </w:tcPr>
          <w:p>
            <w:pPr>
              <w:rPr>
                <w:rFonts w:ascii="宋体" w:hAnsi="宋体" w:cs="黑体"/>
                <w:bCs/>
                <w:color w:val="000000"/>
                <w:sz w:val="22"/>
              </w:rPr>
            </w:pPr>
            <w:r>
              <w:rPr>
                <w:rFonts w:hint="eastAsia" w:ascii="宋体" w:hAnsi="宋体" w:cs="黑体"/>
                <w:bCs/>
                <w:color w:val="000000"/>
                <w:sz w:val="22"/>
              </w:rPr>
              <w:t>壁厚≥1.2MM，管壁均匀、一致、不应有折扁、裂缝、砂眼、塌陷等现象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699" w:type="dxa"/>
            <w:vAlign w:val="center"/>
          </w:tcPr>
          <w:p>
            <w:pPr>
              <w:jc w:val="center"/>
              <w:rPr>
                <w:rFonts w:ascii="宋体" w:hAnsi="宋体" w:cs="黑体"/>
                <w:bCs/>
                <w:color w:val="000000"/>
                <w:sz w:val="22"/>
              </w:rPr>
            </w:pPr>
            <w:r>
              <w:rPr>
                <w:rFonts w:hint="eastAsia" w:ascii="宋体" w:hAnsi="宋体" w:cs="黑体"/>
                <w:bCs/>
                <w:color w:val="000000"/>
                <w:sz w:val="22"/>
              </w:rPr>
              <w:t>3</w:t>
            </w:r>
          </w:p>
        </w:tc>
        <w:tc>
          <w:tcPr>
            <w:tcW w:w="8492" w:type="dxa"/>
            <w:vAlign w:val="center"/>
          </w:tcPr>
          <w:p>
            <w:pPr>
              <w:rPr>
                <w:rFonts w:ascii="宋体" w:hAnsi="宋体" w:cs="黑体"/>
                <w:bCs/>
                <w:color w:val="000000"/>
                <w:sz w:val="22"/>
              </w:rPr>
            </w:pPr>
            <w:r>
              <w:rPr>
                <w:rFonts w:hint="eastAsia" w:ascii="宋体" w:hAnsi="宋体" w:cs="黑体"/>
                <w:bCs/>
                <w:color w:val="000000"/>
                <w:sz w:val="22"/>
              </w:rPr>
              <w:t>内外表面应光滑，不应有折叠、裂缝、搭焊、缺焊、毛刺的现象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12" w:hRule="atLeast"/>
          <w:jc w:val="center"/>
        </w:trPr>
        <w:tc>
          <w:tcPr>
            <w:tcW w:w="699" w:type="dxa"/>
            <w:vAlign w:val="center"/>
          </w:tcPr>
          <w:p>
            <w:pPr>
              <w:jc w:val="center"/>
              <w:rPr>
                <w:rFonts w:ascii="宋体" w:hAnsi="宋体" w:cs="黑体"/>
                <w:bCs/>
                <w:color w:val="000000"/>
                <w:sz w:val="22"/>
              </w:rPr>
            </w:pPr>
            <w:r>
              <w:rPr>
                <w:rFonts w:hint="eastAsia" w:ascii="宋体" w:hAnsi="宋体" w:cs="黑体"/>
                <w:bCs/>
                <w:color w:val="000000"/>
                <w:sz w:val="22"/>
              </w:rPr>
              <w:t>4</w:t>
            </w:r>
          </w:p>
        </w:tc>
        <w:tc>
          <w:tcPr>
            <w:tcW w:w="8492" w:type="dxa"/>
            <w:vAlign w:val="center"/>
          </w:tcPr>
          <w:p>
            <w:pPr>
              <w:rPr>
                <w:rFonts w:ascii="宋体" w:hAnsi="宋体" w:cs="黑体"/>
                <w:bCs/>
                <w:color w:val="000000"/>
                <w:sz w:val="22"/>
              </w:rPr>
            </w:pPr>
            <w:r>
              <w:rPr>
                <w:rFonts w:hint="eastAsia" w:ascii="宋体" w:hAnsi="宋体" w:cs="黑体"/>
                <w:bCs/>
                <w:color w:val="000000"/>
                <w:sz w:val="22"/>
              </w:rPr>
              <w:t>管箍的大小应符合国家规范要求，丝扣清晰、均匀、不乱扣，镀锌层均匀，无剥落、无劈裂，两端光滑无毛</w:t>
            </w:r>
          </w:p>
        </w:tc>
      </w:tr>
    </w:tbl>
    <w:p>
      <w:pPr>
        <w:widowControl/>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1</w:t>
      </w:r>
      <w:r>
        <w:rPr>
          <w:rFonts w:ascii="宋体" w:hAnsi="宋体" w:cs="宋体"/>
          <w:color w:val="000000" w:themeColor="text1"/>
          <w:sz w:val="22"/>
          <w14:textFill>
            <w14:solidFill>
              <w14:schemeClr w14:val="tx1"/>
            </w14:solidFill>
          </w14:textFill>
        </w:rPr>
        <w:t>4</w:t>
      </w:r>
      <w:r>
        <w:rPr>
          <w:rFonts w:hint="eastAsia" w:ascii="宋体" w:hAnsi="宋体" w:cs="宋体"/>
          <w:color w:val="000000" w:themeColor="text1"/>
          <w:sz w:val="22"/>
          <w14:textFill>
            <w14:solidFill>
              <w14:schemeClr w14:val="tx1"/>
            </w14:solidFill>
          </w14:textFill>
        </w:rPr>
        <w:t>、光缆</w:t>
      </w:r>
    </w:p>
    <w:p>
      <w:pPr>
        <w:widowControl/>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可接受的标准化产品品牌为：劳兰、富通、长飞同等或以上档次品牌。</w:t>
      </w:r>
    </w:p>
    <w:tbl>
      <w:tblPr>
        <w:tblStyle w:val="79"/>
        <w:tblW w:w="921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1"/>
        <w:gridCol w:w="84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721" w:type="dxa"/>
          </w:tcPr>
          <w:p>
            <w:pPr>
              <w:jc w:val="center"/>
              <w:rPr>
                <w:rFonts w:ascii="宋体"/>
                <w:bCs/>
                <w:color w:val="000000" w:themeColor="text1"/>
                <w:sz w:val="22"/>
                <w14:textFill>
                  <w14:solidFill>
                    <w14:schemeClr w14:val="tx1"/>
                  </w14:solidFill>
                </w14:textFill>
              </w:rPr>
            </w:pPr>
            <w:r>
              <w:rPr>
                <w:rFonts w:hint="eastAsia" w:ascii="宋体" w:hAnsi="宋体"/>
                <w:bCs/>
                <w:color w:val="000000" w:themeColor="text1"/>
                <w:sz w:val="22"/>
                <w14:textFill>
                  <w14:solidFill>
                    <w14:schemeClr w14:val="tx1"/>
                  </w14:solidFill>
                </w14:textFill>
              </w:rPr>
              <w:t>序号</w:t>
            </w:r>
          </w:p>
        </w:tc>
        <w:tc>
          <w:tcPr>
            <w:tcW w:w="8496" w:type="dxa"/>
          </w:tcPr>
          <w:p>
            <w:pPr>
              <w:ind w:firstLine="221"/>
              <w:jc w:val="center"/>
              <w:rPr>
                <w:rFonts w:ascii="宋体"/>
                <w:bCs/>
                <w:color w:val="000000" w:themeColor="text1"/>
                <w:sz w:val="22"/>
                <w14:textFill>
                  <w14:solidFill>
                    <w14:schemeClr w14:val="tx1"/>
                  </w14:solidFill>
                </w14:textFill>
              </w:rPr>
            </w:pPr>
            <w:r>
              <w:rPr>
                <w:rFonts w:hint="eastAsia" w:ascii="宋体" w:hAnsi="宋体"/>
                <w:bCs/>
                <w:color w:val="000000" w:themeColor="text1"/>
                <w:sz w:val="22"/>
                <w14:textFill>
                  <w14:solidFill>
                    <w14:schemeClr w14:val="tx1"/>
                  </w14:solidFill>
                </w14:textFill>
              </w:rPr>
              <w:t>主要特征需求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721" w:type="dxa"/>
            <w:vAlign w:val="center"/>
          </w:tcPr>
          <w:p>
            <w:pPr>
              <w:widowControl/>
              <w:adjustRightInd w:val="0"/>
              <w:snapToGrid w:val="0"/>
              <w:jc w:val="center"/>
              <w:rPr>
                <w:rFonts w:ascii="宋体" w:hAnsi="宋体" w:cs="宋体"/>
                <w:bCs/>
                <w:color w:val="000000" w:themeColor="text1"/>
                <w:sz w:val="22"/>
                <w14:textFill>
                  <w14:solidFill>
                    <w14:schemeClr w14:val="tx1"/>
                  </w14:solidFill>
                </w14:textFill>
              </w:rPr>
            </w:pPr>
            <w:r>
              <w:rPr>
                <w:rFonts w:hint="eastAsia" w:ascii="宋体" w:hAnsi="宋体" w:cs="宋体"/>
                <w:bCs/>
                <w:color w:val="000000" w:themeColor="text1"/>
                <w:sz w:val="22"/>
                <w14:textFill>
                  <w14:solidFill>
                    <w14:schemeClr w14:val="tx1"/>
                  </w14:solidFill>
                </w14:textFill>
              </w:rPr>
              <w:t>1</w:t>
            </w:r>
          </w:p>
        </w:tc>
        <w:tc>
          <w:tcPr>
            <w:tcW w:w="8496" w:type="dxa"/>
          </w:tcPr>
          <w:p>
            <w:pPr>
              <w:rPr>
                <w:rFonts w:ascii="宋体"/>
                <w:bCs/>
                <w:color w:val="000000" w:themeColor="text1"/>
                <w:sz w:val="22"/>
                <w14:textFill>
                  <w14:solidFill>
                    <w14:schemeClr w14:val="tx1"/>
                  </w14:solidFill>
                </w14:textFill>
              </w:rPr>
            </w:pPr>
            <w:r>
              <w:rPr>
                <w:rFonts w:hint="eastAsia" w:ascii="宋体" w:hAnsi="宋体"/>
                <w:bCs/>
                <w:color w:val="000000" w:themeColor="text1"/>
                <w:sz w:val="22"/>
                <w14:textFill>
                  <w14:solidFill>
                    <w14:schemeClr w14:val="tx1"/>
                  </w14:solidFill>
                </w14:textFill>
              </w:rPr>
              <w:t>光缆护套采用低烟无卤阻燃材料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721" w:type="dxa"/>
            <w:vAlign w:val="center"/>
          </w:tcPr>
          <w:p>
            <w:pPr>
              <w:widowControl/>
              <w:adjustRightInd w:val="0"/>
              <w:snapToGrid w:val="0"/>
              <w:jc w:val="center"/>
              <w:rPr>
                <w:rFonts w:ascii="宋体" w:hAnsi="宋体" w:cs="宋体"/>
                <w:bCs/>
                <w:color w:val="000000" w:themeColor="text1"/>
                <w:sz w:val="22"/>
                <w14:textFill>
                  <w14:solidFill>
                    <w14:schemeClr w14:val="tx1"/>
                  </w14:solidFill>
                </w14:textFill>
              </w:rPr>
            </w:pPr>
            <w:r>
              <w:rPr>
                <w:rFonts w:hint="eastAsia" w:ascii="宋体" w:hAnsi="宋体" w:cs="宋体"/>
                <w:bCs/>
                <w:color w:val="000000" w:themeColor="text1"/>
                <w:sz w:val="22"/>
                <w14:textFill>
                  <w14:solidFill>
                    <w14:schemeClr w14:val="tx1"/>
                  </w14:solidFill>
                </w14:textFill>
              </w:rPr>
              <w:t>2</w:t>
            </w:r>
          </w:p>
        </w:tc>
        <w:tc>
          <w:tcPr>
            <w:tcW w:w="8496" w:type="dxa"/>
          </w:tcPr>
          <w:p>
            <w:pPr>
              <w:rPr>
                <w:rFonts w:ascii="宋体"/>
                <w:bCs/>
                <w:color w:val="000000" w:themeColor="text1"/>
                <w:sz w:val="22"/>
                <w14:textFill>
                  <w14:solidFill>
                    <w14:schemeClr w14:val="tx1"/>
                  </w14:solidFill>
                </w14:textFill>
              </w:rPr>
            </w:pPr>
            <w:r>
              <w:rPr>
                <w:rFonts w:hint="eastAsia" w:ascii="宋体" w:hAnsi="宋体"/>
                <w:bCs/>
                <w:color w:val="000000" w:themeColor="text1"/>
                <w:sz w:val="22"/>
                <w14:textFill>
                  <w14:solidFill>
                    <w14:schemeClr w14:val="tx1"/>
                  </w14:solidFill>
                </w14:textFill>
              </w:rPr>
              <w:t>符合</w:t>
            </w:r>
            <w:r>
              <w:rPr>
                <w:rFonts w:ascii="宋体" w:hAnsi="宋体"/>
                <w:bCs/>
                <w:color w:val="000000" w:themeColor="text1"/>
                <w:sz w:val="22"/>
                <w14:textFill>
                  <w14:solidFill>
                    <w14:schemeClr w14:val="tx1"/>
                  </w14:solidFill>
                </w14:textFill>
              </w:rPr>
              <w:t>GB/T 7424.3-2003</w:t>
            </w:r>
            <w:r>
              <w:rPr>
                <w:rFonts w:hint="eastAsia" w:ascii="宋体" w:hAnsi="宋体"/>
                <w:bCs/>
                <w:color w:val="000000" w:themeColor="text1"/>
                <w:sz w:val="22"/>
                <w14:textFill>
                  <w14:solidFill>
                    <w14:schemeClr w14:val="tx1"/>
                  </w14:solidFill>
                </w14:textFill>
              </w:rPr>
              <w:t>。光纤传输损耗小、色散低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721" w:type="dxa"/>
            <w:vAlign w:val="center"/>
          </w:tcPr>
          <w:p>
            <w:pPr>
              <w:widowControl/>
              <w:adjustRightInd w:val="0"/>
              <w:snapToGrid w:val="0"/>
              <w:jc w:val="center"/>
              <w:rPr>
                <w:rFonts w:ascii="宋体" w:hAnsi="宋体" w:cs="宋体"/>
                <w:bCs/>
                <w:color w:val="000000" w:themeColor="text1"/>
                <w:sz w:val="22"/>
                <w14:textFill>
                  <w14:solidFill>
                    <w14:schemeClr w14:val="tx1"/>
                  </w14:solidFill>
                </w14:textFill>
              </w:rPr>
            </w:pPr>
            <w:r>
              <w:rPr>
                <w:rFonts w:hint="eastAsia" w:ascii="宋体" w:hAnsi="宋体" w:cs="宋体"/>
                <w:bCs/>
                <w:color w:val="000000" w:themeColor="text1"/>
                <w:sz w:val="22"/>
                <w14:textFill>
                  <w14:solidFill>
                    <w14:schemeClr w14:val="tx1"/>
                  </w14:solidFill>
                </w14:textFill>
              </w:rPr>
              <w:t>3</w:t>
            </w:r>
          </w:p>
        </w:tc>
        <w:tc>
          <w:tcPr>
            <w:tcW w:w="8496" w:type="dxa"/>
          </w:tcPr>
          <w:p>
            <w:pPr>
              <w:rPr>
                <w:rFonts w:ascii="宋体"/>
                <w:bCs/>
                <w:color w:val="000000" w:themeColor="text1"/>
                <w:sz w:val="22"/>
                <w14:textFill>
                  <w14:solidFill>
                    <w14:schemeClr w14:val="tx1"/>
                  </w14:solidFill>
                </w14:textFill>
              </w:rPr>
            </w:pPr>
            <w:r>
              <w:rPr>
                <w:rFonts w:hint="eastAsia" w:ascii="宋体" w:hAnsi="宋体"/>
                <w:bCs/>
                <w:color w:val="000000" w:themeColor="text1"/>
                <w:sz w:val="22"/>
                <w14:textFill>
                  <w14:solidFill>
                    <w14:schemeClr w14:val="tx1"/>
                  </w14:solidFill>
                </w14:textFill>
              </w:rPr>
              <w:t>光缆具有优良的机械性能和环境性能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721" w:type="dxa"/>
            <w:vAlign w:val="center"/>
          </w:tcPr>
          <w:p>
            <w:pPr>
              <w:widowControl/>
              <w:adjustRightInd w:val="0"/>
              <w:snapToGrid w:val="0"/>
              <w:jc w:val="center"/>
              <w:rPr>
                <w:rFonts w:ascii="宋体" w:hAnsi="宋体" w:cs="宋体"/>
                <w:bCs/>
                <w:color w:val="000000" w:themeColor="text1"/>
                <w:sz w:val="22"/>
                <w14:textFill>
                  <w14:solidFill>
                    <w14:schemeClr w14:val="tx1"/>
                  </w14:solidFill>
                </w14:textFill>
              </w:rPr>
            </w:pPr>
            <w:r>
              <w:rPr>
                <w:rFonts w:hint="eastAsia" w:ascii="宋体" w:hAnsi="宋体" w:cs="宋体"/>
                <w:bCs/>
                <w:color w:val="000000" w:themeColor="text1"/>
                <w:sz w:val="22"/>
                <w14:textFill>
                  <w14:solidFill>
                    <w14:schemeClr w14:val="tx1"/>
                  </w14:solidFill>
                </w14:textFill>
              </w:rPr>
              <w:t>4</w:t>
            </w:r>
          </w:p>
        </w:tc>
        <w:tc>
          <w:tcPr>
            <w:tcW w:w="8496" w:type="dxa"/>
          </w:tcPr>
          <w:p>
            <w:pPr>
              <w:rPr>
                <w:rFonts w:ascii="宋体"/>
                <w:bCs/>
                <w:color w:val="000000" w:themeColor="text1"/>
                <w:sz w:val="22"/>
                <w14:textFill>
                  <w14:solidFill>
                    <w14:schemeClr w14:val="tx1"/>
                  </w14:solidFill>
                </w14:textFill>
              </w:rPr>
            </w:pPr>
            <w:r>
              <w:rPr>
                <w:rFonts w:hint="eastAsia" w:ascii="宋体" w:hAnsi="宋体"/>
                <w:bCs/>
                <w:color w:val="000000" w:themeColor="text1"/>
                <w:sz w:val="22"/>
                <w14:textFill>
                  <w14:solidFill>
                    <w14:schemeClr w14:val="tx1"/>
                  </w14:solidFill>
                </w14:textFill>
              </w:rPr>
              <w:t>光缆结构紧凑，钢带与松套管之间热熔胶粘为一体，确保光缆防潮、阻水效果，保证光缆敷设后，松套管无回缩，重量轻，敷设方便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721" w:type="dxa"/>
            <w:vAlign w:val="center"/>
          </w:tcPr>
          <w:p>
            <w:pPr>
              <w:widowControl/>
              <w:adjustRightInd w:val="0"/>
              <w:snapToGrid w:val="0"/>
              <w:jc w:val="center"/>
              <w:rPr>
                <w:rFonts w:ascii="宋体" w:hAnsi="宋体" w:cs="宋体"/>
                <w:bCs/>
                <w:color w:val="000000" w:themeColor="text1"/>
                <w:sz w:val="22"/>
                <w14:textFill>
                  <w14:solidFill>
                    <w14:schemeClr w14:val="tx1"/>
                  </w14:solidFill>
                </w14:textFill>
              </w:rPr>
            </w:pPr>
            <w:r>
              <w:rPr>
                <w:rFonts w:hint="eastAsia" w:ascii="宋体" w:hAnsi="宋体" w:cs="宋体"/>
                <w:bCs/>
                <w:color w:val="000000" w:themeColor="text1"/>
                <w:sz w:val="22"/>
                <w14:textFill>
                  <w14:solidFill>
                    <w14:schemeClr w14:val="tx1"/>
                  </w14:solidFill>
                </w14:textFill>
              </w:rPr>
              <w:t>5</w:t>
            </w:r>
          </w:p>
        </w:tc>
        <w:tc>
          <w:tcPr>
            <w:tcW w:w="8496" w:type="dxa"/>
          </w:tcPr>
          <w:p>
            <w:pPr>
              <w:rPr>
                <w:rFonts w:ascii="宋体"/>
                <w:bCs/>
                <w:color w:val="000000" w:themeColor="text1"/>
                <w:sz w:val="22"/>
                <w14:textFill>
                  <w14:solidFill>
                    <w14:schemeClr w14:val="tx1"/>
                  </w14:solidFill>
                </w14:textFill>
              </w:rPr>
            </w:pPr>
            <w:r>
              <w:rPr>
                <w:rFonts w:hint="eastAsia" w:ascii="宋体" w:hAnsi="宋体"/>
                <w:bCs/>
                <w:color w:val="000000" w:themeColor="text1"/>
                <w:sz w:val="22"/>
                <w14:textFill>
                  <w14:solidFill>
                    <w14:schemeClr w14:val="tx1"/>
                  </w14:solidFill>
                </w14:textFill>
              </w:rPr>
              <w:t>光缆柔韧性和抗弯曲能力优良</w:t>
            </w:r>
          </w:p>
        </w:tc>
      </w:tr>
      <w:bookmarkEnd w:id="68"/>
    </w:tbl>
    <w:p>
      <w:pPr>
        <w:spacing w:line="560" w:lineRule="exact"/>
        <w:ind w:firstLine="440" w:firstLineChars="200"/>
        <w:rPr>
          <w:rFonts w:ascii="宋体" w:hAnsi="宋体" w:cs="宋体"/>
          <w:bCs/>
          <w:color w:val="000000" w:themeColor="text1"/>
          <w:sz w:val="22"/>
          <w14:textFill>
            <w14:solidFill>
              <w14:schemeClr w14:val="tx1"/>
            </w14:solidFill>
          </w14:textFill>
        </w:rPr>
      </w:pPr>
      <w:r>
        <w:rPr>
          <w:rFonts w:hint="eastAsia" w:ascii="宋体" w:hAnsi="宋体" w:cs="宋体"/>
          <w:bCs/>
          <w:color w:val="000000" w:themeColor="text1"/>
          <w:sz w:val="22"/>
          <w14:textFill>
            <w14:solidFill>
              <w14:schemeClr w14:val="tx1"/>
            </w14:solidFill>
          </w14:textFill>
        </w:rPr>
        <w:t>1</w:t>
      </w:r>
      <w:r>
        <w:rPr>
          <w:rFonts w:ascii="宋体" w:hAnsi="宋体" w:cs="宋体"/>
          <w:bCs/>
          <w:color w:val="000000" w:themeColor="text1"/>
          <w:sz w:val="22"/>
          <w14:textFill>
            <w14:solidFill>
              <w14:schemeClr w14:val="tx1"/>
            </w14:solidFill>
          </w14:textFill>
        </w:rPr>
        <w:t>5</w:t>
      </w:r>
      <w:r>
        <w:rPr>
          <w:rFonts w:hint="eastAsia" w:ascii="宋体" w:hAnsi="宋体" w:cs="宋体"/>
          <w:bCs/>
          <w:color w:val="000000" w:themeColor="text1"/>
          <w:sz w:val="22"/>
          <w14:textFill>
            <w14:solidFill>
              <w14:schemeClr w14:val="tx1"/>
            </w14:solidFill>
          </w14:textFill>
        </w:rPr>
        <w:t>、室外箱</w:t>
      </w:r>
    </w:p>
    <w:tbl>
      <w:tblPr>
        <w:tblStyle w:val="79"/>
        <w:tblW w:w="921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1"/>
        <w:gridCol w:w="84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721" w:type="dxa"/>
          </w:tcPr>
          <w:p>
            <w:pPr>
              <w:jc w:val="center"/>
              <w:rPr>
                <w:rFonts w:ascii="宋体"/>
                <w:bCs/>
                <w:color w:val="000000" w:themeColor="text1"/>
                <w:sz w:val="22"/>
                <w14:textFill>
                  <w14:solidFill>
                    <w14:schemeClr w14:val="tx1"/>
                  </w14:solidFill>
                </w14:textFill>
              </w:rPr>
            </w:pPr>
            <w:r>
              <w:rPr>
                <w:rFonts w:hint="eastAsia" w:ascii="宋体" w:hAnsi="宋体"/>
                <w:bCs/>
                <w:color w:val="000000" w:themeColor="text1"/>
                <w:sz w:val="22"/>
                <w14:textFill>
                  <w14:solidFill>
                    <w14:schemeClr w14:val="tx1"/>
                  </w14:solidFill>
                </w14:textFill>
              </w:rPr>
              <w:t>序号</w:t>
            </w:r>
          </w:p>
        </w:tc>
        <w:tc>
          <w:tcPr>
            <w:tcW w:w="8496" w:type="dxa"/>
          </w:tcPr>
          <w:p>
            <w:pPr>
              <w:ind w:firstLine="221"/>
              <w:jc w:val="center"/>
              <w:rPr>
                <w:rFonts w:ascii="宋体"/>
                <w:bCs/>
                <w:color w:val="000000" w:themeColor="text1"/>
                <w:sz w:val="22"/>
                <w14:textFill>
                  <w14:solidFill>
                    <w14:schemeClr w14:val="tx1"/>
                  </w14:solidFill>
                </w14:textFill>
              </w:rPr>
            </w:pPr>
            <w:r>
              <w:rPr>
                <w:rFonts w:hint="eastAsia" w:ascii="宋体" w:hAnsi="宋体"/>
                <w:bCs/>
                <w:color w:val="000000" w:themeColor="text1"/>
                <w:sz w:val="22"/>
                <w14:textFill>
                  <w14:solidFill>
                    <w14:schemeClr w14:val="tx1"/>
                  </w14:solidFill>
                </w14:textFill>
              </w:rPr>
              <w:t>主要特征需求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721" w:type="dxa"/>
            <w:vAlign w:val="center"/>
          </w:tcPr>
          <w:p>
            <w:pPr>
              <w:widowControl/>
              <w:adjustRightInd w:val="0"/>
              <w:snapToGrid w:val="0"/>
              <w:jc w:val="center"/>
              <w:rPr>
                <w:rFonts w:ascii="宋体" w:hAnsi="宋体" w:cs="宋体"/>
                <w:bCs/>
                <w:color w:val="000000" w:themeColor="text1"/>
                <w:sz w:val="22"/>
                <w14:textFill>
                  <w14:solidFill>
                    <w14:schemeClr w14:val="tx1"/>
                  </w14:solidFill>
                </w14:textFill>
              </w:rPr>
            </w:pPr>
            <w:r>
              <w:rPr>
                <w:rFonts w:hint="eastAsia" w:ascii="宋体" w:hAnsi="宋体" w:cs="宋体"/>
                <w:bCs/>
                <w:color w:val="000000" w:themeColor="text1"/>
                <w:sz w:val="22"/>
                <w14:textFill>
                  <w14:solidFill>
                    <w14:schemeClr w14:val="tx1"/>
                  </w14:solidFill>
                </w14:textFill>
              </w:rPr>
              <w:t>1</w:t>
            </w:r>
          </w:p>
        </w:tc>
        <w:tc>
          <w:tcPr>
            <w:tcW w:w="8496" w:type="dxa"/>
          </w:tcPr>
          <w:p>
            <w:pPr>
              <w:rPr>
                <w:rFonts w:ascii="宋体"/>
                <w:bCs/>
                <w:color w:val="000000" w:themeColor="text1"/>
                <w:sz w:val="22"/>
                <w14:textFill>
                  <w14:solidFill>
                    <w14:schemeClr w14:val="tx1"/>
                  </w14:solidFill>
                </w14:textFill>
              </w:rPr>
            </w:pPr>
            <w:r>
              <w:rPr>
                <w:rFonts w:hint="eastAsia" w:ascii="宋体"/>
                <w:bCs/>
                <w:color w:val="000000" w:themeColor="text1"/>
                <w:sz w:val="22"/>
                <w14:textFill>
                  <w14:solidFill>
                    <w14:schemeClr w14:val="tx1"/>
                  </w14:solidFill>
                </w14:textFill>
              </w:rPr>
              <w:t>材质：不锈钢，尺寸：定制，含空开及防雷插座</w:t>
            </w:r>
          </w:p>
        </w:tc>
      </w:tr>
    </w:tbl>
    <w:p>
      <w:pPr>
        <w:widowControl/>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1</w:t>
      </w:r>
      <w:r>
        <w:rPr>
          <w:rFonts w:ascii="宋体" w:hAnsi="宋体" w:cs="宋体"/>
          <w:color w:val="000000" w:themeColor="text1"/>
          <w:sz w:val="22"/>
          <w14:textFill>
            <w14:solidFill>
              <w14:schemeClr w14:val="tx1"/>
            </w14:solidFill>
          </w14:textFill>
        </w:rPr>
        <w:t>6</w:t>
      </w:r>
      <w:r>
        <w:rPr>
          <w:rFonts w:hint="eastAsia" w:ascii="宋体" w:hAnsi="宋体" w:cs="宋体"/>
          <w:color w:val="000000" w:themeColor="text1"/>
          <w:sz w:val="22"/>
          <w14:textFill>
            <w14:solidFill>
              <w14:schemeClr w14:val="tx1"/>
            </w14:solidFill>
          </w14:textFill>
        </w:rPr>
        <w:t>、电源线</w:t>
      </w:r>
    </w:p>
    <w:p>
      <w:pPr>
        <w:widowControl/>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可接受的标准化产品品牌为：爱谱华顿、联嘉祥、天诚同等或以上档次品牌。</w:t>
      </w:r>
    </w:p>
    <w:tbl>
      <w:tblPr>
        <w:tblStyle w:val="79"/>
        <w:tblW w:w="924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7"/>
        <w:gridCol w:w="85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67" w:type="dxa"/>
          </w:tcPr>
          <w:p>
            <w:pPr>
              <w:jc w:val="left"/>
              <w:rPr>
                <w:rFonts w:ascii="宋体"/>
                <w:bCs/>
                <w:color w:val="000000" w:themeColor="text1"/>
                <w:sz w:val="22"/>
                <w14:textFill>
                  <w14:solidFill>
                    <w14:schemeClr w14:val="tx1"/>
                  </w14:solidFill>
                </w14:textFill>
              </w:rPr>
            </w:pPr>
            <w:r>
              <w:rPr>
                <w:rFonts w:hint="eastAsia" w:ascii="宋体" w:hAnsi="宋体"/>
                <w:bCs/>
                <w:color w:val="000000" w:themeColor="text1"/>
                <w:sz w:val="22"/>
                <w14:textFill>
                  <w14:solidFill>
                    <w14:schemeClr w14:val="tx1"/>
                  </w14:solidFill>
                </w14:textFill>
              </w:rPr>
              <w:t>序号</w:t>
            </w:r>
          </w:p>
        </w:tc>
        <w:tc>
          <w:tcPr>
            <w:tcW w:w="8577" w:type="dxa"/>
          </w:tcPr>
          <w:p>
            <w:pPr>
              <w:jc w:val="center"/>
              <w:rPr>
                <w:rFonts w:ascii="宋体"/>
                <w:bCs/>
                <w:color w:val="000000" w:themeColor="text1"/>
                <w:sz w:val="22"/>
                <w14:textFill>
                  <w14:solidFill>
                    <w14:schemeClr w14:val="tx1"/>
                  </w14:solidFill>
                </w14:textFill>
              </w:rPr>
            </w:pPr>
            <w:r>
              <w:rPr>
                <w:rFonts w:hint="eastAsia" w:ascii="宋体" w:hAnsi="宋体"/>
                <w:bCs/>
                <w:color w:val="000000" w:themeColor="text1"/>
                <w:sz w:val="22"/>
                <w14:textFill>
                  <w14:solidFill>
                    <w14:schemeClr w14:val="tx1"/>
                  </w14:solidFill>
                </w14:textFill>
              </w:rPr>
              <w:t>主要特征需求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67" w:type="dxa"/>
          </w:tcPr>
          <w:p>
            <w:pPr>
              <w:ind w:firstLine="221"/>
              <w:jc w:val="left"/>
              <w:rPr>
                <w:rFonts w:ascii="宋体"/>
                <w:bCs/>
                <w:color w:val="000000" w:themeColor="text1"/>
                <w:sz w:val="22"/>
                <w14:textFill>
                  <w14:solidFill>
                    <w14:schemeClr w14:val="tx1"/>
                  </w14:solidFill>
                </w14:textFill>
              </w:rPr>
            </w:pPr>
          </w:p>
        </w:tc>
        <w:tc>
          <w:tcPr>
            <w:tcW w:w="8577" w:type="dxa"/>
          </w:tcPr>
          <w:p>
            <w:pPr>
              <w:rPr>
                <w:rFonts w:ascii="宋体"/>
                <w:bCs/>
                <w:color w:val="000000" w:themeColor="text1"/>
                <w:sz w:val="22"/>
                <w14:textFill>
                  <w14:solidFill>
                    <w14:schemeClr w14:val="tx1"/>
                  </w14:solidFill>
                </w14:textFill>
              </w:rPr>
            </w:pPr>
            <w:r>
              <w:rPr>
                <w:rFonts w:ascii="宋体" w:hAnsi="宋体"/>
                <w:bCs/>
                <w:color w:val="000000" w:themeColor="text1"/>
                <w:sz w:val="22"/>
                <w14:textFill>
                  <w14:solidFill>
                    <w14:schemeClr w14:val="tx1"/>
                  </w14:solidFill>
                </w14:textFill>
              </w:rPr>
              <w:t>RVV</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67" w:type="dxa"/>
            <w:vAlign w:val="center"/>
          </w:tcPr>
          <w:p>
            <w:pPr>
              <w:widowControl/>
              <w:adjustRightInd w:val="0"/>
              <w:snapToGrid w:val="0"/>
              <w:jc w:val="center"/>
              <w:rPr>
                <w:rFonts w:ascii="宋体" w:hAnsi="宋体" w:cs="宋体"/>
                <w:bCs/>
                <w:color w:val="000000" w:themeColor="text1"/>
                <w:sz w:val="22"/>
                <w14:textFill>
                  <w14:solidFill>
                    <w14:schemeClr w14:val="tx1"/>
                  </w14:solidFill>
                </w14:textFill>
              </w:rPr>
            </w:pPr>
            <w:r>
              <w:rPr>
                <w:rFonts w:hint="eastAsia" w:ascii="宋体" w:hAnsi="宋体" w:cs="宋体"/>
                <w:bCs/>
                <w:color w:val="000000" w:themeColor="text1"/>
                <w:sz w:val="22"/>
                <w14:textFill>
                  <w14:solidFill>
                    <w14:schemeClr w14:val="tx1"/>
                  </w14:solidFill>
                </w14:textFill>
              </w:rPr>
              <w:t>1</w:t>
            </w:r>
          </w:p>
        </w:tc>
        <w:tc>
          <w:tcPr>
            <w:tcW w:w="8577" w:type="dxa"/>
          </w:tcPr>
          <w:p>
            <w:pPr>
              <w:rPr>
                <w:rFonts w:ascii="宋体"/>
                <w:bCs/>
                <w:color w:val="000000" w:themeColor="text1"/>
                <w:sz w:val="22"/>
                <w14:textFill>
                  <w14:solidFill>
                    <w14:schemeClr w14:val="tx1"/>
                  </w14:solidFill>
                </w14:textFill>
              </w:rPr>
            </w:pPr>
            <w:r>
              <w:rPr>
                <w:rFonts w:hint="eastAsia" w:ascii="宋体" w:hAnsi="宋体"/>
                <w:bCs/>
                <w:color w:val="000000" w:themeColor="text1"/>
                <w:sz w:val="22"/>
                <w14:textFill>
                  <w14:solidFill>
                    <w14:schemeClr w14:val="tx1"/>
                  </w14:solidFill>
                </w14:textFill>
              </w:rPr>
              <w:t>采用</w:t>
            </w:r>
            <w:r>
              <w:rPr>
                <w:rFonts w:ascii="宋体" w:hAnsi="宋体"/>
                <w:bCs/>
                <w:color w:val="000000" w:themeColor="text1"/>
                <w:sz w:val="22"/>
                <w14:textFill>
                  <w14:solidFill>
                    <w14:schemeClr w14:val="tx1"/>
                  </w14:solidFill>
                </w14:textFill>
              </w:rPr>
              <w:t>PVC</w:t>
            </w:r>
            <w:r>
              <w:rPr>
                <w:rFonts w:hint="eastAsia" w:ascii="宋体" w:hAnsi="宋体"/>
                <w:bCs/>
                <w:color w:val="000000" w:themeColor="text1"/>
                <w:sz w:val="22"/>
                <w14:textFill>
                  <w14:solidFill>
                    <w14:schemeClr w14:val="tx1"/>
                  </w14:solidFill>
                </w14:textFill>
              </w:rPr>
              <w:t>材料，低烟低卤，符合</w:t>
            </w:r>
            <w:r>
              <w:rPr>
                <w:rFonts w:ascii="宋体" w:hAnsi="宋体"/>
                <w:bCs/>
                <w:color w:val="000000" w:themeColor="text1"/>
                <w:sz w:val="22"/>
                <w14:textFill>
                  <w14:solidFill>
                    <w14:schemeClr w14:val="tx1"/>
                  </w14:solidFill>
                </w14:textFill>
              </w:rPr>
              <w:t>UL 1666</w:t>
            </w:r>
            <w:r>
              <w:rPr>
                <w:rFonts w:hint="eastAsia" w:ascii="宋体" w:hAnsi="宋体"/>
                <w:bCs/>
                <w:color w:val="000000" w:themeColor="text1"/>
                <w:sz w:val="22"/>
                <w14:textFill>
                  <w14:solidFill>
                    <w14:schemeClr w14:val="tx1"/>
                  </w14:solidFill>
                </w14:textFill>
              </w:rPr>
              <w:t>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67" w:type="dxa"/>
            <w:vAlign w:val="center"/>
          </w:tcPr>
          <w:p>
            <w:pPr>
              <w:widowControl/>
              <w:adjustRightInd w:val="0"/>
              <w:snapToGrid w:val="0"/>
              <w:jc w:val="center"/>
              <w:rPr>
                <w:rFonts w:ascii="宋体" w:hAnsi="宋体" w:cs="宋体"/>
                <w:bCs/>
                <w:color w:val="000000" w:themeColor="text1"/>
                <w:sz w:val="22"/>
                <w14:textFill>
                  <w14:solidFill>
                    <w14:schemeClr w14:val="tx1"/>
                  </w14:solidFill>
                </w14:textFill>
              </w:rPr>
            </w:pPr>
            <w:r>
              <w:rPr>
                <w:rFonts w:hint="eastAsia" w:ascii="宋体" w:hAnsi="宋体" w:cs="宋体"/>
                <w:bCs/>
                <w:color w:val="000000" w:themeColor="text1"/>
                <w:sz w:val="22"/>
                <w14:textFill>
                  <w14:solidFill>
                    <w14:schemeClr w14:val="tx1"/>
                  </w14:solidFill>
                </w14:textFill>
              </w:rPr>
              <w:t>2</w:t>
            </w:r>
          </w:p>
        </w:tc>
        <w:tc>
          <w:tcPr>
            <w:tcW w:w="8577" w:type="dxa"/>
          </w:tcPr>
          <w:p>
            <w:pPr>
              <w:rPr>
                <w:rFonts w:ascii="宋体"/>
                <w:bCs/>
                <w:color w:val="000000" w:themeColor="text1"/>
                <w:sz w:val="22"/>
                <w14:textFill>
                  <w14:solidFill>
                    <w14:schemeClr w14:val="tx1"/>
                  </w14:solidFill>
                </w14:textFill>
              </w:rPr>
            </w:pPr>
            <w:r>
              <w:rPr>
                <w:rFonts w:hint="eastAsia" w:ascii="宋体" w:hAnsi="宋体"/>
                <w:bCs/>
                <w:color w:val="000000" w:themeColor="text1"/>
                <w:sz w:val="22"/>
                <w14:textFill>
                  <w14:solidFill>
                    <w14:schemeClr w14:val="tx1"/>
                  </w14:solidFill>
                </w14:textFill>
              </w:rPr>
              <w:t>护套：</w:t>
            </w:r>
            <w:r>
              <w:rPr>
                <w:rFonts w:ascii="宋体" w:hAnsi="宋体"/>
                <w:bCs/>
                <w:color w:val="000000" w:themeColor="text1"/>
                <w:sz w:val="22"/>
                <w14:textFill>
                  <w14:solidFill>
                    <w14:schemeClr w14:val="tx1"/>
                  </w14:solidFill>
                </w14:textFill>
              </w:rPr>
              <w:t>PVC</w:t>
            </w:r>
            <w:r>
              <w:rPr>
                <w:rFonts w:hint="eastAsia" w:ascii="宋体" w:hAnsi="宋体"/>
                <w:bCs/>
                <w:color w:val="000000" w:themeColor="text1"/>
                <w:sz w:val="22"/>
                <w14:textFill>
                  <w14:solidFill>
                    <w14:schemeClr w14:val="tx1"/>
                  </w14:solidFill>
                </w14:textFill>
              </w:rPr>
              <w:t>，低烟低卤，符合</w:t>
            </w:r>
            <w:r>
              <w:rPr>
                <w:rFonts w:ascii="宋体" w:hAnsi="宋体"/>
                <w:bCs/>
                <w:color w:val="000000" w:themeColor="text1"/>
                <w:sz w:val="22"/>
                <w14:textFill>
                  <w14:solidFill>
                    <w14:schemeClr w14:val="tx1"/>
                  </w14:solidFill>
                </w14:textFill>
              </w:rPr>
              <w:t>UL 1666</w:t>
            </w:r>
            <w:r>
              <w:rPr>
                <w:rFonts w:hint="eastAsia" w:ascii="宋体" w:hAnsi="宋体"/>
                <w:bCs/>
                <w:color w:val="000000" w:themeColor="text1"/>
                <w:sz w:val="22"/>
                <w14:textFill>
                  <w14:solidFill>
                    <w14:schemeClr w14:val="tx1"/>
                  </w14:solidFill>
                </w14:textFill>
              </w:rPr>
              <w:t>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67" w:type="dxa"/>
            <w:vAlign w:val="center"/>
          </w:tcPr>
          <w:p>
            <w:pPr>
              <w:widowControl/>
              <w:adjustRightInd w:val="0"/>
              <w:snapToGrid w:val="0"/>
              <w:jc w:val="center"/>
              <w:rPr>
                <w:rFonts w:ascii="宋体" w:hAnsi="宋体" w:cs="宋体"/>
                <w:bCs/>
                <w:color w:val="000000" w:themeColor="text1"/>
                <w:sz w:val="22"/>
                <w14:textFill>
                  <w14:solidFill>
                    <w14:schemeClr w14:val="tx1"/>
                  </w14:solidFill>
                </w14:textFill>
              </w:rPr>
            </w:pPr>
            <w:r>
              <w:rPr>
                <w:rFonts w:hint="eastAsia" w:ascii="宋体" w:hAnsi="宋体" w:cs="宋体"/>
                <w:bCs/>
                <w:color w:val="000000" w:themeColor="text1"/>
                <w:sz w:val="22"/>
                <w14:textFill>
                  <w14:solidFill>
                    <w14:schemeClr w14:val="tx1"/>
                  </w14:solidFill>
                </w14:textFill>
              </w:rPr>
              <w:t>3</w:t>
            </w:r>
          </w:p>
        </w:tc>
        <w:tc>
          <w:tcPr>
            <w:tcW w:w="8577" w:type="dxa"/>
          </w:tcPr>
          <w:p>
            <w:pPr>
              <w:rPr>
                <w:rFonts w:ascii="宋体"/>
                <w:bCs/>
                <w:color w:val="000000" w:themeColor="text1"/>
                <w:sz w:val="22"/>
                <w14:textFill>
                  <w14:solidFill>
                    <w14:schemeClr w14:val="tx1"/>
                  </w14:solidFill>
                </w14:textFill>
              </w:rPr>
            </w:pPr>
            <w:r>
              <w:rPr>
                <w:rFonts w:hint="eastAsia" w:ascii="宋体" w:hAnsi="宋体"/>
                <w:bCs/>
                <w:color w:val="000000" w:themeColor="text1"/>
                <w:sz w:val="22"/>
                <w14:textFill>
                  <w14:solidFill>
                    <w14:schemeClr w14:val="tx1"/>
                  </w14:solidFill>
                </w14:textFill>
              </w:rPr>
              <w:t>最大工作电压：≥</w:t>
            </w:r>
            <w:r>
              <w:rPr>
                <w:rFonts w:ascii="宋体" w:hAnsi="宋体"/>
                <w:bCs/>
                <w:color w:val="000000" w:themeColor="text1"/>
                <w:sz w:val="22"/>
                <w14:textFill>
                  <w14:solidFill>
                    <w14:schemeClr w14:val="tx1"/>
                  </w14:solidFill>
                </w14:textFill>
              </w:rPr>
              <w:t>300V</w:t>
            </w:r>
            <w:r>
              <w:rPr>
                <w:rFonts w:hint="eastAsia" w:ascii="宋体" w:hAnsi="宋体"/>
                <w:bCs/>
                <w:color w:val="000000" w:themeColor="text1"/>
                <w:sz w:val="22"/>
                <w14:textFill>
                  <w14:solidFill>
                    <w14:schemeClr w14:val="tx1"/>
                  </w14:solidFill>
                </w14:textFill>
              </w:rPr>
              <w:t>（</w:t>
            </w:r>
            <w:r>
              <w:rPr>
                <w:rFonts w:ascii="宋体" w:hAnsi="宋体"/>
                <w:bCs/>
                <w:color w:val="000000" w:themeColor="text1"/>
                <w:sz w:val="22"/>
                <w14:textFill>
                  <w14:solidFill>
                    <w14:schemeClr w14:val="tx1"/>
                  </w14:solidFill>
                </w14:textFill>
              </w:rPr>
              <w:t>25</w:t>
            </w:r>
            <w:r>
              <w:rPr>
                <w:rFonts w:hint="eastAsia" w:ascii="宋体" w:hAnsi="宋体"/>
                <w:bCs/>
                <w:color w:val="000000" w:themeColor="text1"/>
                <w:sz w:val="22"/>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67" w:type="dxa"/>
            <w:vAlign w:val="center"/>
          </w:tcPr>
          <w:p>
            <w:pPr>
              <w:widowControl/>
              <w:adjustRightInd w:val="0"/>
              <w:snapToGrid w:val="0"/>
              <w:jc w:val="center"/>
              <w:rPr>
                <w:rFonts w:ascii="宋体" w:hAnsi="宋体" w:cs="宋体"/>
                <w:bCs/>
                <w:color w:val="000000" w:themeColor="text1"/>
                <w:sz w:val="22"/>
                <w14:textFill>
                  <w14:solidFill>
                    <w14:schemeClr w14:val="tx1"/>
                  </w14:solidFill>
                </w14:textFill>
              </w:rPr>
            </w:pPr>
            <w:r>
              <w:rPr>
                <w:rFonts w:hint="eastAsia" w:ascii="宋体" w:hAnsi="宋体" w:cs="宋体"/>
                <w:bCs/>
                <w:color w:val="000000" w:themeColor="text1"/>
                <w:sz w:val="22"/>
                <w14:textFill>
                  <w14:solidFill>
                    <w14:schemeClr w14:val="tx1"/>
                  </w14:solidFill>
                </w14:textFill>
              </w:rPr>
              <w:t>4</w:t>
            </w:r>
          </w:p>
        </w:tc>
        <w:tc>
          <w:tcPr>
            <w:tcW w:w="8577" w:type="dxa"/>
          </w:tcPr>
          <w:p>
            <w:pPr>
              <w:rPr>
                <w:rFonts w:ascii="宋体"/>
                <w:bCs/>
                <w:color w:val="000000" w:themeColor="text1"/>
                <w:sz w:val="22"/>
                <w14:textFill>
                  <w14:solidFill>
                    <w14:schemeClr w14:val="tx1"/>
                  </w14:solidFill>
                </w14:textFill>
              </w:rPr>
            </w:pPr>
            <w:r>
              <w:rPr>
                <w:rFonts w:hint="eastAsia" w:ascii="宋体" w:hAnsi="宋体"/>
                <w:bCs/>
                <w:color w:val="000000" w:themeColor="text1"/>
                <w:sz w:val="22"/>
                <w14:textFill>
                  <w14:solidFill>
                    <w14:schemeClr w14:val="tx1"/>
                  </w14:solidFill>
                </w14:textFill>
              </w:rPr>
              <w:t>最小弯曲率：≤电缆外径的</w:t>
            </w:r>
            <w:r>
              <w:rPr>
                <w:rFonts w:ascii="宋体" w:hAnsi="宋体"/>
                <w:bCs/>
                <w:color w:val="000000" w:themeColor="text1"/>
                <w:sz w:val="22"/>
                <w14:textFill>
                  <w14:solidFill>
                    <w14:schemeClr w14:val="tx1"/>
                  </w14:solidFill>
                </w14:textFill>
              </w:rPr>
              <w:t>6</w:t>
            </w:r>
            <w:r>
              <w:rPr>
                <w:rFonts w:hint="eastAsia" w:ascii="宋体" w:hAnsi="宋体"/>
                <w:bCs/>
                <w:color w:val="000000" w:themeColor="text1"/>
                <w:sz w:val="22"/>
                <w14:textFill>
                  <w14:solidFill>
                    <w14:schemeClr w14:val="tx1"/>
                  </w14:solidFill>
                </w14:textFill>
              </w:rPr>
              <w:t>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67" w:type="dxa"/>
            <w:vAlign w:val="center"/>
          </w:tcPr>
          <w:p>
            <w:pPr>
              <w:widowControl/>
              <w:adjustRightInd w:val="0"/>
              <w:snapToGrid w:val="0"/>
              <w:jc w:val="center"/>
              <w:rPr>
                <w:rFonts w:ascii="宋体" w:hAnsi="宋体" w:cs="宋体"/>
                <w:bCs/>
                <w:color w:val="000000" w:themeColor="text1"/>
                <w:sz w:val="22"/>
                <w14:textFill>
                  <w14:solidFill>
                    <w14:schemeClr w14:val="tx1"/>
                  </w14:solidFill>
                </w14:textFill>
              </w:rPr>
            </w:pPr>
            <w:r>
              <w:rPr>
                <w:rFonts w:hint="eastAsia" w:ascii="宋体" w:hAnsi="宋体" w:cs="宋体"/>
                <w:bCs/>
                <w:color w:val="000000" w:themeColor="text1"/>
                <w:sz w:val="22"/>
                <w14:textFill>
                  <w14:solidFill>
                    <w14:schemeClr w14:val="tx1"/>
                  </w14:solidFill>
                </w14:textFill>
              </w:rPr>
              <w:t>5</w:t>
            </w:r>
          </w:p>
        </w:tc>
        <w:tc>
          <w:tcPr>
            <w:tcW w:w="8577" w:type="dxa"/>
          </w:tcPr>
          <w:p>
            <w:pPr>
              <w:rPr>
                <w:rFonts w:ascii="宋体"/>
                <w:bCs/>
                <w:color w:val="000000" w:themeColor="text1"/>
                <w:sz w:val="22"/>
                <w14:textFill>
                  <w14:solidFill>
                    <w14:schemeClr w14:val="tx1"/>
                  </w14:solidFill>
                </w14:textFill>
              </w:rPr>
            </w:pPr>
            <w:r>
              <w:rPr>
                <w:rFonts w:hint="eastAsia" w:ascii="宋体" w:hAnsi="宋体"/>
                <w:bCs/>
                <w:color w:val="000000" w:themeColor="text1"/>
                <w:sz w:val="22"/>
                <w14:textFill>
                  <w14:solidFill>
                    <w14:schemeClr w14:val="tx1"/>
                  </w14:solidFill>
                </w14:textFill>
              </w:rPr>
              <w:t>线缆耐压</w:t>
            </w:r>
            <w:r>
              <w:rPr>
                <w:rFonts w:ascii="宋体" w:hAnsi="宋体"/>
                <w:bCs/>
                <w:color w:val="000000" w:themeColor="text1"/>
                <w:sz w:val="22"/>
                <w14:textFill>
                  <w14:solidFill>
                    <w14:schemeClr w14:val="tx1"/>
                  </w14:solidFill>
                </w14:textFill>
              </w:rPr>
              <w:t>300V</w:t>
            </w:r>
          </w:p>
        </w:tc>
      </w:tr>
    </w:tbl>
    <w:p>
      <w:pPr>
        <w:spacing w:line="560" w:lineRule="exact"/>
        <w:ind w:firstLine="440" w:firstLineChars="200"/>
        <w:rPr>
          <w:rFonts w:ascii="宋体" w:hAnsi="宋体" w:cs="宋体"/>
          <w:b/>
          <w:color w:val="000000" w:themeColor="text1"/>
          <w:sz w:val="22"/>
          <w14:textFill>
            <w14:solidFill>
              <w14:schemeClr w14:val="tx1"/>
            </w14:solidFill>
          </w14:textFill>
        </w:rPr>
      </w:pPr>
    </w:p>
    <w:p>
      <w:pPr>
        <w:spacing w:line="560" w:lineRule="exact"/>
        <w:ind w:firstLine="440" w:firstLineChars="200"/>
        <w:rPr>
          <w:rFonts w:ascii="宋体" w:hAnsi="宋体" w:cs="宋体"/>
          <w:b/>
          <w:color w:val="000000" w:themeColor="text1"/>
          <w:sz w:val="22"/>
          <w14:textFill>
            <w14:solidFill>
              <w14:schemeClr w14:val="tx1"/>
            </w14:solidFill>
          </w14:textFill>
        </w:rPr>
      </w:pPr>
      <w:r>
        <w:rPr>
          <w:rFonts w:hint="eastAsia" w:ascii="宋体" w:hAnsi="宋体" w:cs="宋体"/>
          <w:b/>
          <w:color w:val="000000" w:themeColor="text1"/>
          <w:sz w:val="22"/>
          <w14:textFill>
            <w14:solidFill>
              <w14:schemeClr w14:val="tx1"/>
            </w14:solidFill>
          </w14:textFill>
        </w:rPr>
        <w:t>七、摄像机点位表</w:t>
      </w:r>
    </w:p>
    <w:tbl>
      <w:tblPr>
        <w:tblStyle w:val="80"/>
        <w:tblW w:w="879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0"/>
        <w:gridCol w:w="4431"/>
        <w:gridCol w:w="33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3" w:hRule="atLeast"/>
          <w:jc w:val="center"/>
        </w:trPr>
        <w:tc>
          <w:tcPr>
            <w:tcW w:w="990" w:type="dxa"/>
            <w:vAlign w:val="center"/>
          </w:tcPr>
          <w:p>
            <w:pPr>
              <w:spacing w:line="360" w:lineRule="exact"/>
              <w:jc w:val="center"/>
              <w:rPr>
                <w:rFonts w:ascii="宋体" w:hAnsi="宋体" w:cs="宋体"/>
                <w:b/>
                <w:sz w:val="22"/>
              </w:rPr>
            </w:pPr>
            <w:r>
              <w:rPr>
                <w:rFonts w:hint="eastAsia" w:ascii="宋体" w:hAnsi="宋体" w:cs="宋体"/>
                <w:sz w:val="22"/>
              </w:rPr>
              <w:br w:type="page"/>
            </w:r>
            <w:r>
              <w:rPr>
                <w:rFonts w:hint="eastAsia" w:ascii="宋体" w:hAnsi="宋体" w:cs="宋体"/>
                <w:b/>
                <w:sz w:val="22"/>
              </w:rPr>
              <w:t>序号</w:t>
            </w:r>
          </w:p>
        </w:tc>
        <w:tc>
          <w:tcPr>
            <w:tcW w:w="4431" w:type="dxa"/>
            <w:vAlign w:val="center"/>
          </w:tcPr>
          <w:p>
            <w:pPr>
              <w:spacing w:line="360" w:lineRule="exact"/>
              <w:jc w:val="center"/>
              <w:rPr>
                <w:rFonts w:ascii="宋体" w:hAnsi="宋体" w:cs="宋体"/>
                <w:b/>
                <w:sz w:val="22"/>
              </w:rPr>
            </w:pPr>
            <w:r>
              <w:rPr>
                <w:rFonts w:hint="eastAsia" w:ascii="宋体" w:hAnsi="宋体" w:cs="宋体"/>
                <w:b/>
                <w:sz w:val="22"/>
              </w:rPr>
              <w:t>安装地点</w:t>
            </w:r>
          </w:p>
        </w:tc>
        <w:tc>
          <w:tcPr>
            <w:tcW w:w="3371" w:type="dxa"/>
          </w:tcPr>
          <w:p>
            <w:pPr>
              <w:spacing w:line="360" w:lineRule="exact"/>
              <w:jc w:val="center"/>
              <w:rPr>
                <w:rFonts w:ascii="宋体" w:hAnsi="宋体" w:cs="宋体"/>
                <w:b/>
                <w:sz w:val="22"/>
              </w:rPr>
            </w:pPr>
            <w:r>
              <w:rPr>
                <w:rFonts w:hint="eastAsia" w:ascii="宋体" w:hAnsi="宋体" w:cs="宋体"/>
                <w:b/>
                <w:sz w:val="22"/>
              </w:rPr>
              <w:t>摄像机类型及数量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3" w:hRule="atLeast"/>
          <w:jc w:val="center"/>
        </w:trPr>
        <w:tc>
          <w:tcPr>
            <w:tcW w:w="990" w:type="dxa"/>
            <w:vAlign w:val="center"/>
          </w:tcPr>
          <w:p>
            <w:pPr>
              <w:spacing w:line="360" w:lineRule="exact"/>
              <w:jc w:val="center"/>
              <w:rPr>
                <w:rFonts w:ascii="宋体" w:hAnsi="宋体" w:cs="宋体"/>
                <w:sz w:val="22"/>
              </w:rPr>
            </w:pPr>
            <w:r>
              <w:rPr>
                <w:rFonts w:hint="eastAsia" w:ascii="宋体" w:hAnsi="宋体" w:cs="宋体"/>
                <w:sz w:val="22"/>
              </w:rPr>
              <w:t>1</w:t>
            </w:r>
          </w:p>
        </w:tc>
        <w:tc>
          <w:tcPr>
            <w:tcW w:w="4431" w:type="dxa"/>
            <w:vAlign w:val="center"/>
          </w:tcPr>
          <w:p>
            <w:pPr>
              <w:spacing w:line="360" w:lineRule="exact"/>
              <w:jc w:val="center"/>
              <w:rPr>
                <w:rFonts w:ascii="宋体" w:hAnsi="宋体" w:cs="宋体"/>
                <w:sz w:val="22"/>
              </w:rPr>
            </w:pPr>
            <w:r>
              <w:rPr>
                <w:rFonts w:hint="eastAsia" w:ascii="宋体" w:hAnsi="宋体" w:cs="宋体"/>
                <w:sz w:val="22"/>
              </w:rPr>
              <w:t>国航办公楼楼顶</w:t>
            </w:r>
          </w:p>
        </w:tc>
        <w:tc>
          <w:tcPr>
            <w:tcW w:w="3371" w:type="dxa"/>
          </w:tcPr>
          <w:p>
            <w:pPr>
              <w:spacing w:line="360" w:lineRule="exact"/>
              <w:jc w:val="center"/>
              <w:rPr>
                <w:rFonts w:ascii="宋体" w:hAnsi="宋体" w:cs="宋体"/>
                <w:sz w:val="22"/>
              </w:rPr>
            </w:pPr>
            <w:r>
              <w:rPr>
                <w:rFonts w:hint="eastAsia" w:ascii="宋体" w:hAnsi="宋体" w:cs="宋体"/>
                <w:sz w:val="22"/>
              </w:rPr>
              <w:t>360度全景摄像机×1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3" w:hRule="atLeast"/>
          <w:jc w:val="center"/>
        </w:trPr>
        <w:tc>
          <w:tcPr>
            <w:tcW w:w="990" w:type="dxa"/>
            <w:vAlign w:val="center"/>
          </w:tcPr>
          <w:p>
            <w:pPr>
              <w:spacing w:line="360" w:lineRule="exact"/>
              <w:jc w:val="center"/>
              <w:rPr>
                <w:rFonts w:ascii="宋体" w:hAnsi="宋体" w:cs="宋体"/>
                <w:sz w:val="22"/>
              </w:rPr>
            </w:pPr>
            <w:r>
              <w:rPr>
                <w:rFonts w:hint="eastAsia" w:ascii="宋体" w:hAnsi="宋体" w:cs="宋体"/>
                <w:sz w:val="22"/>
              </w:rPr>
              <w:t>2</w:t>
            </w:r>
          </w:p>
        </w:tc>
        <w:tc>
          <w:tcPr>
            <w:tcW w:w="4431" w:type="dxa"/>
            <w:vAlign w:val="center"/>
          </w:tcPr>
          <w:p>
            <w:pPr>
              <w:spacing w:line="360" w:lineRule="exact"/>
              <w:jc w:val="center"/>
              <w:rPr>
                <w:rFonts w:ascii="宋体" w:hAnsi="宋体" w:cs="宋体"/>
                <w:sz w:val="22"/>
              </w:rPr>
            </w:pPr>
            <w:r>
              <w:rPr>
                <w:rFonts w:hint="eastAsia" w:ascii="宋体" w:hAnsi="宋体" w:cs="宋体"/>
                <w:sz w:val="22"/>
              </w:rPr>
              <w:t>AOC楼顶东北角东、北两侧</w:t>
            </w:r>
          </w:p>
        </w:tc>
        <w:tc>
          <w:tcPr>
            <w:tcW w:w="3371" w:type="dxa"/>
            <w:vAlign w:val="center"/>
          </w:tcPr>
          <w:p>
            <w:pPr>
              <w:spacing w:line="360" w:lineRule="exact"/>
              <w:jc w:val="center"/>
              <w:rPr>
                <w:rFonts w:ascii="宋体" w:hAnsi="宋体" w:cs="宋体"/>
                <w:sz w:val="22"/>
              </w:rPr>
            </w:pPr>
            <w:r>
              <w:rPr>
                <w:rFonts w:hint="eastAsia" w:ascii="宋体" w:hAnsi="宋体" w:cs="宋体"/>
                <w:sz w:val="22"/>
              </w:rPr>
              <w:t>室外高清网络球机×2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3" w:hRule="atLeast"/>
          <w:jc w:val="center"/>
        </w:trPr>
        <w:tc>
          <w:tcPr>
            <w:tcW w:w="990" w:type="dxa"/>
            <w:vAlign w:val="center"/>
          </w:tcPr>
          <w:p>
            <w:pPr>
              <w:spacing w:line="360" w:lineRule="exact"/>
              <w:jc w:val="center"/>
              <w:rPr>
                <w:rFonts w:ascii="宋体" w:hAnsi="宋体" w:cs="宋体"/>
                <w:sz w:val="22"/>
              </w:rPr>
            </w:pPr>
            <w:r>
              <w:rPr>
                <w:rFonts w:hint="eastAsia" w:ascii="宋体" w:hAnsi="宋体" w:cs="宋体"/>
                <w:sz w:val="22"/>
              </w:rPr>
              <w:t>3</w:t>
            </w:r>
          </w:p>
        </w:tc>
        <w:tc>
          <w:tcPr>
            <w:tcW w:w="4431" w:type="dxa"/>
            <w:vAlign w:val="center"/>
          </w:tcPr>
          <w:p>
            <w:pPr>
              <w:spacing w:line="360" w:lineRule="exact"/>
              <w:jc w:val="center"/>
              <w:rPr>
                <w:rFonts w:ascii="宋体" w:hAnsi="宋体" w:cs="宋体"/>
                <w:sz w:val="22"/>
              </w:rPr>
            </w:pPr>
            <w:r>
              <w:rPr>
                <w:rFonts w:hint="eastAsia" w:ascii="宋体" w:hAnsi="宋体" w:cs="宋体"/>
                <w:sz w:val="22"/>
              </w:rPr>
              <w:t>1号路交通中心进口收费广场F杆</w:t>
            </w:r>
          </w:p>
        </w:tc>
        <w:tc>
          <w:tcPr>
            <w:tcW w:w="3371" w:type="dxa"/>
          </w:tcPr>
          <w:p>
            <w:pPr>
              <w:spacing w:line="360" w:lineRule="exact"/>
              <w:jc w:val="center"/>
              <w:rPr>
                <w:rFonts w:ascii="宋体" w:hAnsi="宋体" w:cs="宋体"/>
                <w:sz w:val="22"/>
              </w:rPr>
            </w:pPr>
            <w:r>
              <w:rPr>
                <w:rFonts w:hint="eastAsia" w:ascii="宋体" w:hAnsi="宋体" w:cs="宋体"/>
                <w:sz w:val="22"/>
              </w:rPr>
              <w:t>180度全景摄像机×1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3" w:hRule="atLeast"/>
          <w:jc w:val="center"/>
        </w:trPr>
        <w:tc>
          <w:tcPr>
            <w:tcW w:w="990" w:type="dxa"/>
            <w:vAlign w:val="center"/>
          </w:tcPr>
          <w:p>
            <w:pPr>
              <w:spacing w:line="360" w:lineRule="exact"/>
              <w:jc w:val="center"/>
              <w:rPr>
                <w:rFonts w:ascii="宋体" w:hAnsi="宋体" w:cs="宋体"/>
                <w:sz w:val="22"/>
              </w:rPr>
            </w:pPr>
            <w:r>
              <w:rPr>
                <w:rFonts w:hint="eastAsia" w:ascii="宋体" w:hAnsi="宋体" w:cs="宋体"/>
                <w:sz w:val="22"/>
              </w:rPr>
              <w:t>4</w:t>
            </w:r>
          </w:p>
        </w:tc>
        <w:tc>
          <w:tcPr>
            <w:tcW w:w="4431" w:type="dxa"/>
            <w:vAlign w:val="center"/>
          </w:tcPr>
          <w:p>
            <w:pPr>
              <w:spacing w:line="360" w:lineRule="exact"/>
              <w:jc w:val="center"/>
              <w:rPr>
                <w:rFonts w:ascii="宋体" w:hAnsi="宋体" w:cs="宋体"/>
                <w:sz w:val="22"/>
              </w:rPr>
            </w:pPr>
            <w:r>
              <w:rPr>
                <w:rFonts w:hint="eastAsia" w:ascii="宋体" w:hAnsi="宋体" w:cs="宋体"/>
                <w:sz w:val="22"/>
              </w:rPr>
              <w:t>T4航站楼南侧硬顶东、西两侧</w:t>
            </w:r>
          </w:p>
        </w:tc>
        <w:tc>
          <w:tcPr>
            <w:tcW w:w="3371" w:type="dxa"/>
          </w:tcPr>
          <w:p>
            <w:pPr>
              <w:spacing w:line="360" w:lineRule="exact"/>
              <w:jc w:val="center"/>
              <w:rPr>
                <w:rFonts w:ascii="宋体" w:hAnsi="宋体" w:cs="宋体"/>
                <w:sz w:val="22"/>
              </w:rPr>
            </w:pPr>
            <w:r>
              <w:rPr>
                <w:rFonts w:hint="eastAsia" w:ascii="宋体" w:hAnsi="宋体" w:cs="宋体"/>
                <w:sz w:val="22"/>
              </w:rPr>
              <w:t>室外高清网络球机×2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3" w:hRule="atLeast"/>
          <w:jc w:val="center"/>
        </w:trPr>
        <w:tc>
          <w:tcPr>
            <w:tcW w:w="990" w:type="dxa"/>
            <w:vAlign w:val="center"/>
          </w:tcPr>
          <w:p>
            <w:pPr>
              <w:spacing w:line="360" w:lineRule="exact"/>
              <w:jc w:val="center"/>
              <w:rPr>
                <w:rFonts w:ascii="宋体" w:hAnsi="宋体" w:cs="宋体"/>
                <w:sz w:val="22"/>
              </w:rPr>
            </w:pPr>
            <w:r>
              <w:rPr>
                <w:rFonts w:hint="eastAsia" w:ascii="宋体" w:hAnsi="宋体" w:cs="宋体"/>
                <w:sz w:val="22"/>
              </w:rPr>
              <w:t>5</w:t>
            </w:r>
          </w:p>
        </w:tc>
        <w:tc>
          <w:tcPr>
            <w:tcW w:w="4431" w:type="dxa"/>
            <w:vAlign w:val="center"/>
          </w:tcPr>
          <w:p>
            <w:pPr>
              <w:spacing w:line="360" w:lineRule="exact"/>
              <w:jc w:val="center"/>
              <w:rPr>
                <w:rFonts w:ascii="宋体" w:hAnsi="宋体" w:cs="宋体"/>
                <w:sz w:val="22"/>
              </w:rPr>
            </w:pPr>
            <w:r>
              <w:rPr>
                <w:rFonts w:hint="eastAsia" w:ascii="宋体" w:hAnsi="宋体" w:cs="宋体"/>
                <w:sz w:val="22"/>
              </w:rPr>
              <w:t>T4航站楼北侧硬顶东侧</w:t>
            </w:r>
          </w:p>
        </w:tc>
        <w:tc>
          <w:tcPr>
            <w:tcW w:w="3371" w:type="dxa"/>
          </w:tcPr>
          <w:p>
            <w:pPr>
              <w:spacing w:line="360" w:lineRule="exact"/>
              <w:jc w:val="center"/>
              <w:rPr>
                <w:rFonts w:ascii="宋体" w:hAnsi="宋体" w:cs="宋体"/>
                <w:sz w:val="22"/>
              </w:rPr>
            </w:pPr>
            <w:r>
              <w:rPr>
                <w:rFonts w:hint="eastAsia" w:ascii="宋体" w:hAnsi="宋体" w:cs="宋体"/>
                <w:sz w:val="22"/>
              </w:rPr>
              <w:t>云台摄像机（利旧）×1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3" w:hRule="atLeast"/>
          <w:jc w:val="center"/>
        </w:trPr>
        <w:tc>
          <w:tcPr>
            <w:tcW w:w="990" w:type="dxa"/>
            <w:vAlign w:val="center"/>
          </w:tcPr>
          <w:p>
            <w:pPr>
              <w:spacing w:line="360" w:lineRule="exact"/>
              <w:jc w:val="center"/>
              <w:rPr>
                <w:rFonts w:ascii="宋体" w:hAnsi="宋体" w:cs="宋体"/>
                <w:sz w:val="22"/>
              </w:rPr>
            </w:pPr>
            <w:r>
              <w:rPr>
                <w:rFonts w:hint="eastAsia" w:ascii="宋体" w:hAnsi="宋体" w:cs="宋体"/>
                <w:sz w:val="22"/>
              </w:rPr>
              <w:t>6</w:t>
            </w:r>
          </w:p>
        </w:tc>
        <w:tc>
          <w:tcPr>
            <w:tcW w:w="4431" w:type="dxa"/>
            <w:vAlign w:val="center"/>
          </w:tcPr>
          <w:p>
            <w:pPr>
              <w:spacing w:line="360" w:lineRule="exact"/>
              <w:jc w:val="center"/>
              <w:rPr>
                <w:rFonts w:ascii="宋体" w:hAnsi="宋体" w:cs="宋体"/>
                <w:sz w:val="22"/>
              </w:rPr>
            </w:pPr>
            <w:r>
              <w:rPr>
                <w:rFonts w:hint="eastAsia" w:ascii="宋体" w:hAnsi="宋体" w:cs="宋体"/>
                <w:sz w:val="22"/>
              </w:rPr>
              <w:t>T4高架桥出机场匝道北侧灯杆</w:t>
            </w:r>
          </w:p>
        </w:tc>
        <w:tc>
          <w:tcPr>
            <w:tcW w:w="3371" w:type="dxa"/>
          </w:tcPr>
          <w:p>
            <w:pPr>
              <w:spacing w:line="360" w:lineRule="exact"/>
              <w:jc w:val="center"/>
              <w:rPr>
                <w:rFonts w:ascii="宋体" w:hAnsi="宋体" w:cs="宋体"/>
                <w:sz w:val="22"/>
              </w:rPr>
            </w:pPr>
            <w:r>
              <w:rPr>
                <w:rFonts w:hint="eastAsia" w:ascii="宋体" w:hAnsi="宋体" w:cs="宋体"/>
                <w:sz w:val="22"/>
              </w:rPr>
              <w:t>180度全景摄像机×1</w:t>
            </w:r>
          </w:p>
        </w:tc>
      </w:tr>
    </w:tbl>
    <w:p>
      <w:pPr>
        <w:spacing w:line="560" w:lineRule="exact"/>
        <w:ind w:firstLine="440" w:firstLineChars="200"/>
        <w:rPr>
          <w:rFonts w:ascii="宋体" w:hAnsi="宋体" w:cs="宋体"/>
          <w:b/>
          <w:color w:val="000000" w:themeColor="text1"/>
          <w:sz w:val="22"/>
          <w14:textFill>
            <w14:solidFill>
              <w14:schemeClr w14:val="tx1"/>
            </w14:solidFill>
          </w14:textFill>
        </w:rPr>
      </w:pPr>
      <w:r>
        <w:rPr>
          <w:rFonts w:hint="eastAsia" w:ascii="宋体" w:hAnsi="宋体" w:cs="宋体"/>
          <w:b/>
          <w:color w:val="000000" w:themeColor="text1"/>
          <w:sz w:val="22"/>
          <w14:textFill>
            <w14:solidFill>
              <w14:schemeClr w14:val="tx1"/>
            </w14:solidFill>
          </w14:textFill>
        </w:rPr>
        <w:t>八、售后服务</w:t>
      </w:r>
    </w:p>
    <w:p>
      <w:pPr>
        <w:numPr>
          <w:ilvl w:val="255"/>
          <w:numId w:val="0"/>
        </w:numPr>
        <w:spacing w:line="360" w:lineRule="auto"/>
        <w:ind w:firstLine="418" w:firstLineChars="190"/>
        <w:jc w:val="left"/>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1、乙方必须为合同内所供应系统和服务提供2年的质保期服务，计算日期从最终系统验收之日计算。</w:t>
      </w:r>
    </w:p>
    <w:p>
      <w:pPr>
        <w:numPr>
          <w:ilvl w:val="255"/>
          <w:numId w:val="0"/>
        </w:numPr>
        <w:spacing w:line="360" w:lineRule="auto"/>
        <w:ind w:firstLine="418" w:firstLineChars="190"/>
        <w:jc w:val="left"/>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2、乙方必须保证机场运行时间内及时响应甲方的报修，在接到报修后，根据甲方具体要求立即现场响应，</w:t>
      </w:r>
      <w:bookmarkStart w:id="83" w:name="OLE_LINK3"/>
      <w:r>
        <w:rPr>
          <w:rFonts w:hint="eastAsia" w:ascii="宋体" w:hAnsi="宋体" w:cs="宋体"/>
          <w:color w:val="000000" w:themeColor="text1"/>
          <w:sz w:val="22"/>
          <w14:textFill>
            <w14:solidFill>
              <w14:schemeClr w14:val="tx1"/>
            </w14:solidFill>
          </w14:textFill>
        </w:rPr>
        <w:t>乙方技术服务人员</w:t>
      </w:r>
      <w:bookmarkEnd w:id="83"/>
      <w:r>
        <w:rPr>
          <w:rFonts w:hint="eastAsia" w:ascii="宋体" w:hAnsi="宋体" w:cs="宋体"/>
          <w:color w:val="000000" w:themeColor="text1"/>
          <w:sz w:val="22"/>
          <w14:textFill>
            <w14:solidFill>
              <w14:schemeClr w14:val="tx1"/>
            </w14:solidFill>
          </w14:textFill>
        </w:rPr>
        <w:t>必须在接到报修后24小时内赶到现场服务并连续进行，直至故障排除设备完全恢复正常使用为止。乙方技术服务人员未按时赶到现场的，在试运行期间每次故障将从合同总价扣除500元，在质保期间每次故障将从质保金扣除500元。</w:t>
      </w:r>
    </w:p>
    <w:p>
      <w:pPr>
        <w:numPr>
          <w:ilvl w:val="255"/>
          <w:numId w:val="0"/>
        </w:numPr>
        <w:spacing w:line="360" w:lineRule="auto"/>
        <w:ind w:firstLine="418" w:firstLineChars="190"/>
        <w:jc w:val="left"/>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3、质保期内乙方必须免费提供系统配置修改、配置升级服务、软件缺陷修补。</w:t>
      </w:r>
    </w:p>
    <w:p>
      <w:pPr>
        <w:numPr>
          <w:ilvl w:val="255"/>
          <w:numId w:val="0"/>
        </w:numPr>
        <w:spacing w:line="360" w:lineRule="auto"/>
        <w:ind w:firstLine="418" w:firstLineChars="190"/>
        <w:jc w:val="left"/>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4、乙方承担系统质保期内的维修和维护保养工作，并委派指定的技术人员进行维修工作和定期进行维护保养，委派人员名单必须报甲方审批，甲方认为不合格的，乙方应及时给予更换。</w:t>
      </w:r>
    </w:p>
    <w:p>
      <w:pPr>
        <w:numPr>
          <w:ilvl w:val="255"/>
          <w:numId w:val="0"/>
        </w:numPr>
        <w:spacing w:line="360" w:lineRule="auto"/>
        <w:ind w:firstLine="418" w:firstLineChars="190"/>
        <w:jc w:val="left"/>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5、系统设备无论什么原因发生任何故障或损坏，乙方应及时提供替换设备，以保证每年不低于99.9%的设备可使用率，乙方必须负责维修，平均维修期限不得超过15天，一切费用由乙方承担。如果平均维修时限超过15天，乙方应向甲方支付赔偿金，赔偿金额按超期天数计算，每超过一天乙方按质保金的0.2%赔偿甲方的经济损失，如造成的损失超过甲方实际损失的，甲方有权向乙方追偿全部损失。</w:t>
      </w:r>
    </w:p>
    <w:p>
      <w:pPr>
        <w:numPr>
          <w:ilvl w:val="255"/>
          <w:numId w:val="0"/>
        </w:numPr>
        <w:spacing w:line="360" w:lineRule="auto"/>
        <w:ind w:firstLine="418" w:firstLineChars="190"/>
        <w:jc w:val="left"/>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6 、如质保期内的缺陷未能解决，质保期应相应延长，具体延长时间由双方协定。</w:t>
      </w:r>
    </w:p>
    <w:p>
      <w:pPr>
        <w:numPr>
          <w:ilvl w:val="255"/>
          <w:numId w:val="0"/>
        </w:numPr>
        <w:spacing w:line="360" w:lineRule="auto"/>
        <w:ind w:firstLine="418" w:firstLineChars="190"/>
        <w:jc w:val="left"/>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7、在系统质保期结束前，由专业工程师和甲方代表对整套系统进行一次全面检查，任何缺陷由乙方负责修理。在修理之后，乙方将成因、补救措施、完成修理及恢复正常的时间和日期等报告给甲方。</w:t>
      </w:r>
    </w:p>
    <w:p>
      <w:pPr>
        <w:numPr>
          <w:ilvl w:val="255"/>
          <w:numId w:val="0"/>
        </w:numPr>
        <w:spacing w:line="360" w:lineRule="auto"/>
        <w:ind w:firstLine="399" w:firstLineChars="190"/>
        <w:jc w:val="left"/>
        <w:sectPr>
          <w:pgSz w:w="12240" w:h="15840"/>
          <w:pgMar w:top="1400" w:right="1680" w:bottom="1120" w:left="1580" w:header="0" w:footer="921" w:gutter="0"/>
          <w:cols w:space="720" w:num="1"/>
        </w:sectPr>
      </w:pPr>
    </w:p>
    <w:p>
      <w:pPr>
        <w:pStyle w:val="3"/>
        <w:spacing w:before="0" w:after="0" w:line="564" w:lineRule="exact"/>
        <w:ind w:right="57"/>
        <w:jc w:val="center"/>
        <w:rPr>
          <w:color w:val="000000" w:themeColor="text1"/>
          <w:sz w:val="32"/>
          <w:szCs w:val="32"/>
          <w14:textFill>
            <w14:solidFill>
              <w14:schemeClr w14:val="tx1"/>
            </w14:solidFill>
          </w14:textFill>
        </w:rPr>
      </w:pPr>
      <w:bookmarkStart w:id="84" w:name="_bookmark148"/>
      <w:bookmarkEnd w:id="84"/>
      <w:bookmarkStart w:id="85" w:name="_bookmark151"/>
      <w:bookmarkEnd w:id="85"/>
      <w:bookmarkStart w:id="86" w:name="_bookmark150"/>
      <w:bookmarkEnd w:id="86"/>
      <w:bookmarkStart w:id="87" w:name="_bookmark152"/>
      <w:bookmarkEnd w:id="87"/>
      <w:bookmarkStart w:id="88" w:name="_bookmark149"/>
      <w:bookmarkEnd w:id="88"/>
      <w:bookmarkStart w:id="89" w:name="_Toc25384"/>
      <w:bookmarkStart w:id="90" w:name="_Toc6724"/>
      <w:r>
        <w:rPr>
          <w:color w:val="000000" w:themeColor="text1"/>
          <w:sz w:val="32"/>
          <w:szCs w:val="32"/>
          <w14:textFill>
            <w14:solidFill>
              <w14:schemeClr w14:val="tx1"/>
            </w14:solidFill>
          </w14:textFill>
        </w:rPr>
        <w:t>第</w:t>
      </w:r>
      <w:r>
        <w:rPr>
          <w:rFonts w:hint="eastAsia"/>
          <w:color w:val="000000" w:themeColor="text1"/>
          <w:sz w:val="32"/>
          <w:szCs w:val="32"/>
          <w14:textFill>
            <w14:solidFill>
              <w14:schemeClr w14:val="tx1"/>
            </w14:solidFill>
          </w14:textFill>
        </w:rPr>
        <w:t>八</w:t>
      </w:r>
      <w:r>
        <w:rPr>
          <w:color w:val="000000" w:themeColor="text1"/>
          <w:sz w:val="32"/>
          <w:szCs w:val="32"/>
          <w14:textFill>
            <w14:solidFill>
              <w14:schemeClr w14:val="tx1"/>
            </w14:solidFill>
          </w14:textFill>
        </w:rPr>
        <w:t>章</w:t>
      </w:r>
      <w:r>
        <w:rPr>
          <w:rFonts w:hint="eastAsia"/>
          <w:color w:val="000000" w:themeColor="text1"/>
          <w:sz w:val="32"/>
          <w:szCs w:val="32"/>
          <w14:textFill>
            <w14:solidFill>
              <w14:schemeClr w14:val="tx1"/>
            </w14:solidFill>
          </w14:textFill>
        </w:rPr>
        <w:t xml:space="preserve">    </w:t>
      </w:r>
      <w:r>
        <w:rPr>
          <w:color w:val="000000" w:themeColor="text1"/>
          <w:sz w:val="32"/>
          <w:szCs w:val="32"/>
          <w14:textFill>
            <w14:solidFill>
              <w14:schemeClr w14:val="tx1"/>
            </w14:solidFill>
          </w14:textFill>
        </w:rPr>
        <w:t>投标文件格式</w:t>
      </w:r>
      <w:bookmarkEnd w:id="89"/>
      <w:bookmarkEnd w:id="90"/>
    </w:p>
    <w:p>
      <w:pPr>
        <w:autoSpaceDE w:val="0"/>
        <w:autoSpaceDN w:val="0"/>
        <w:adjustRightInd w:val="0"/>
        <w:spacing w:before="10" w:line="130" w:lineRule="exact"/>
        <w:jc w:val="left"/>
        <w:rPr>
          <w:rFonts w:cs="微软雅黑"/>
          <w:color w:val="000000" w:themeColor="text1"/>
          <w:kern w:val="0"/>
          <w:sz w:val="32"/>
          <w:szCs w:val="32"/>
          <w14:textFill>
            <w14:solidFill>
              <w14:schemeClr w14:val="tx1"/>
            </w14:solidFill>
          </w14:textFill>
        </w:rPr>
      </w:pPr>
    </w:p>
    <w:p>
      <w:pPr>
        <w:autoSpaceDE w:val="0"/>
        <w:autoSpaceDN w:val="0"/>
        <w:adjustRightInd w:val="0"/>
        <w:spacing w:line="200" w:lineRule="exact"/>
        <w:jc w:val="left"/>
        <w:rPr>
          <w:rFonts w:cs="微软雅黑"/>
          <w:color w:val="000000" w:themeColor="text1"/>
          <w:kern w:val="0"/>
          <w:sz w:val="20"/>
          <w:szCs w:val="20"/>
          <w14:textFill>
            <w14:solidFill>
              <w14:schemeClr w14:val="tx1"/>
            </w14:solidFill>
          </w14:textFill>
        </w:rPr>
      </w:pPr>
    </w:p>
    <w:p>
      <w:pPr>
        <w:autoSpaceDE w:val="0"/>
        <w:autoSpaceDN w:val="0"/>
        <w:adjustRightInd w:val="0"/>
        <w:spacing w:line="200" w:lineRule="exact"/>
        <w:jc w:val="left"/>
        <w:rPr>
          <w:rFonts w:cs="微软雅黑"/>
          <w:color w:val="000000" w:themeColor="text1"/>
          <w:kern w:val="0"/>
          <w:sz w:val="20"/>
          <w:szCs w:val="20"/>
          <w14:textFill>
            <w14:solidFill>
              <w14:schemeClr w14:val="tx1"/>
            </w14:solidFill>
          </w14:textFill>
        </w:rPr>
      </w:pPr>
    </w:p>
    <w:p>
      <w:pPr>
        <w:autoSpaceDE w:val="0"/>
        <w:autoSpaceDN w:val="0"/>
        <w:adjustRightInd w:val="0"/>
        <w:spacing w:line="200" w:lineRule="exact"/>
        <w:jc w:val="left"/>
        <w:rPr>
          <w:rFonts w:cs="微软雅黑"/>
          <w:color w:val="000000" w:themeColor="text1"/>
          <w:kern w:val="0"/>
          <w:sz w:val="20"/>
          <w:szCs w:val="20"/>
          <w14:textFill>
            <w14:solidFill>
              <w14:schemeClr w14:val="tx1"/>
            </w14:solidFill>
          </w14:textFill>
        </w:rPr>
      </w:pPr>
    </w:p>
    <w:p>
      <w:pPr>
        <w:autoSpaceDE w:val="0"/>
        <w:autoSpaceDN w:val="0"/>
        <w:adjustRightInd w:val="0"/>
        <w:spacing w:line="200" w:lineRule="exact"/>
        <w:jc w:val="left"/>
        <w:rPr>
          <w:rFonts w:cs="微软雅黑"/>
          <w:color w:val="000000" w:themeColor="text1"/>
          <w:kern w:val="0"/>
          <w:sz w:val="20"/>
          <w:szCs w:val="20"/>
          <w14:textFill>
            <w14:solidFill>
              <w14:schemeClr w14:val="tx1"/>
            </w14:solidFill>
          </w14:textFill>
        </w:rPr>
      </w:pPr>
    </w:p>
    <w:p>
      <w:pPr>
        <w:tabs>
          <w:tab w:val="left" w:pos="2980"/>
        </w:tabs>
        <w:autoSpaceDE w:val="0"/>
        <w:autoSpaceDN w:val="0"/>
        <w:adjustRightInd w:val="0"/>
        <w:spacing w:line="360" w:lineRule="auto"/>
        <w:ind w:right="-20" w:firstLine="2025" w:firstLineChars="500"/>
        <w:jc w:val="left"/>
        <w:rPr>
          <w:rFonts w:cs="微软雅黑"/>
          <w:color w:val="000000" w:themeColor="text1"/>
          <w:kern w:val="0"/>
          <w:sz w:val="24"/>
          <w:szCs w:val="28"/>
          <w14:textFill>
            <w14:solidFill>
              <w14:schemeClr w14:val="tx1"/>
            </w14:solidFill>
          </w14:textFill>
        </w:rPr>
      </w:pPr>
      <w:r>
        <w:rPr>
          <w:rFonts w:cs="微软雅黑"/>
          <w:color w:val="000000" w:themeColor="text1"/>
          <w:w w:val="169"/>
          <w:kern w:val="0"/>
          <w:position w:val="-3"/>
          <w:sz w:val="24"/>
          <w:szCs w:val="28"/>
          <w:u w:val="single"/>
          <w14:textFill>
            <w14:solidFill>
              <w14:schemeClr w14:val="tx1"/>
            </w14:solidFill>
          </w14:textFill>
        </w:rPr>
        <w:t xml:space="preserve">       </w:t>
      </w:r>
      <w:r>
        <w:rPr>
          <w:rFonts w:hint="eastAsia" w:cs="微软雅黑"/>
          <w:color w:val="000000" w:themeColor="text1"/>
          <w:w w:val="169"/>
          <w:kern w:val="0"/>
          <w:position w:val="-3"/>
          <w:sz w:val="24"/>
          <w:szCs w:val="28"/>
          <w:u w:val="single"/>
          <w14:textFill>
            <w14:solidFill>
              <w14:schemeClr w14:val="tx1"/>
            </w14:solidFill>
          </w14:textFill>
        </w:rPr>
        <w:t xml:space="preserve">           </w:t>
      </w:r>
      <w:r>
        <w:rPr>
          <w:rFonts w:cs="微软雅黑"/>
          <w:color w:val="000000" w:themeColor="text1"/>
          <w:w w:val="169"/>
          <w:kern w:val="0"/>
          <w:position w:val="-3"/>
          <w:sz w:val="24"/>
          <w:szCs w:val="28"/>
          <w:u w:val="single"/>
          <w14:textFill>
            <w14:solidFill>
              <w14:schemeClr w14:val="tx1"/>
            </w14:solidFill>
          </w14:textFill>
        </w:rPr>
        <w:t xml:space="preserve">       </w:t>
      </w:r>
      <w:r>
        <w:rPr>
          <w:rFonts w:cs="微软雅黑"/>
          <w:color w:val="000000" w:themeColor="text1"/>
          <w:kern w:val="0"/>
          <w:position w:val="-3"/>
          <w:sz w:val="24"/>
          <w:szCs w:val="28"/>
          <w:u w:val="single"/>
          <w14:textFill>
            <w14:solidFill>
              <w14:schemeClr w14:val="tx1"/>
            </w14:solidFill>
          </w14:textFill>
        </w:rPr>
        <w:tab/>
      </w:r>
      <w:r>
        <w:rPr>
          <w:rFonts w:cs="微软雅黑"/>
          <w:color w:val="000000" w:themeColor="text1"/>
          <w:kern w:val="0"/>
          <w:position w:val="-3"/>
          <w:sz w:val="24"/>
          <w:szCs w:val="28"/>
          <w14:textFill>
            <w14:solidFill>
              <w14:schemeClr w14:val="tx1"/>
            </w14:solidFill>
          </w14:textFill>
        </w:rPr>
        <w:t>(项目</w:t>
      </w:r>
      <w:r>
        <w:rPr>
          <w:rFonts w:cs="微软雅黑"/>
          <w:color w:val="000000" w:themeColor="text1"/>
          <w:spacing w:val="-3"/>
          <w:kern w:val="0"/>
          <w:position w:val="-3"/>
          <w:sz w:val="24"/>
          <w:szCs w:val="28"/>
          <w14:textFill>
            <w14:solidFill>
              <w14:schemeClr w14:val="tx1"/>
            </w14:solidFill>
          </w14:textFill>
        </w:rPr>
        <w:t>名</w:t>
      </w:r>
      <w:r>
        <w:rPr>
          <w:rFonts w:cs="微软雅黑"/>
          <w:color w:val="000000" w:themeColor="text1"/>
          <w:kern w:val="0"/>
          <w:position w:val="-3"/>
          <w:sz w:val="24"/>
          <w:szCs w:val="28"/>
          <w14:textFill>
            <w14:solidFill>
              <w14:schemeClr w14:val="tx1"/>
            </w14:solidFill>
          </w14:textFill>
        </w:rPr>
        <w:t>称)</w:t>
      </w:r>
    </w:p>
    <w:p>
      <w:pPr>
        <w:autoSpaceDE w:val="0"/>
        <w:autoSpaceDN w:val="0"/>
        <w:adjustRightInd w:val="0"/>
        <w:spacing w:before="7" w:line="100" w:lineRule="exact"/>
        <w:jc w:val="left"/>
        <w:rPr>
          <w:rFonts w:cs="微软雅黑"/>
          <w:color w:val="000000" w:themeColor="text1"/>
          <w:kern w:val="0"/>
          <w:sz w:val="10"/>
          <w:szCs w:val="10"/>
          <w14:textFill>
            <w14:solidFill>
              <w14:schemeClr w14:val="tx1"/>
            </w14:solidFill>
          </w14:textFill>
        </w:rPr>
      </w:pPr>
    </w:p>
    <w:p>
      <w:pPr>
        <w:autoSpaceDE w:val="0"/>
        <w:autoSpaceDN w:val="0"/>
        <w:adjustRightInd w:val="0"/>
        <w:spacing w:line="200" w:lineRule="exact"/>
        <w:jc w:val="left"/>
        <w:rPr>
          <w:rFonts w:cs="微软雅黑"/>
          <w:color w:val="000000" w:themeColor="text1"/>
          <w:kern w:val="0"/>
          <w:sz w:val="20"/>
          <w:szCs w:val="20"/>
          <w14:textFill>
            <w14:solidFill>
              <w14:schemeClr w14:val="tx1"/>
            </w14:solidFill>
          </w14:textFill>
        </w:rPr>
      </w:pPr>
    </w:p>
    <w:p>
      <w:pPr>
        <w:autoSpaceDE w:val="0"/>
        <w:autoSpaceDN w:val="0"/>
        <w:adjustRightInd w:val="0"/>
        <w:spacing w:line="200" w:lineRule="exact"/>
        <w:jc w:val="left"/>
        <w:rPr>
          <w:rFonts w:cs="微软雅黑"/>
          <w:color w:val="000000" w:themeColor="text1"/>
          <w:kern w:val="0"/>
          <w:sz w:val="20"/>
          <w:szCs w:val="20"/>
          <w14:textFill>
            <w14:solidFill>
              <w14:schemeClr w14:val="tx1"/>
            </w14:solidFill>
          </w14:textFill>
        </w:rPr>
      </w:pPr>
    </w:p>
    <w:p>
      <w:pPr>
        <w:tabs>
          <w:tab w:val="left" w:pos="3780"/>
          <w:tab w:val="left" w:pos="4440"/>
          <w:tab w:val="left" w:pos="5100"/>
        </w:tabs>
        <w:autoSpaceDE w:val="0"/>
        <w:autoSpaceDN w:val="0"/>
        <w:adjustRightInd w:val="0"/>
        <w:spacing w:line="553" w:lineRule="exact"/>
        <w:ind w:left="3138" w:right="3116"/>
        <w:jc w:val="center"/>
        <w:rPr>
          <w:rFonts w:cs="微软雅黑"/>
          <w:color w:val="000000" w:themeColor="text1"/>
          <w:kern w:val="0"/>
          <w:sz w:val="44"/>
          <w:szCs w:val="44"/>
          <w14:textFill>
            <w14:solidFill>
              <w14:schemeClr w14:val="tx1"/>
            </w14:solidFill>
          </w14:textFill>
        </w:rPr>
      </w:pPr>
      <w:r>
        <w:rPr>
          <w:rFonts w:cs="微软雅黑"/>
          <w:color w:val="000000" w:themeColor="text1"/>
          <w:kern w:val="0"/>
          <w:sz w:val="44"/>
          <w:szCs w:val="44"/>
          <w14:textFill>
            <w14:solidFill>
              <w14:schemeClr w14:val="tx1"/>
            </w14:solidFill>
          </w14:textFill>
        </w:rPr>
        <w:t>投</w:t>
      </w:r>
      <w:r>
        <w:rPr>
          <w:rFonts w:cs="微软雅黑"/>
          <w:color w:val="000000" w:themeColor="text1"/>
          <w:kern w:val="0"/>
          <w:sz w:val="44"/>
          <w:szCs w:val="44"/>
          <w14:textFill>
            <w14:solidFill>
              <w14:schemeClr w14:val="tx1"/>
            </w14:solidFill>
          </w14:textFill>
        </w:rPr>
        <w:tab/>
      </w:r>
      <w:r>
        <w:rPr>
          <w:rFonts w:cs="微软雅黑"/>
          <w:color w:val="000000" w:themeColor="text1"/>
          <w:kern w:val="0"/>
          <w:sz w:val="44"/>
          <w:szCs w:val="44"/>
          <w14:textFill>
            <w14:solidFill>
              <w14:schemeClr w14:val="tx1"/>
            </w14:solidFill>
          </w14:textFill>
        </w:rPr>
        <w:t>标</w:t>
      </w:r>
      <w:r>
        <w:rPr>
          <w:rFonts w:cs="微软雅黑"/>
          <w:color w:val="000000" w:themeColor="text1"/>
          <w:kern w:val="0"/>
          <w:sz w:val="44"/>
          <w:szCs w:val="44"/>
          <w14:textFill>
            <w14:solidFill>
              <w14:schemeClr w14:val="tx1"/>
            </w14:solidFill>
          </w14:textFill>
        </w:rPr>
        <w:tab/>
      </w:r>
      <w:r>
        <w:rPr>
          <w:rFonts w:cs="微软雅黑"/>
          <w:color w:val="000000" w:themeColor="text1"/>
          <w:kern w:val="0"/>
          <w:sz w:val="44"/>
          <w:szCs w:val="44"/>
          <w14:textFill>
            <w14:solidFill>
              <w14:schemeClr w14:val="tx1"/>
            </w14:solidFill>
          </w14:textFill>
        </w:rPr>
        <w:t>文</w:t>
      </w:r>
      <w:r>
        <w:rPr>
          <w:rFonts w:cs="微软雅黑"/>
          <w:color w:val="000000" w:themeColor="text1"/>
          <w:kern w:val="0"/>
          <w:sz w:val="44"/>
          <w:szCs w:val="44"/>
          <w14:textFill>
            <w14:solidFill>
              <w14:schemeClr w14:val="tx1"/>
            </w14:solidFill>
          </w14:textFill>
        </w:rPr>
        <w:tab/>
      </w:r>
      <w:r>
        <w:rPr>
          <w:rFonts w:cs="微软雅黑"/>
          <w:color w:val="000000" w:themeColor="text1"/>
          <w:w w:val="99"/>
          <w:kern w:val="0"/>
          <w:sz w:val="44"/>
          <w:szCs w:val="44"/>
          <w14:textFill>
            <w14:solidFill>
              <w14:schemeClr w14:val="tx1"/>
            </w14:solidFill>
          </w14:textFill>
        </w:rPr>
        <w:t>件</w:t>
      </w:r>
    </w:p>
    <w:p>
      <w:pPr>
        <w:autoSpaceDE w:val="0"/>
        <w:autoSpaceDN w:val="0"/>
        <w:adjustRightInd w:val="0"/>
        <w:spacing w:line="200" w:lineRule="exact"/>
        <w:jc w:val="left"/>
        <w:rPr>
          <w:rFonts w:cs="微软雅黑"/>
          <w:color w:val="000000" w:themeColor="text1"/>
          <w:kern w:val="0"/>
          <w:sz w:val="20"/>
          <w:szCs w:val="20"/>
          <w14:textFill>
            <w14:solidFill>
              <w14:schemeClr w14:val="tx1"/>
            </w14:solidFill>
          </w14:textFill>
        </w:rPr>
      </w:pPr>
    </w:p>
    <w:p>
      <w:pPr>
        <w:autoSpaceDE w:val="0"/>
        <w:autoSpaceDN w:val="0"/>
        <w:adjustRightInd w:val="0"/>
        <w:spacing w:line="200" w:lineRule="exact"/>
        <w:jc w:val="left"/>
        <w:rPr>
          <w:rFonts w:cs="微软雅黑"/>
          <w:color w:val="000000" w:themeColor="text1"/>
          <w:kern w:val="0"/>
          <w:sz w:val="20"/>
          <w:szCs w:val="20"/>
          <w14:textFill>
            <w14:solidFill>
              <w14:schemeClr w14:val="tx1"/>
            </w14:solidFill>
          </w14:textFill>
        </w:rPr>
      </w:pPr>
    </w:p>
    <w:p>
      <w:pPr>
        <w:autoSpaceDE w:val="0"/>
        <w:autoSpaceDN w:val="0"/>
        <w:adjustRightInd w:val="0"/>
        <w:spacing w:line="200" w:lineRule="exact"/>
        <w:jc w:val="left"/>
        <w:rPr>
          <w:rFonts w:cs="微软雅黑"/>
          <w:color w:val="000000" w:themeColor="text1"/>
          <w:kern w:val="0"/>
          <w:sz w:val="20"/>
          <w:szCs w:val="20"/>
          <w14:textFill>
            <w14:solidFill>
              <w14:schemeClr w14:val="tx1"/>
            </w14:solidFill>
          </w14:textFill>
        </w:rPr>
      </w:pPr>
    </w:p>
    <w:p>
      <w:pPr>
        <w:autoSpaceDE w:val="0"/>
        <w:autoSpaceDN w:val="0"/>
        <w:adjustRightInd w:val="0"/>
        <w:spacing w:line="200" w:lineRule="exact"/>
        <w:jc w:val="left"/>
        <w:rPr>
          <w:rFonts w:cs="微软雅黑"/>
          <w:color w:val="000000" w:themeColor="text1"/>
          <w:kern w:val="0"/>
          <w:sz w:val="20"/>
          <w:szCs w:val="20"/>
          <w14:textFill>
            <w14:solidFill>
              <w14:schemeClr w14:val="tx1"/>
            </w14:solidFill>
          </w14:textFill>
        </w:rPr>
      </w:pPr>
    </w:p>
    <w:p>
      <w:pPr>
        <w:autoSpaceDE w:val="0"/>
        <w:autoSpaceDN w:val="0"/>
        <w:adjustRightInd w:val="0"/>
        <w:spacing w:line="200" w:lineRule="exact"/>
        <w:jc w:val="left"/>
        <w:rPr>
          <w:rFonts w:cs="微软雅黑"/>
          <w:color w:val="000000" w:themeColor="text1"/>
          <w:kern w:val="0"/>
          <w:sz w:val="20"/>
          <w:szCs w:val="20"/>
          <w14:textFill>
            <w14:solidFill>
              <w14:schemeClr w14:val="tx1"/>
            </w14:solidFill>
          </w14:textFill>
        </w:rPr>
      </w:pPr>
    </w:p>
    <w:p>
      <w:pPr>
        <w:autoSpaceDE w:val="0"/>
        <w:autoSpaceDN w:val="0"/>
        <w:adjustRightInd w:val="0"/>
        <w:spacing w:line="200" w:lineRule="exact"/>
        <w:jc w:val="left"/>
        <w:rPr>
          <w:rFonts w:cs="微软雅黑"/>
          <w:color w:val="000000" w:themeColor="text1"/>
          <w:kern w:val="0"/>
          <w:sz w:val="20"/>
          <w:szCs w:val="20"/>
          <w14:textFill>
            <w14:solidFill>
              <w14:schemeClr w14:val="tx1"/>
            </w14:solidFill>
          </w14:textFill>
        </w:rPr>
      </w:pPr>
    </w:p>
    <w:p>
      <w:pPr>
        <w:autoSpaceDE w:val="0"/>
        <w:autoSpaceDN w:val="0"/>
        <w:adjustRightInd w:val="0"/>
        <w:spacing w:line="200" w:lineRule="exact"/>
        <w:jc w:val="left"/>
        <w:rPr>
          <w:rFonts w:cs="微软雅黑"/>
          <w:color w:val="000000" w:themeColor="text1"/>
          <w:kern w:val="0"/>
          <w:sz w:val="20"/>
          <w:szCs w:val="20"/>
          <w14:textFill>
            <w14:solidFill>
              <w14:schemeClr w14:val="tx1"/>
            </w14:solidFill>
          </w14:textFill>
        </w:rPr>
      </w:pPr>
    </w:p>
    <w:p>
      <w:pPr>
        <w:autoSpaceDE w:val="0"/>
        <w:autoSpaceDN w:val="0"/>
        <w:adjustRightInd w:val="0"/>
        <w:spacing w:line="200" w:lineRule="exact"/>
        <w:jc w:val="left"/>
        <w:rPr>
          <w:rFonts w:cs="微软雅黑"/>
          <w:color w:val="000000" w:themeColor="text1"/>
          <w:kern w:val="0"/>
          <w:sz w:val="20"/>
          <w:szCs w:val="20"/>
          <w14:textFill>
            <w14:solidFill>
              <w14:schemeClr w14:val="tx1"/>
            </w14:solidFill>
          </w14:textFill>
        </w:rPr>
      </w:pPr>
    </w:p>
    <w:p>
      <w:pPr>
        <w:autoSpaceDE w:val="0"/>
        <w:autoSpaceDN w:val="0"/>
        <w:adjustRightInd w:val="0"/>
        <w:spacing w:line="200" w:lineRule="exact"/>
        <w:jc w:val="left"/>
        <w:rPr>
          <w:rFonts w:cs="微软雅黑"/>
          <w:color w:val="000000" w:themeColor="text1"/>
          <w:kern w:val="0"/>
          <w:sz w:val="20"/>
          <w:szCs w:val="20"/>
          <w14:textFill>
            <w14:solidFill>
              <w14:schemeClr w14:val="tx1"/>
            </w14:solidFill>
          </w14:textFill>
        </w:rPr>
      </w:pPr>
    </w:p>
    <w:p>
      <w:pPr>
        <w:autoSpaceDE w:val="0"/>
        <w:autoSpaceDN w:val="0"/>
        <w:adjustRightInd w:val="0"/>
        <w:spacing w:line="200" w:lineRule="exact"/>
        <w:jc w:val="left"/>
        <w:rPr>
          <w:rFonts w:cs="微软雅黑"/>
          <w:color w:val="000000" w:themeColor="text1"/>
          <w:kern w:val="0"/>
          <w:sz w:val="20"/>
          <w:szCs w:val="20"/>
          <w14:textFill>
            <w14:solidFill>
              <w14:schemeClr w14:val="tx1"/>
            </w14:solidFill>
          </w14:textFill>
        </w:rPr>
      </w:pPr>
    </w:p>
    <w:p>
      <w:pPr>
        <w:autoSpaceDE w:val="0"/>
        <w:autoSpaceDN w:val="0"/>
        <w:adjustRightInd w:val="0"/>
        <w:spacing w:line="200" w:lineRule="exact"/>
        <w:jc w:val="left"/>
        <w:rPr>
          <w:rFonts w:cs="微软雅黑"/>
          <w:color w:val="000000" w:themeColor="text1"/>
          <w:kern w:val="0"/>
          <w:sz w:val="20"/>
          <w:szCs w:val="20"/>
          <w14:textFill>
            <w14:solidFill>
              <w14:schemeClr w14:val="tx1"/>
            </w14:solidFill>
          </w14:textFill>
        </w:rPr>
      </w:pPr>
    </w:p>
    <w:p>
      <w:pPr>
        <w:autoSpaceDE w:val="0"/>
        <w:autoSpaceDN w:val="0"/>
        <w:adjustRightInd w:val="0"/>
        <w:spacing w:line="200" w:lineRule="exact"/>
        <w:jc w:val="left"/>
        <w:rPr>
          <w:rFonts w:cs="微软雅黑"/>
          <w:color w:val="000000" w:themeColor="text1"/>
          <w:kern w:val="0"/>
          <w:sz w:val="20"/>
          <w:szCs w:val="20"/>
          <w14:textFill>
            <w14:solidFill>
              <w14:schemeClr w14:val="tx1"/>
            </w14:solidFill>
          </w14:textFill>
        </w:rPr>
      </w:pPr>
    </w:p>
    <w:p>
      <w:pPr>
        <w:autoSpaceDE w:val="0"/>
        <w:autoSpaceDN w:val="0"/>
        <w:adjustRightInd w:val="0"/>
        <w:spacing w:line="200" w:lineRule="exact"/>
        <w:jc w:val="left"/>
        <w:rPr>
          <w:rFonts w:cs="微软雅黑"/>
          <w:color w:val="000000" w:themeColor="text1"/>
          <w:kern w:val="0"/>
          <w:sz w:val="20"/>
          <w:szCs w:val="20"/>
          <w14:textFill>
            <w14:solidFill>
              <w14:schemeClr w14:val="tx1"/>
            </w14:solidFill>
          </w14:textFill>
        </w:rPr>
      </w:pPr>
    </w:p>
    <w:p>
      <w:pPr>
        <w:autoSpaceDE w:val="0"/>
        <w:autoSpaceDN w:val="0"/>
        <w:adjustRightInd w:val="0"/>
        <w:spacing w:line="200" w:lineRule="exact"/>
        <w:jc w:val="left"/>
        <w:rPr>
          <w:rFonts w:cs="微软雅黑"/>
          <w:color w:val="000000" w:themeColor="text1"/>
          <w:kern w:val="0"/>
          <w:sz w:val="20"/>
          <w:szCs w:val="20"/>
          <w14:textFill>
            <w14:solidFill>
              <w14:schemeClr w14:val="tx1"/>
            </w14:solidFill>
          </w14:textFill>
        </w:rPr>
      </w:pPr>
    </w:p>
    <w:p>
      <w:pPr>
        <w:autoSpaceDE w:val="0"/>
        <w:autoSpaceDN w:val="0"/>
        <w:adjustRightInd w:val="0"/>
        <w:spacing w:line="200" w:lineRule="exact"/>
        <w:jc w:val="left"/>
        <w:rPr>
          <w:rFonts w:cs="微软雅黑"/>
          <w:color w:val="000000" w:themeColor="text1"/>
          <w:kern w:val="0"/>
          <w:sz w:val="20"/>
          <w:szCs w:val="20"/>
          <w14:textFill>
            <w14:solidFill>
              <w14:schemeClr w14:val="tx1"/>
            </w14:solidFill>
          </w14:textFill>
        </w:rPr>
      </w:pPr>
    </w:p>
    <w:p>
      <w:pPr>
        <w:autoSpaceDE w:val="0"/>
        <w:autoSpaceDN w:val="0"/>
        <w:adjustRightInd w:val="0"/>
        <w:spacing w:line="200" w:lineRule="exact"/>
        <w:jc w:val="left"/>
        <w:rPr>
          <w:rFonts w:cs="微软雅黑"/>
          <w:color w:val="000000" w:themeColor="text1"/>
          <w:kern w:val="0"/>
          <w:sz w:val="20"/>
          <w:szCs w:val="20"/>
          <w14:textFill>
            <w14:solidFill>
              <w14:schemeClr w14:val="tx1"/>
            </w14:solidFill>
          </w14:textFill>
        </w:rPr>
      </w:pPr>
    </w:p>
    <w:p>
      <w:pPr>
        <w:autoSpaceDE w:val="0"/>
        <w:autoSpaceDN w:val="0"/>
        <w:adjustRightInd w:val="0"/>
        <w:spacing w:line="200" w:lineRule="exact"/>
        <w:jc w:val="left"/>
        <w:rPr>
          <w:rFonts w:cs="微软雅黑"/>
          <w:color w:val="000000" w:themeColor="text1"/>
          <w:kern w:val="0"/>
          <w:sz w:val="20"/>
          <w:szCs w:val="20"/>
          <w14:textFill>
            <w14:solidFill>
              <w14:schemeClr w14:val="tx1"/>
            </w14:solidFill>
          </w14:textFill>
        </w:rPr>
      </w:pPr>
    </w:p>
    <w:p>
      <w:pPr>
        <w:autoSpaceDE w:val="0"/>
        <w:autoSpaceDN w:val="0"/>
        <w:adjustRightInd w:val="0"/>
        <w:spacing w:line="200" w:lineRule="exact"/>
        <w:jc w:val="left"/>
        <w:rPr>
          <w:rFonts w:cs="微软雅黑"/>
          <w:color w:val="000000" w:themeColor="text1"/>
          <w:kern w:val="0"/>
          <w:sz w:val="20"/>
          <w:szCs w:val="20"/>
          <w14:textFill>
            <w14:solidFill>
              <w14:schemeClr w14:val="tx1"/>
            </w14:solidFill>
          </w14:textFill>
        </w:rPr>
      </w:pPr>
    </w:p>
    <w:p>
      <w:pPr>
        <w:autoSpaceDE w:val="0"/>
        <w:autoSpaceDN w:val="0"/>
        <w:adjustRightInd w:val="0"/>
        <w:spacing w:line="200" w:lineRule="exact"/>
        <w:jc w:val="left"/>
        <w:rPr>
          <w:rFonts w:cs="微软雅黑"/>
          <w:color w:val="000000" w:themeColor="text1"/>
          <w:kern w:val="0"/>
          <w:sz w:val="20"/>
          <w:szCs w:val="20"/>
          <w14:textFill>
            <w14:solidFill>
              <w14:schemeClr w14:val="tx1"/>
            </w14:solidFill>
          </w14:textFill>
        </w:rPr>
      </w:pPr>
    </w:p>
    <w:p>
      <w:pPr>
        <w:autoSpaceDE w:val="0"/>
        <w:autoSpaceDN w:val="0"/>
        <w:adjustRightInd w:val="0"/>
        <w:spacing w:line="200" w:lineRule="exact"/>
        <w:jc w:val="left"/>
        <w:rPr>
          <w:rFonts w:cs="微软雅黑"/>
          <w:color w:val="000000" w:themeColor="text1"/>
          <w:kern w:val="0"/>
          <w:sz w:val="20"/>
          <w:szCs w:val="20"/>
          <w14:textFill>
            <w14:solidFill>
              <w14:schemeClr w14:val="tx1"/>
            </w14:solidFill>
          </w14:textFill>
        </w:rPr>
      </w:pPr>
    </w:p>
    <w:p>
      <w:pPr>
        <w:autoSpaceDE w:val="0"/>
        <w:autoSpaceDN w:val="0"/>
        <w:adjustRightInd w:val="0"/>
        <w:spacing w:line="200" w:lineRule="exact"/>
        <w:jc w:val="left"/>
        <w:rPr>
          <w:rFonts w:cs="微软雅黑"/>
          <w:color w:val="000000" w:themeColor="text1"/>
          <w:kern w:val="0"/>
          <w:sz w:val="20"/>
          <w:szCs w:val="20"/>
          <w14:textFill>
            <w14:solidFill>
              <w14:schemeClr w14:val="tx1"/>
            </w14:solidFill>
          </w14:textFill>
        </w:rPr>
      </w:pPr>
    </w:p>
    <w:p>
      <w:pPr>
        <w:autoSpaceDE w:val="0"/>
        <w:autoSpaceDN w:val="0"/>
        <w:adjustRightInd w:val="0"/>
        <w:spacing w:line="200" w:lineRule="exact"/>
        <w:jc w:val="left"/>
        <w:rPr>
          <w:rFonts w:cs="微软雅黑"/>
          <w:color w:val="000000" w:themeColor="text1"/>
          <w:kern w:val="0"/>
          <w:sz w:val="20"/>
          <w:szCs w:val="20"/>
          <w14:textFill>
            <w14:solidFill>
              <w14:schemeClr w14:val="tx1"/>
            </w14:solidFill>
          </w14:textFill>
        </w:rPr>
      </w:pPr>
    </w:p>
    <w:p>
      <w:pPr>
        <w:autoSpaceDE w:val="0"/>
        <w:autoSpaceDN w:val="0"/>
        <w:adjustRightInd w:val="0"/>
        <w:spacing w:line="200" w:lineRule="exact"/>
        <w:jc w:val="left"/>
        <w:rPr>
          <w:rFonts w:cs="微软雅黑"/>
          <w:color w:val="000000" w:themeColor="text1"/>
          <w:kern w:val="0"/>
          <w:sz w:val="20"/>
          <w:szCs w:val="20"/>
          <w14:textFill>
            <w14:solidFill>
              <w14:schemeClr w14:val="tx1"/>
            </w14:solidFill>
          </w14:textFill>
        </w:rPr>
      </w:pPr>
    </w:p>
    <w:p>
      <w:pPr>
        <w:autoSpaceDE w:val="0"/>
        <w:autoSpaceDN w:val="0"/>
        <w:adjustRightInd w:val="0"/>
        <w:spacing w:line="200" w:lineRule="exact"/>
        <w:jc w:val="left"/>
        <w:rPr>
          <w:rFonts w:cs="微软雅黑"/>
          <w:color w:val="000000" w:themeColor="text1"/>
          <w:kern w:val="0"/>
          <w:sz w:val="20"/>
          <w:szCs w:val="20"/>
          <w14:textFill>
            <w14:solidFill>
              <w14:schemeClr w14:val="tx1"/>
            </w14:solidFill>
          </w14:textFill>
        </w:rPr>
      </w:pPr>
    </w:p>
    <w:p>
      <w:pPr>
        <w:autoSpaceDE w:val="0"/>
        <w:autoSpaceDN w:val="0"/>
        <w:adjustRightInd w:val="0"/>
        <w:spacing w:line="200" w:lineRule="exact"/>
        <w:jc w:val="left"/>
        <w:rPr>
          <w:rFonts w:cs="微软雅黑"/>
          <w:color w:val="000000" w:themeColor="text1"/>
          <w:kern w:val="0"/>
          <w:sz w:val="20"/>
          <w:szCs w:val="20"/>
          <w14:textFill>
            <w14:solidFill>
              <w14:schemeClr w14:val="tx1"/>
            </w14:solidFill>
          </w14:textFill>
        </w:rPr>
      </w:pPr>
    </w:p>
    <w:p>
      <w:pPr>
        <w:autoSpaceDE w:val="0"/>
        <w:autoSpaceDN w:val="0"/>
        <w:adjustRightInd w:val="0"/>
        <w:spacing w:line="200" w:lineRule="exact"/>
        <w:jc w:val="left"/>
        <w:rPr>
          <w:rFonts w:cs="微软雅黑"/>
          <w:color w:val="000000" w:themeColor="text1"/>
          <w:kern w:val="0"/>
          <w:sz w:val="20"/>
          <w:szCs w:val="20"/>
          <w14:textFill>
            <w14:solidFill>
              <w14:schemeClr w14:val="tx1"/>
            </w14:solidFill>
          </w14:textFill>
        </w:rPr>
      </w:pPr>
    </w:p>
    <w:p>
      <w:pPr>
        <w:autoSpaceDE w:val="0"/>
        <w:autoSpaceDN w:val="0"/>
        <w:adjustRightInd w:val="0"/>
        <w:spacing w:line="200" w:lineRule="exact"/>
        <w:jc w:val="left"/>
        <w:rPr>
          <w:rFonts w:cs="微软雅黑"/>
          <w:color w:val="000000" w:themeColor="text1"/>
          <w:kern w:val="0"/>
          <w:sz w:val="20"/>
          <w:szCs w:val="20"/>
          <w14:textFill>
            <w14:solidFill>
              <w14:schemeClr w14:val="tx1"/>
            </w14:solidFill>
          </w14:textFill>
        </w:rPr>
      </w:pPr>
    </w:p>
    <w:p>
      <w:pPr>
        <w:autoSpaceDE w:val="0"/>
        <w:autoSpaceDN w:val="0"/>
        <w:adjustRightInd w:val="0"/>
        <w:spacing w:line="200" w:lineRule="exact"/>
        <w:jc w:val="left"/>
        <w:rPr>
          <w:rFonts w:cs="微软雅黑"/>
          <w:color w:val="000000" w:themeColor="text1"/>
          <w:kern w:val="0"/>
          <w:sz w:val="20"/>
          <w:szCs w:val="20"/>
          <w14:textFill>
            <w14:solidFill>
              <w14:schemeClr w14:val="tx1"/>
            </w14:solidFill>
          </w14:textFill>
        </w:rPr>
      </w:pPr>
    </w:p>
    <w:p>
      <w:pPr>
        <w:autoSpaceDE w:val="0"/>
        <w:autoSpaceDN w:val="0"/>
        <w:adjustRightInd w:val="0"/>
        <w:spacing w:line="200" w:lineRule="exact"/>
        <w:jc w:val="left"/>
        <w:rPr>
          <w:rFonts w:cs="微软雅黑"/>
          <w:color w:val="000000" w:themeColor="text1"/>
          <w:kern w:val="0"/>
          <w:sz w:val="20"/>
          <w:szCs w:val="20"/>
          <w14:textFill>
            <w14:solidFill>
              <w14:schemeClr w14:val="tx1"/>
            </w14:solidFill>
          </w14:textFill>
        </w:rPr>
      </w:pPr>
    </w:p>
    <w:p>
      <w:pPr>
        <w:autoSpaceDE w:val="0"/>
        <w:autoSpaceDN w:val="0"/>
        <w:adjustRightInd w:val="0"/>
        <w:spacing w:line="200" w:lineRule="exact"/>
        <w:jc w:val="left"/>
        <w:rPr>
          <w:rFonts w:cs="微软雅黑"/>
          <w:color w:val="000000" w:themeColor="text1"/>
          <w:kern w:val="0"/>
          <w:sz w:val="20"/>
          <w:szCs w:val="20"/>
          <w14:textFill>
            <w14:solidFill>
              <w14:schemeClr w14:val="tx1"/>
            </w14:solidFill>
          </w14:textFill>
        </w:rPr>
      </w:pPr>
    </w:p>
    <w:p>
      <w:pPr>
        <w:autoSpaceDE w:val="0"/>
        <w:autoSpaceDN w:val="0"/>
        <w:adjustRightInd w:val="0"/>
        <w:spacing w:line="200" w:lineRule="exact"/>
        <w:jc w:val="left"/>
        <w:rPr>
          <w:rFonts w:cs="微软雅黑"/>
          <w:color w:val="000000" w:themeColor="text1"/>
          <w:kern w:val="0"/>
          <w:sz w:val="20"/>
          <w:szCs w:val="20"/>
          <w14:textFill>
            <w14:solidFill>
              <w14:schemeClr w14:val="tx1"/>
            </w14:solidFill>
          </w14:textFill>
        </w:rPr>
      </w:pPr>
    </w:p>
    <w:p>
      <w:pPr>
        <w:autoSpaceDE w:val="0"/>
        <w:autoSpaceDN w:val="0"/>
        <w:adjustRightInd w:val="0"/>
        <w:spacing w:line="200" w:lineRule="exact"/>
        <w:jc w:val="left"/>
        <w:rPr>
          <w:rFonts w:cs="微软雅黑"/>
          <w:color w:val="000000" w:themeColor="text1"/>
          <w:kern w:val="0"/>
          <w:sz w:val="20"/>
          <w:szCs w:val="20"/>
          <w14:textFill>
            <w14:solidFill>
              <w14:schemeClr w14:val="tx1"/>
            </w14:solidFill>
          </w14:textFill>
        </w:rPr>
      </w:pPr>
    </w:p>
    <w:p>
      <w:pPr>
        <w:autoSpaceDE w:val="0"/>
        <w:autoSpaceDN w:val="0"/>
        <w:adjustRightInd w:val="0"/>
        <w:spacing w:line="200" w:lineRule="exact"/>
        <w:jc w:val="left"/>
        <w:rPr>
          <w:rFonts w:cs="微软雅黑"/>
          <w:color w:val="000000" w:themeColor="text1"/>
          <w:kern w:val="0"/>
          <w:sz w:val="20"/>
          <w:szCs w:val="20"/>
          <w14:textFill>
            <w14:solidFill>
              <w14:schemeClr w14:val="tx1"/>
            </w14:solidFill>
          </w14:textFill>
        </w:rPr>
      </w:pPr>
    </w:p>
    <w:p>
      <w:pPr>
        <w:autoSpaceDE w:val="0"/>
        <w:autoSpaceDN w:val="0"/>
        <w:adjustRightInd w:val="0"/>
        <w:spacing w:line="200" w:lineRule="exact"/>
        <w:jc w:val="left"/>
        <w:rPr>
          <w:rFonts w:cs="微软雅黑"/>
          <w:color w:val="000000" w:themeColor="text1"/>
          <w:kern w:val="0"/>
          <w:sz w:val="20"/>
          <w:szCs w:val="20"/>
          <w14:textFill>
            <w14:solidFill>
              <w14:schemeClr w14:val="tx1"/>
            </w14:solidFill>
          </w14:textFill>
        </w:rPr>
      </w:pPr>
    </w:p>
    <w:p>
      <w:pPr>
        <w:autoSpaceDE w:val="0"/>
        <w:autoSpaceDN w:val="0"/>
        <w:adjustRightInd w:val="0"/>
        <w:spacing w:line="200" w:lineRule="exact"/>
        <w:jc w:val="left"/>
        <w:rPr>
          <w:rFonts w:cs="微软雅黑"/>
          <w:color w:val="000000" w:themeColor="text1"/>
          <w:kern w:val="0"/>
          <w:sz w:val="20"/>
          <w:szCs w:val="20"/>
          <w14:textFill>
            <w14:solidFill>
              <w14:schemeClr w14:val="tx1"/>
            </w14:solidFill>
          </w14:textFill>
        </w:rPr>
      </w:pPr>
    </w:p>
    <w:p>
      <w:pPr>
        <w:autoSpaceDE w:val="0"/>
        <w:autoSpaceDN w:val="0"/>
        <w:adjustRightInd w:val="0"/>
        <w:spacing w:before="16" w:line="360" w:lineRule="auto"/>
        <w:ind w:firstLine="480" w:firstLineChars="200"/>
        <w:jc w:val="left"/>
        <w:rPr>
          <w:rFonts w:cs="微软雅黑"/>
          <w:color w:val="000000" w:themeColor="text1"/>
          <w:kern w:val="0"/>
          <w:sz w:val="24"/>
          <w:szCs w:val="24"/>
          <w14:textFill>
            <w14:solidFill>
              <w14:schemeClr w14:val="tx1"/>
            </w14:solidFill>
          </w14:textFill>
        </w:rPr>
      </w:pPr>
    </w:p>
    <w:p>
      <w:pPr>
        <w:tabs>
          <w:tab w:val="left" w:pos="6940"/>
          <w:tab w:val="left" w:pos="7520"/>
        </w:tabs>
        <w:autoSpaceDE w:val="0"/>
        <w:autoSpaceDN w:val="0"/>
        <w:adjustRightInd w:val="0"/>
        <w:spacing w:line="360" w:lineRule="auto"/>
        <w:ind w:left="1201" w:right="52"/>
        <w:jc w:val="left"/>
        <w:rPr>
          <w:rFonts w:ascii="宋体" w:hAnsi="宋体" w:cs="微软雅黑"/>
          <w:color w:val="000000" w:themeColor="text1"/>
          <w:kern w:val="0"/>
          <w:sz w:val="24"/>
          <w:szCs w:val="28"/>
          <w14:textFill>
            <w14:solidFill>
              <w14:schemeClr w14:val="tx1"/>
            </w14:solidFill>
          </w14:textFill>
        </w:rPr>
      </w:pPr>
      <w:r>
        <w:rPr>
          <w:rFonts w:ascii="宋体" w:hAnsi="宋体" w:cs="微软雅黑"/>
          <w:color w:val="000000" w:themeColor="text1"/>
          <w:kern w:val="0"/>
          <w:sz w:val="24"/>
          <w:szCs w:val="28"/>
          <w14:textFill>
            <w14:solidFill>
              <w14:schemeClr w14:val="tx1"/>
            </w14:solidFill>
          </w14:textFill>
        </w:rPr>
        <w:t>投标人：</w:t>
      </w:r>
      <w:r>
        <w:rPr>
          <w:rFonts w:ascii="宋体" w:hAnsi="宋体" w:cs="微软雅黑"/>
          <w:color w:val="000000" w:themeColor="text1"/>
          <w:spacing w:val="57"/>
          <w:kern w:val="0"/>
          <w:sz w:val="24"/>
          <w:szCs w:val="28"/>
          <w:u w:val="single"/>
          <w14:textFill>
            <w14:solidFill>
              <w14:schemeClr w14:val="tx1"/>
            </w14:solidFill>
          </w14:textFill>
        </w:rPr>
        <w:t xml:space="preserve"> </w:t>
      </w:r>
      <w:r>
        <w:rPr>
          <w:rFonts w:ascii="宋体" w:hAnsi="宋体" w:cs="微软雅黑"/>
          <w:color w:val="000000" w:themeColor="text1"/>
          <w:kern w:val="0"/>
          <w:sz w:val="24"/>
          <w:szCs w:val="28"/>
          <w:u w:val="single"/>
          <w14:textFill>
            <w14:solidFill>
              <w14:schemeClr w14:val="tx1"/>
            </w14:solidFill>
          </w14:textFill>
        </w:rPr>
        <w:tab/>
      </w:r>
      <w:r>
        <w:rPr>
          <w:rFonts w:ascii="宋体" w:hAnsi="宋体" w:cs="微软雅黑"/>
          <w:color w:val="000000" w:themeColor="text1"/>
          <w:kern w:val="0"/>
          <w:sz w:val="24"/>
          <w:szCs w:val="28"/>
          <w14:textFill>
            <w14:solidFill>
              <w14:schemeClr w14:val="tx1"/>
            </w14:solidFill>
          </w14:textFill>
        </w:rPr>
        <w:t>(盖</w:t>
      </w:r>
      <w:r>
        <w:rPr>
          <w:rFonts w:ascii="宋体" w:hAnsi="宋体" w:cs="微软雅黑"/>
          <w:color w:val="000000" w:themeColor="text1"/>
          <w:spacing w:val="-3"/>
          <w:kern w:val="0"/>
          <w:sz w:val="24"/>
          <w:szCs w:val="28"/>
          <w14:textFill>
            <w14:solidFill>
              <w14:schemeClr w14:val="tx1"/>
            </w14:solidFill>
          </w14:textFill>
        </w:rPr>
        <w:t>单</w:t>
      </w:r>
      <w:r>
        <w:rPr>
          <w:rFonts w:ascii="宋体" w:hAnsi="宋体" w:cs="微软雅黑"/>
          <w:color w:val="000000" w:themeColor="text1"/>
          <w:kern w:val="0"/>
          <w:sz w:val="24"/>
          <w:szCs w:val="28"/>
          <w14:textFill>
            <w14:solidFill>
              <w14:schemeClr w14:val="tx1"/>
            </w14:solidFill>
          </w14:textFill>
        </w:rPr>
        <w:t>位</w:t>
      </w:r>
      <w:r>
        <w:rPr>
          <w:rFonts w:ascii="宋体" w:hAnsi="宋体" w:cs="微软雅黑"/>
          <w:color w:val="000000" w:themeColor="text1"/>
          <w:spacing w:val="-3"/>
          <w:kern w:val="0"/>
          <w:sz w:val="24"/>
          <w:szCs w:val="28"/>
          <w14:textFill>
            <w14:solidFill>
              <w14:schemeClr w14:val="tx1"/>
            </w14:solidFill>
          </w14:textFill>
        </w:rPr>
        <w:t>章</w:t>
      </w:r>
      <w:r>
        <w:rPr>
          <w:rFonts w:ascii="宋体" w:hAnsi="宋体" w:cs="微软雅黑"/>
          <w:color w:val="000000" w:themeColor="text1"/>
          <w:kern w:val="0"/>
          <w:sz w:val="24"/>
          <w:szCs w:val="28"/>
          <w14:textFill>
            <w14:solidFill>
              <w14:schemeClr w14:val="tx1"/>
            </w14:solidFill>
          </w14:textFill>
        </w:rPr>
        <w:t>)</w:t>
      </w:r>
    </w:p>
    <w:p>
      <w:pPr>
        <w:tabs>
          <w:tab w:val="left" w:pos="6940"/>
          <w:tab w:val="left" w:pos="7520"/>
        </w:tabs>
        <w:autoSpaceDE w:val="0"/>
        <w:autoSpaceDN w:val="0"/>
        <w:adjustRightInd w:val="0"/>
        <w:spacing w:line="360" w:lineRule="auto"/>
        <w:ind w:left="1201" w:right="52"/>
        <w:jc w:val="left"/>
        <w:rPr>
          <w:rFonts w:ascii="宋体" w:hAnsi="宋体" w:cs="微软雅黑"/>
          <w:color w:val="000000" w:themeColor="text1"/>
          <w:kern w:val="0"/>
          <w:sz w:val="24"/>
          <w:szCs w:val="28"/>
          <w14:textFill>
            <w14:solidFill>
              <w14:schemeClr w14:val="tx1"/>
            </w14:solidFill>
          </w14:textFill>
        </w:rPr>
      </w:pPr>
      <w:r>
        <w:rPr>
          <w:rFonts w:ascii="宋体" w:hAnsi="宋体" w:cs="微软雅黑"/>
          <w:color w:val="000000" w:themeColor="text1"/>
          <w:kern w:val="0"/>
          <w:sz w:val="24"/>
          <w:szCs w:val="28"/>
          <w14:textFill>
            <w14:solidFill>
              <w14:schemeClr w14:val="tx1"/>
            </w14:solidFill>
          </w14:textFill>
        </w:rPr>
        <w:t>法定代</w:t>
      </w:r>
      <w:r>
        <w:rPr>
          <w:rFonts w:ascii="宋体" w:hAnsi="宋体" w:cs="微软雅黑"/>
          <w:color w:val="000000" w:themeColor="text1"/>
          <w:spacing w:val="-3"/>
          <w:kern w:val="0"/>
          <w:sz w:val="24"/>
          <w:szCs w:val="28"/>
          <w14:textFill>
            <w14:solidFill>
              <w14:schemeClr w14:val="tx1"/>
            </w14:solidFill>
          </w14:textFill>
        </w:rPr>
        <w:t>表</w:t>
      </w:r>
      <w:r>
        <w:rPr>
          <w:rFonts w:ascii="宋体" w:hAnsi="宋体" w:cs="微软雅黑"/>
          <w:color w:val="000000" w:themeColor="text1"/>
          <w:kern w:val="0"/>
          <w:sz w:val="24"/>
          <w:szCs w:val="28"/>
          <w14:textFill>
            <w14:solidFill>
              <w14:schemeClr w14:val="tx1"/>
            </w14:solidFill>
          </w14:textFill>
        </w:rPr>
        <w:t>人或其</w:t>
      </w:r>
      <w:r>
        <w:rPr>
          <w:rFonts w:ascii="宋体" w:hAnsi="宋体" w:cs="微软雅黑"/>
          <w:color w:val="000000" w:themeColor="text1"/>
          <w:spacing w:val="-3"/>
          <w:kern w:val="0"/>
          <w:sz w:val="24"/>
          <w:szCs w:val="28"/>
          <w14:textFill>
            <w14:solidFill>
              <w14:schemeClr w14:val="tx1"/>
            </w14:solidFill>
          </w14:textFill>
        </w:rPr>
        <w:t>委托</w:t>
      </w:r>
      <w:r>
        <w:rPr>
          <w:rFonts w:ascii="宋体" w:hAnsi="宋体" w:cs="微软雅黑"/>
          <w:color w:val="000000" w:themeColor="text1"/>
          <w:kern w:val="0"/>
          <w:sz w:val="24"/>
          <w:szCs w:val="28"/>
          <w14:textFill>
            <w14:solidFill>
              <w14:schemeClr w14:val="tx1"/>
            </w14:solidFill>
          </w14:textFill>
        </w:rPr>
        <w:t>代理人</w:t>
      </w:r>
      <w:r>
        <w:rPr>
          <w:rFonts w:ascii="宋体" w:hAnsi="宋体" w:cs="微软雅黑"/>
          <w:color w:val="000000" w:themeColor="text1"/>
          <w:spacing w:val="2"/>
          <w:kern w:val="0"/>
          <w:sz w:val="24"/>
          <w:szCs w:val="28"/>
          <w14:textFill>
            <w14:solidFill>
              <w14:schemeClr w14:val="tx1"/>
            </w14:solidFill>
          </w14:textFill>
        </w:rPr>
        <w:t>：</w:t>
      </w:r>
      <w:r>
        <w:rPr>
          <w:rFonts w:ascii="宋体" w:hAnsi="宋体" w:cs="微软雅黑"/>
          <w:color w:val="000000" w:themeColor="text1"/>
          <w:spacing w:val="57"/>
          <w:kern w:val="0"/>
          <w:sz w:val="24"/>
          <w:szCs w:val="28"/>
          <w:u w:val="single"/>
          <w14:textFill>
            <w14:solidFill>
              <w14:schemeClr w14:val="tx1"/>
            </w14:solidFill>
          </w14:textFill>
        </w:rPr>
        <w:t xml:space="preserve"> </w:t>
      </w:r>
      <w:r>
        <w:rPr>
          <w:rFonts w:ascii="宋体" w:hAnsi="宋体" w:cs="微软雅黑"/>
          <w:color w:val="000000" w:themeColor="text1"/>
          <w:kern w:val="0"/>
          <w:sz w:val="24"/>
          <w:szCs w:val="28"/>
          <w:u w:val="single"/>
          <w14:textFill>
            <w14:solidFill>
              <w14:schemeClr w14:val="tx1"/>
            </w14:solidFill>
          </w14:textFill>
        </w:rPr>
        <w:tab/>
      </w:r>
      <w:r>
        <w:rPr>
          <w:rFonts w:ascii="宋体" w:hAnsi="宋体" w:cs="微软雅黑"/>
          <w:color w:val="000000" w:themeColor="text1"/>
          <w:kern w:val="0"/>
          <w:sz w:val="24"/>
          <w:szCs w:val="28"/>
          <w14:textFill>
            <w14:solidFill>
              <w14:schemeClr w14:val="tx1"/>
            </w14:solidFill>
          </w14:textFill>
        </w:rPr>
        <w:t>(</w:t>
      </w:r>
      <w:r>
        <w:rPr>
          <w:rFonts w:ascii="宋体" w:hAnsi="宋体" w:cs="微软雅黑"/>
          <w:color w:val="000000" w:themeColor="text1"/>
          <w:spacing w:val="-3"/>
          <w:kern w:val="0"/>
          <w:sz w:val="24"/>
          <w:szCs w:val="28"/>
          <w14:textFill>
            <w14:solidFill>
              <w14:schemeClr w14:val="tx1"/>
            </w14:solidFill>
          </w14:textFill>
        </w:rPr>
        <w:t>签</w:t>
      </w:r>
      <w:r>
        <w:rPr>
          <w:rFonts w:ascii="宋体" w:hAnsi="宋体" w:cs="微软雅黑"/>
          <w:color w:val="000000" w:themeColor="text1"/>
          <w:kern w:val="0"/>
          <w:sz w:val="24"/>
          <w:szCs w:val="28"/>
          <w14:textFill>
            <w14:solidFill>
              <w14:schemeClr w14:val="tx1"/>
            </w14:solidFill>
          </w14:textFill>
        </w:rPr>
        <w:t>字</w:t>
      </w:r>
      <w:r>
        <w:rPr>
          <w:rFonts w:hint="eastAsia" w:ascii="宋体" w:hAnsi="宋体" w:cs="微软雅黑"/>
          <w:color w:val="000000" w:themeColor="text1"/>
          <w:kern w:val="0"/>
          <w:sz w:val="24"/>
          <w:szCs w:val="28"/>
          <w14:textFill>
            <w14:solidFill>
              <w14:schemeClr w14:val="tx1"/>
            </w14:solidFill>
          </w14:textFill>
        </w:rPr>
        <w:t>或盖章</w:t>
      </w:r>
      <w:r>
        <w:rPr>
          <w:rFonts w:ascii="宋体" w:hAnsi="宋体" w:cs="微软雅黑"/>
          <w:color w:val="000000" w:themeColor="text1"/>
          <w:kern w:val="0"/>
          <w:sz w:val="24"/>
          <w:szCs w:val="28"/>
          <w14:textFill>
            <w14:solidFill>
              <w14:schemeClr w14:val="tx1"/>
            </w14:solidFill>
          </w14:textFill>
        </w:rPr>
        <w:t>)</w:t>
      </w:r>
    </w:p>
    <w:p>
      <w:pPr>
        <w:autoSpaceDE w:val="0"/>
        <w:autoSpaceDN w:val="0"/>
        <w:adjustRightInd w:val="0"/>
        <w:spacing w:before="3" w:line="130" w:lineRule="exact"/>
        <w:jc w:val="left"/>
        <w:rPr>
          <w:rFonts w:cs="微软雅黑"/>
          <w:color w:val="000000" w:themeColor="text1"/>
          <w:kern w:val="0"/>
          <w:sz w:val="13"/>
          <w:szCs w:val="13"/>
          <w14:textFill>
            <w14:solidFill>
              <w14:schemeClr w14:val="tx1"/>
            </w14:solidFill>
          </w14:textFill>
        </w:rPr>
      </w:pPr>
    </w:p>
    <w:p>
      <w:pPr>
        <w:tabs>
          <w:tab w:val="left" w:pos="3600"/>
          <w:tab w:val="left" w:pos="4620"/>
          <w:tab w:val="left" w:pos="5520"/>
        </w:tabs>
        <w:autoSpaceDE w:val="0"/>
        <w:autoSpaceDN w:val="0"/>
        <w:adjustRightInd w:val="0"/>
        <w:spacing w:line="360" w:lineRule="auto"/>
        <w:ind w:right="-20" w:firstLine="2280" w:firstLineChars="950"/>
        <w:jc w:val="left"/>
        <w:rPr>
          <w:rFonts w:cs="微软雅黑"/>
          <w:color w:val="000000" w:themeColor="text1"/>
          <w:kern w:val="0"/>
          <w:sz w:val="24"/>
          <w:szCs w:val="28"/>
          <w14:textFill>
            <w14:solidFill>
              <w14:schemeClr w14:val="tx1"/>
            </w14:solidFill>
          </w14:textFill>
        </w:rPr>
      </w:pPr>
      <w:r>
        <w:rPr>
          <w:rFonts w:cs="微软雅黑"/>
          <w:color w:val="000000" w:themeColor="text1"/>
          <w:kern w:val="0"/>
          <w:sz w:val="24"/>
          <w:szCs w:val="28"/>
          <w:u w:val="single"/>
          <w14:textFill>
            <w14:solidFill>
              <w14:schemeClr w14:val="tx1"/>
            </w14:solidFill>
          </w14:textFill>
        </w:rPr>
        <w:tab/>
      </w:r>
      <w:r>
        <w:rPr>
          <w:rFonts w:cs="微软雅黑"/>
          <w:color w:val="000000" w:themeColor="text1"/>
          <w:spacing w:val="2"/>
          <w:kern w:val="0"/>
          <w:sz w:val="24"/>
          <w:szCs w:val="28"/>
          <w14:textFill>
            <w14:solidFill>
              <w14:schemeClr w14:val="tx1"/>
            </w14:solidFill>
          </w14:textFill>
        </w:rPr>
        <w:t>年</w:t>
      </w:r>
      <w:r>
        <w:rPr>
          <w:rFonts w:cs="微软雅黑"/>
          <w:color w:val="000000" w:themeColor="text1"/>
          <w:spacing w:val="57"/>
          <w:kern w:val="0"/>
          <w:sz w:val="24"/>
          <w:szCs w:val="28"/>
          <w:u w:val="single"/>
          <w14:textFill>
            <w14:solidFill>
              <w14:schemeClr w14:val="tx1"/>
            </w14:solidFill>
          </w14:textFill>
        </w:rPr>
        <w:t xml:space="preserve"> </w:t>
      </w:r>
      <w:r>
        <w:rPr>
          <w:rFonts w:cs="微软雅黑"/>
          <w:color w:val="000000" w:themeColor="text1"/>
          <w:kern w:val="0"/>
          <w:sz w:val="24"/>
          <w:szCs w:val="28"/>
          <w:u w:val="single"/>
          <w14:textFill>
            <w14:solidFill>
              <w14:schemeClr w14:val="tx1"/>
            </w14:solidFill>
          </w14:textFill>
        </w:rPr>
        <w:tab/>
      </w:r>
      <w:r>
        <w:rPr>
          <w:rFonts w:cs="微软雅黑"/>
          <w:color w:val="000000" w:themeColor="text1"/>
          <w:spacing w:val="2"/>
          <w:kern w:val="0"/>
          <w:sz w:val="24"/>
          <w:szCs w:val="28"/>
          <w14:textFill>
            <w14:solidFill>
              <w14:schemeClr w14:val="tx1"/>
            </w14:solidFill>
          </w14:textFill>
        </w:rPr>
        <w:t>月</w:t>
      </w:r>
      <w:r>
        <w:rPr>
          <w:rFonts w:cs="微软雅黑"/>
          <w:color w:val="000000" w:themeColor="text1"/>
          <w:kern w:val="0"/>
          <w:sz w:val="24"/>
          <w:szCs w:val="28"/>
          <w:u w:val="single"/>
          <w14:textFill>
            <w14:solidFill>
              <w14:schemeClr w14:val="tx1"/>
            </w14:solidFill>
          </w14:textFill>
        </w:rPr>
        <w:tab/>
      </w:r>
      <w:r>
        <w:rPr>
          <w:rFonts w:cs="微软雅黑"/>
          <w:color w:val="000000" w:themeColor="text1"/>
          <w:kern w:val="0"/>
          <w:sz w:val="24"/>
          <w:szCs w:val="28"/>
          <w:u w:val="single"/>
          <w14:textFill>
            <w14:solidFill>
              <w14:schemeClr w14:val="tx1"/>
            </w14:solidFill>
          </w14:textFill>
        </w:rPr>
        <w:t xml:space="preserve">     </w:t>
      </w:r>
      <w:r>
        <w:rPr>
          <w:rFonts w:cs="微软雅黑"/>
          <w:color w:val="000000" w:themeColor="text1"/>
          <w:kern w:val="0"/>
          <w:sz w:val="24"/>
          <w:szCs w:val="28"/>
          <w14:textFill>
            <w14:solidFill>
              <w14:schemeClr w14:val="tx1"/>
            </w14:solidFill>
          </w14:textFill>
        </w:rPr>
        <w:t>日</w:t>
      </w:r>
    </w:p>
    <w:p>
      <w:pPr>
        <w:tabs>
          <w:tab w:val="left" w:pos="3600"/>
          <w:tab w:val="left" w:pos="4620"/>
          <w:tab w:val="left" w:pos="5640"/>
        </w:tabs>
        <w:autoSpaceDE w:val="0"/>
        <w:autoSpaceDN w:val="0"/>
        <w:adjustRightInd w:val="0"/>
        <w:spacing w:line="360" w:lineRule="auto"/>
        <w:ind w:left="2877" w:right="-20" w:firstLine="480" w:firstLineChars="200"/>
        <w:jc w:val="left"/>
        <w:rPr>
          <w:rFonts w:cs="微软雅黑"/>
          <w:color w:val="000000" w:themeColor="text1"/>
          <w:kern w:val="0"/>
          <w:sz w:val="24"/>
          <w:szCs w:val="28"/>
          <w14:textFill>
            <w14:solidFill>
              <w14:schemeClr w14:val="tx1"/>
            </w14:solidFill>
          </w14:textFill>
        </w:rPr>
        <w:sectPr>
          <w:headerReference r:id="rId10" w:type="default"/>
          <w:footerReference r:id="rId11" w:type="even"/>
          <w:pgSz w:w="11907" w:h="16840"/>
          <w:pgMar w:top="1134" w:right="1134" w:bottom="1134" w:left="1134" w:header="567" w:footer="567" w:gutter="0"/>
          <w:cols w:space="720" w:num="1"/>
        </w:sectPr>
      </w:pPr>
    </w:p>
    <w:p>
      <w:pPr>
        <w:autoSpaceDE w:val="0"/>
        <w:autoSpaceDN w:val="0"/>
        <w:adjustRightInd w:val="0"/>
        <w:spacing w:line="360" w:lineRule="auto"/>
        <w:jc w:val="center"/>
        <w:rPr>
          <w:rFonts w:cs="微软雅黑"/>
          <w:b/>
          <w:color w:val="000000" w:themeColor="text1"/>
          <w:kern w:val="0"/>
          <w:sz w:val="36"/>
          <w:szCs w:val="36"/>
          <w14:textFill>
            <w14:solidFill>
              <w14:schemeClr w14:val="tx1"/>
            </w14:solidFill>
          </w14:textFill>
        </w:rPr>
      </w:pPr>
      <w:r>
        <w:rPr>
          <w:rFonts w:cs="微软雅黑"/>
          <w:b/>
          <w:color w:val="000000" w:themeColor="text1"/>
          <w:kern w:val="0"/>
          <w:sz w:val="36"/>
          <w:szCs w:val="36"/>
          <w14:textFill>
            <w14:solidFill>
              <w14:schemeClr w14:val="tx1"/>
            </w14:solidFill>
          </w14:textFill>
        </w:rPr>
        <w:t>目 录</w:t>
      </w:r>
    </w:p>
    <w:p>
      <w:pPr>
        <w:pStyle w:val="467"/>
        <w:numPr>
          <w:ilvl w:val="0"/>
          <w:numId w:val="37"/>
        </w:numPr>
        <w:tabs>
          <w:tab w:val="left" w:pos="360"/>
        </w:tabs>
        <w:autoSpaceDE w:val="0"/>
        <w:autoSpaceDN w:val="0"/>
        <w:adjustRightInd w:val="0"/>
        <w:spacing w:line="360" w:lineRule="auto"/>
        <w:ind w:right="4013" w:firstLineChars="0"/>
        <w:rPr>
          <w:rFonts w:ascii="微软雅黑" w:hAnsi="Times New Roman" w:cs="微软雅黑"/>
          <w:color w:val="000000" w:themeColor="text1"/>
          <w:spacing w:val="-2"/>
          <w:kern w:val="0"/>
          <w:sz w:val="22"/>
          <w14:textFill>
            <w14:solidFill>
              <w14:schemeClr w14:val="tx1"/>
            </w14:solidFill>
          </w14:textFill>
        </w:rPr>
      </w:pPr>
      <w:r>
        <w:rPr>
          <w:rFonts w:ascii="微软雅黑" w:hAnsi="Times New Roman" w:cs="微软雅黑"/>
          <w:color w:val="000000" w:themeColor="text1"/>
          <w:spacing w:val="-2"/>
          <w:kern w:val="0"/>
          <w:sz w:val="22"/>
          <w14:textFill>
            <w14:solidFill>
              <w14:schemeClr w14:val="tx1"/>
            </w14:solidFill>
          </w14:textFill>
        </w:rPr>
        <w:t>投标函；</w:t>
      </w:r>
    </w:p>
    <w:p>
      <w:pPr>
        <w:pStyle w:val="467"/>
        <w:numPr>
          <w:ilvl w:val="0"/>
          <w:numId w:val="37"/>
        </w:numPr>
        <w:autoSpaceDE w:val="0"/>
        <w:autoSpaceDN w:val="0"/>
        <w:adjustRightInd w:val="0"/>
        <w:spacing w:line="360" w:lineRule="auto"/>
        <w:ind w:left="0" w:firstLine="0" w:firstLineChars="0"/>
        <w:rPr>
          <w:rFonts w:ascii="微软雅黑" w:hAnsi="Times New Roman" w:cs="微软雅黑"/>
          <w:color w:val="000000" w:themeColor="text1"/>
          <w:spacing w:val="-2"/>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法定代表人身份证明、</w:t>
      </w:r>
      <w:r>
        <w:rPr>
          <w:rFonts w:ascii="宋体" w:hAnsi="宋体" w:cs="宋体"/>
          <w:color w:val="000000" w:themeColor="text1"/>
          <w:kern w:val="0"/>
          <w:sz w:val="22"/>
          <w14:textFill>
            <w14:solidFill>
              <w14:schemeClr w14:val="tx1"/>
            </w14:solidFill>
          </w14:textFill>
        </w:rPr>
        <w:t>法定代表人授权委托书(投标文件</w:t>
      </w:r>
      <w:r>
        <w:rPr>
          <w:rFonts w:hint="eastAsia" w:ascii="宋体" w:hAnsi="宋体" w:cs="宋体"/>
          <w:color w:val="000000" w:themeColor="text1"/>
          <w:kern w:val="0"/>
          <w:sz w:val="22"/>
          <w14:textFill>
            <w14:solidFill>
              <w14:schemeClr w14:val="tx1"/>
            </w14:solidFill>
          </w14:textFill>
        </w:rPr>
        <w:t>由</w:t>
      </w:r>
      <w:r>
        <w:rPr>
          <w:rFonts w:ascii="宋体" w:hAnsi="宋体" w:cs="宋体"/>
          <w:color w:val="000000" w:themeColor="text1"/>
          <w:kern w:val="0"/>
          <w:sz w:val="22"/>
          <w14:textFill>
            <w14:solidFill>
              <w14:schemeClr w14:val="tx1"/>
            </w14:solidFill>
          </w14:textFill>
        </w:rPr>
        <w:t>委托代理人签字</w:t>
      </w:r>
      <w:r>
        <w:rPr>
          <w:rFonts w:hint="eastAsia" w:ascii="宋体" w:hAnsi="宋体" w:cs="宋体"/>
          <w:color w:val="000000" w:themeColor="text1"/>
          <w:kern w:val="0"/>
          <w:sz w:val="22"/>
          <w14:textFill>
            <w14:solidFill>
              <w14:schemeClr w14:val="tx1"/>
            </w14:solidFill>
          </w14:textFill>
        </w:rPr>
        <w:t>时</w:t>
      </w:r>
      <w:r>
        <w:rPr>
          <w:rFonts w:ascii="宋体" w:hAnsi="宋体" w:cs="宋体"/>
          <w:color w:val="000000" w:themeColor="text1"/>
          <w:kern w:val="0"/>
          <w:sz w:val="22"/>
          <w14:textFill>
            <w14:solidFill>
              <w14:schemeClr w14:val="tx1"/>
            </w14:solidFill>
          </w14:textFill>
        </w:rPr>
        <w:t>提供</w:t>
      </w:r>
      <w:r>
        <w:rPr>
          <w:rFonts w:hint="eastAsia" w:ascii="宋体" w:hAnsi="宋体" w:cs="宋体"/>
          <w:color w:val="000000" w:themeColor="text1"/>
          <w:kern w:val="0"/>
          <w:sz w:val="22"/>
          <w14:textFill>
            <w14:solidFill>
              <w14:schemeClr w14:val="tx1"/>
            </w14:solidFill>
          </w14:textFill>
        </w:rPr>
        <w:t>)</w:t>
      </w:r>
      <w:r>
        <w:rPr>
          <w:rFonts w:ascii="微软雅黑" w:hAnsi="Times New Roman" w:cs="微软雅黑"/>
          <w:color w:val="000000" w:themeColor="text1"/>
          <w:spacing w:val="-2"/>
          <w:kern w:val="0"/>
          <w:sz w:val="22"/>
          <w14:textFill>
            <w14:solidFill>
              <w14:schemeClr w14:val="tx1"/>
            </w14:solidFill>
          </w14:textFill>
        </w:rPr>
        <w:t>；</w:t>
      </w:r>
    </w:p>
    <w:p>
      <w:pPr>
        <w:pStyle w:val="467"/>
        <w:numPr>
          <w:ilvl w:val="0"/>
          <w:numId w:val="37"/>
        </w:numPr>
        <w:tabs>
          <w:tab w:val="left" w:pos="360"/>
        </w:tabs>
        <w:autoSpaceDE w:val="0"/>
        <w:autoSpaceDN w:val="0"/>
        <w:adjustRightInd w:val="0"/>
        <w:spacing w:line="360" w:lineRule="auto"/>
        <w:ind w:right="4013" w:firstLineChars="0"/>
        <w:rPr>
          <w:rFonts w:ascii="微软雅黑" w:hAnsi="Times New Roman" w:cs="微软雅黑"/>
          <w:color w:val="000000" w:themeColor="text1"/>
          <w:spacing w:val="-2"/>
          <w:kern w:val="0"/>
          <w:sz w:val="22"/>
          <w14:textFill>
            <w14:solidFill>
              <w14:schemeClr w14:val="tx1"/>
            </w14:solidFill>
          </w14:textFill>
        </w:rPr>
      </w:pPr>
      <w:r>
        <w:rPr>
          <w:rFonts w:ascii="微软雅黑" w:hAnsi="Times New Roman" w:cs="微软雅黑"/>
          <w:color w:val="000000" w:themeColor="text1"/>
          <w:spacing w:val="-2"/>
          <w:kern w:val="0"/>
          <w:sz w:val="22"/>
          <w14:textFill>
            <w14:solidFill>
              <w14:schemeClr w14:val="tx1"/>
            </w14:solidFill>
          </w14:textFill>
        </w:rPr>
        <w:t>联合体协议书</w:t>
      </w:r>
      <w:r>
        <w:rPr>
          <w:rFonts w:hint="eastAsia" w:ascii="宋体" w:hAnsi="宋体" w:cs="宋体"/>
          <w:color w:val="000000" w:themeColor="text1"/>
          <w:kern w:val="0"/>
          <w:sz w:val="22"/>
          <w14:textFill>
            <w14:solidFill>
              <w14:schemeClr w14:val="tx1"/>
            </w14:solidFill>
          </w14:textFill>
        </w:rPr>
        <w:t>(接受联合体投标时提供)</w:t>
      </w:r>
      <w:r>
        <w:rPr>
          <w:rFonts w:ascii="微软雅黑" w:hAnsi="Times New Roman" w:cs="微软雅黑"/>
          <w:color w:val="000000" w:themeColor="text1"/>
          <w:spacing w:val="-2"/>
          <w:kern w:val="0"/>
          <w:sz w:val="22"/>
          <w14:textFill>
            <w14:solidFill>
              <w14:schemeClr w14:val="tx1"/>
            </w14:solidFill>
          </w14:textFill>
        </w:rPr>
        <w:t>；</w:t>
      </w:r>
    </w:p>
    <w:p>
      <w:pPr>
        <w:pStyle w:val="467"/>
        <w:numPr>
          <w:ilvl w:val="0"/>
          <w:numId w:val="37"/>
        </w:numPr>
        <w:tabs>
          <w:tab w:val="left" w:pos="360"/>
        </w:tabs>
        <w:autoSpaceDE w:val="0"/>
        <w:autoSpaceDN w:val="0"/>
        <w:adjustRightInd w:val="0"/>
        <w:spacing w:line="360" w:lineRule="auto"/>
        <w:ind w:right="4013" w:firstLineChars="0"/>
        <w:rPr>
          <w:rFonts w:ascii="微软雅黑" w:hAnsi="Times New Roman" w:cs="微软雅黑"/>
          <w:color w:val="000000" w:themeColor="text1"/>
          <w:spacing w:val="-2"/>
          <w:kern w:val="0"/>
          <w:sz w:val="22"/>
          <w14:textFill>
            <w14:solidFill>
              <w14:schemeClr w14:val="tx1"/>
            </w14:solidFill>
          </w14:textFill>
        </w:rPr>
      </w:pPr>
      <w:r>
        <w:rPr>
          <w:rFonts w:ascii="微软雅黑" w:hAnsi="Times New Roman" w:cs="微软雅黑"/>
          <w:color w:val="000000" w:themeColor="text1"/>
          <w:spacing w:val="-2"/>
          <w:kern w:val="0"/>
          <w:sz w:val="22"/>
          <w14:textFill>
            <w14:solidFill>
              <w14:schemeClr w14:val="tx1"/>
            </w14:solidFill>
          </w14:textFill>
        </w:rPr>
        <w:t>投标保证金；</w:t>
      </w:r>
    </w:p>
    <w:p>
      <w:pPr>
        <w:pStyle w:val="467"/>
        <w:numPr>
          <w:ilvl w:val="0"/>
          <w:numId w:val="37"/>
        </w:numPr>
        <w:tabs>
          <w:tab w:val="left" w:pos="360"/>
        </w:tabs>
        <w:autoSpaceDE w:val="0"/>
        <w:autoSpaceDN w:val="0"/>
        <w:adjustRightInd w:val="0"/>
        <w:spacing w:line="360" w:lineRule="auto"/>
        <w:ind w:right="4013" w:firstLineChars="0"/>
        <w:rPr>
          <w:rFonts w:ascii="微软雅黑" w:hAnsi="Times New Roman" w:cs="微软雅黑"/>
          <w:color w:val="000000" w:themeColor="text1"/>
          <w:spacing w:val="-2"/>
          <w:kern w:val="0"/>
          <w:sz w:val="22"/>
          <w14:textFill>
            <w14:solidFill>
              <w14:schemeClr w14:val="tx1"/>
            </w14:solidFill>
          </w14:textFill>
        </w:rPr>
      </w:pPr>
      <w:r>
        <w:rPr>
          <w:rFonts w:ascii="微软雅黑" w:hAnsi="Times New Roman" w:cs="微软雅黑"/>
          <w:color w:val="000000" w:themeColor="text1"/>
          <w:spacing w:val="-2"/>
          <w:kern w:val="0"/>
          <w:sz w:val="22"/>
          <w14:textFill>
            <w14:solidFill>
              <w14:schemeClr w14:val="tx1"/>
            </w14:solidFill>
          </w14:textFill>
        </w:rPr>
        <w:t>已标价工程量清单；</w:t>
      </w:r>
    </w:p>
    <w:p>
      <w:pPr>
        <w:pStyle w:val="467"/>
        <w:numPr>
          <w:ilvl w:val="0"/>
          <w:numId w:val="37"/>
        </w:numPr>
        <w:tabs>
          <w:tab w:val="left" w:pos="360"/>
        </w:tabs>
        <w:autoSpaceDE w:val="0"/>
        <w:autoSpaceDN w:val="0"/>
        <w:adjustRightInd w:val="0"/>
        <w:spacing w:line="360" w:lineRule="auto"/>
        <w:ind w:right="4013" w:firstLineChars="0"/>
        <w:rPr>
          <w:rFonts w:ascii="微软雅黑" w:hAnsi="Times New Roman" w:cs="微软雅黑"/>
          <w:color w:val="000000" w:themeColor="text1"/>
          <w:spacing w:val="-2"/>
          <w:kern w:val="0"/>
          <w:sz w:val="22"/>
          <w14:textFill>
            <w14:solidFill>
              <w14:schemeClr w14:val="tx1"/>
            </w14:solidFill>
          </w14:textFill>
        </w:rPr>
      </w:pPr>
      <w:r>
        <w:rPr>
          <w:rFonts w:hint="eastAsia" w:ascii="微软雅黑" w:hAnsi="Times New Roman" w:cs="微软雅黑"/>
          <w:color w:val="000000" w:themeColor="text1"/>
          <w:spacing w:val="-2"/>
          <w:kern w:val="0"/>
          <w:sz w:val="22"/>
          <w14:textFill>
            <w14:solidFill>
              <w14:schemeClr w14:val="tx1"/>
            </w14:solidFill>
          </w14:textFill>
        </w:rPr>
        <w:t>商务和技术偏离表</w:t>
      </w:r>
    </w:p>
    <w:p>
      <w:pPr>
        <w:pStyle w:val="467"/>
        <w:numPr>
          <w:ilvl w:val="0"/>
          <w:numId w:val="37"/>
        </w:numPr>
        <w:tabs>
          <w:tab w:val="left" w:pos="360"/>
        </w:tabs>
        <w:autoSpaceDE w:val="0"/>
        <w:autoSpaceDN w:val="0"/>
        <w:adjustRightInd w:val="0"/>
        <w:spacing w:line="360" w:lineRule="auto"/>
        <w:ind w:right="4013" w:firstLineChars="0"/>
        <w:rPr>
          <w:rFonts w:ascii="微软雅黑" w:hAnsi="Times New Roman" w:cs="微软雅黑"/>
          <w:color w:val="000000" w:themeColor="text1"/>
          <w:spacing w:val="-2"/>
          <w:kern w:val="0"/>
          <w:sz w:val="22"/>
          <w14:textFill>
            <w14:solidFill>
              <w14:schemeClr w14:val="tx1"/>
            </w14:solidFill>
          </w14:textFill>
        </w:rPr>
      </w:pPr>
      <w:r>
        <w:rPr>
          <w:rFonts w:ascii="微软雅黑" w:hAnsi="Times New Roman" w:cs="微软雅黑"/>
          <w:color w:val="000000" w:themeColor="text1"/>
          <w:spacing w:val="-2"/>
          <w:kern w:val="0"/>
          <w:sz w:val="22"/>
          <w14:textFill>
            <w14:solidFill>
              <w14:schemeClr w14:val="tx1"/>
            </w14:solidFill>
          </w14:textFill>
        </w:rPr>
        <w:t>施工组织设计；</w:t>
      </w:r>
    </w:p>
    <w:p>
      <w:pPr>
        <w:pStyle w:val="467"/>
        <w:numPr>
          <w:ilvl w:val="0"/>
          <w:numId w:val="37"/>
        </w:numPr>
        <w:tabs>
          <w:tab w:val="left" w:pos="360"/>
        </w:tabs>
        <w:autoSpaceDE w:val="0"/>
        <w:autoSpaceDN w:val="0"/>
        <w:adjustRightInd w:val="0"/>
        <w:spacing w:line="360" w:lineRule="auto"/>
        <w:ind w:right="4013" w:firstLineChars="0"/>
        <w:rPr>
          <w:rFonts w:ascii="微软雅黑" w:hAnsi="Times New Roman" w:cs="微软雅黑"/>
          <w:color w:val="000000" w:themeColor="text1"/>
          <w:spacing w:val="-2"/>
          <w:kern w:val="0"/>
          <w:sz w:val="22"/>
          <w14:textFill>
            <w14:solidFill>
              <w14:schemeClr w14:val="tx1"/>
            </w14:solidFill>
          </w14:textFill>
        </w:rPr>
      </w:pPr>
      <w:r>
        <w:rPr>
          <w:rFonts w:ascii="微软雅黑" w:hAnsi="Times New Roman" w:cs="微软雅黑"/>
          <w:color w:val="000000" w:themeColor="text1"/>
          <w:spacing w:val="-2"/>
          <w:kern w:val="0"/>
          <w:sz w:val="22"/>
          <w14:textFill>
            <w14:solidFill>
              <w14:schemeClr w14:val="tx1"/>
            </w14:solidFill>
          </w14:textFill>
        </w:rPr>
        <w:t>项目管理机构；</w:t>
      </w:r>
    </w:p>
    <w:p>
      <w:pPr>
        <w:pStyle w:val="467"/>
        <w:numPr>
          <w:ilvl w:val="0"/>
          <w:numId w:val="37"/>
        </w:numPr>
        <w:tabs>
          <w:tab w:val="left" w:pos="360"/>
        </w:tabs>
        <w:autoSpaceDE w:val="0"/>
        <w:autoSpaceDN w:val="0"/>
        <w:adjustRightInd w:val="0"/>
        <w:spacing w:line="360" w:lineRule="auto"/>
        <w:ind w:right="4013" w:firstLineChars="0"/>
        <w:rPr>
          <w:rFonts w:ascii="微软雅黑" w:hAnsi="Times New Roman" w:cs="微软雅黑"/>
          <w:color w:val="000000" w:themeColor="text1"/>
          <w:spacing w:val="-2"/>
          <w:kern w:val="0"/>
          <w:sz w:val="22"/>
          <w14:textFill>
            <w14:solidFill>
              <w14:schemeClr w14:val="tx1"/>
            </w14:solidFill>
          </w14:textFill>
        </w:rPr>
      </w:pPr>
      <w:r>
        <w:rPr>
          <w:rFonts w:ascii="微软雅黑" w:hAnsi="Times New Roman" w:cs="微软雅黑"/>
          <w:color w:val="000000" w:themeColor="text1"/>
          <w:spacing w:val="-2"/>
          <w:kern w:val="0"/>
          <w:sz w:val="22"/>
          <w14:textFill>
            <w14:solidFill>
              <w14:schemeClr w14:val="tx1"/>
            </w14:solidFill>
          </w14:textFill>
        </w:rPr>
        <w:t>拟分包项目情况表</w:t>
      </w:r>
      <w:r>
        <w:rPr>
          <w:rFonts w:hint="eastAsia" w:ascii="宋体" w:hAnsi="宋体" w:cs="宋体"/>
          <w:color w:val="000000" w:themeColor="text1"/>
          <w:kern w:val="0"/>
          <w:sz w:val="22"/>
          <w14:textFill>
            <w14:solidFill>
              <w14:schemeClr w14:val="tx1"/>
            </w14:solidFill>
          </w14:textFill>
        </w:rPr>
        <w:t>(接受分包时提供)</w:t>
      </w:r>
      <w:r>
        <w:rPr>
          <w:rFonts w:ascii="微软雅黑" w:hAnsi="Times New Roman" w:cs="微软雅黑"/>
          <w:color w:val="000000" w:themeColor="text1"/>
          <w:spacing w:val="-2"/>
          <w:kern w:val="0"/>
          <w:sz w:val="22"/>
          <w14:textFill>
            <w14:solidFill>
              <w14:schemeClr w14:val="tx1"/>
            </w14:solidFill>
          </w14:textFill>
        </w:rPr>
        <w:t>；</w:t>
      </w:r>
    </w:p>
    <w:p>
      <w:pPr>
        <w:pStyle w:val="467"/>
        <w:numPr>
          <w:ilvl w:val="0"/>
          <w:numId w:val="37"/>
        </w:numPr>
        <w:tabs>
          <w:tab w:val="left" w:pos="360"/>
        </w:tabs>
        <w:autoSpaceDE w:val="0"/>
        <w:autoSpaceDN w:val="0"/>
        <w:adjustRightInd w:val="0"/>
        <w:spacing w:line="360" w:lineRule="auto"/>
        <w:ind w:right="4013" w:firstLineChars="0"/>
        <w:rPr>
          <w:rFonts w:ascii="微软雅黑" w:hAnsi="Times New Roman" w:cs="微软雅黑"/>
          <w:color w:val="000000" w:themeColor="text1"/>
          <w:spacing w:val="-2"/>
          <w:kern w:val="0"/>
          <w:sz w:val="22"/>
          <w14:textFill>
            <w14:solidFill>
              <w14:schemeClr w14:val="tx1"/>
            </w14:solidFill>
          </w14:textFill>
        </w:rPr>
      </w:pPr>
      <w:r>
        <w:rPr>
          <w:rFonts w:ascii="微软雅黑" w:hAnsi="Times New Roman" w:cs="微软雅黑"/>
          <w:color w:val="000000" w:themeColor="text1"/>
          <w:spacing w:val="-2"/>
          <w:kern w:val="0"/>
          <w:sz w:val="22"/>
          <w14:textFill>
            <w14:solidFill>
              <w14:schemeClr w14:val="tx1"/>
            </w14:solidFill>
          </w14:textFill>
        </w:rPr>
        <w:t>资格审查资料；</w:t>
      </w:r>
    </w:p>
    <w:p>
      <w:pPr>
        <w:pStyle w:val="467"/>
        <w:numPr>
          <w:ilvl w:val="0"/>
          <w:numId w:val="37"/>
        </w:numPr>
        <w:tabs>
          <w:tab w:val="left" w:pos="360"/>
        </w:tabs>
        <w:autoSpaceDE w:val="0"/>
        <w:autoSpaceDN w:val="0"/>
        <w:adjustRightInd w:val="0"/>
        <w:spacing w:line="360" w:lineRule="auto"/>
        <w:ind w:right="4013" w:firstLineChars="0"/>
        <w:rPr>
          <w:rFonts w:ascii="微软雅黑" w:hAnsi="Times New Roman" w:cs="微软雅黑"/>
          <w:color w:val="000000" w:themeColor="text1"/>
          <w:spacing w:val="-2"/>
          <w:kern w:val="0"/>
          <w:sz w:val="22"/>
          <w14:textFill>
            <w14:solidFill>
              <w14:schemeClr w14:val="tx1"/>
            </w14:solidFill>
          </w14:textFill>
        </w:rPr>
      </w:pPr>
      <w:r>
        <w:rPr>
          <w:rFonts w:ascii="微软雅黑" w:hAnsi="Times New Roman" w:cs="微软雅黑"/>
          <w:color w:val="000000" w:themeColor="text1"/>
          <w:spacing w:val="-2"/>
          <w:kern w:val="0"/>
          <w:sz w:val="22"/>
          <w14:textFill>
            <w14:solidFill>
              <w14:schemeClr w14:val="tx1"/>
            </w14:solidFill>
          </w14:textFill>
        </w:rPr>
        <w:t>投标人须知前附表规定的其他材料。</w:t>
      </w:r>
    </w:p>
    <w:p>
      <w:pPr>
        <w:autoSpaceDE w:val="0"/>
        <w:autoSpaceDN w:val="0"/>
        <w:adjustRightInd w:val="0"/>
        <w:snapToGrid w:val="0"/>
        <w:spacing w:line="360" w:lineRule="exact"/>
        <w:ind w:firstLine="721" w:firstLineChars="200"/>
        <w:rPr>
          <w:rFonts w:ascii="宋体" w:hAnsi="宋体" w:cs="微软雅黑"/>
          <w:b/>
          <w:color w:val="000000" w:themeColor="text1"/>
          <w:kern w:val="0"/>
          <w:sz w:val="36"/>
          <w:szCs w:val="36"/>
          <w14:textFill>
            <w14:solidFill>
              <w14:schemeClr w14:val="tx1"/>
            </w14:solidFill>
          </w14:textFill>
        </w:rPr>
      </w:pPr>
      <w:r>
        <w:rPr>
          <w:rFonts w:ascii="宋体" w:hAnsi="宋体" w:cs="微软雅黑"/>
          <w:b/>
          <w:color w:val="000000" w:themeColor="text1"/>
          <w:kern w:val="0"/>
          <w:sz w:val="36"/>
          <w:szCs w:val="36"/>
          <w14:textFill>
            <w14:solidFill>
              <w14:schemeClr w14:val="tx1"/>
            </w14:solidFill>
          </w14:textFill>
        </w:rPr>
        <w:br w:type="page"/>
      </w:r>
    </w:p>
    <w:p>
      <w:pPr>
        <w:autoSpaceDE w:val="0"/>
        <w:autoSpaceDN w:val="0"/>
        <w:adjustRightInd w:val="0"/>
        <w:spacing w:line="360" w:lineRule="auto"/>
        <w:jc w:val="center"/>
        <w:rPr>
          <w:rFonts w:cs="微软雅黑"/>
          <w:b/>
          <w:color w:val="000000" w:themeColor="text1"/>
          <w:kern w:val="0"/>
          <w:sz w:val="36"/>
          <w:szCs w:val="36"/>
          <w14:textFill>
            <w14:solidFill>
              <w14:schemeClr w14:val="tx1"/>
            </w14:solidFill>
          </w14:textFill>
        </w:rPr>
      </w:pPr>
      <w:r>
        <w:rPr>
          <w:rFonts w:cs="微软雅黑"/>
          <w:b/>
          <w:color w:val="000000" w:themeColor="text1"/>
          <w:kern w:val="0"/>
          <w:sz w:val="36"/>
          <w:szCs w:val="36"/>
          <w14:textFill>
            <w14:solidFill>
              <w14:schemeClr w14:val="tx1"/>
            </w14:solidFill>
          </w14:textFill>
        </w:rPr>
        <w:t>一、投标函</w:t>
      </w:r>
    </w:p>
    <w:p>
      <w:pPr>
        <w:snapToGrid w:val="0"/>
        <w:spacing w:line="360" w:lineRule="exact"/>
        <w:rPr>
          <w:rFonts w:cs="宋体"/>
          <w:b/>
          <w:color w:val="000000" w:themeColor="text1"/>
          <w:sz w:val="22"/>
          <w14:textFill>
            <w14:solidFill>
              <w14:schemeClr w14:val="tx1"/>
            </w14:solidFill>
          </w14:textFill>
        </w:rPr>
      </w:pPr>
      <w:r>
        <w:rPr>
          <w:rFonts w:cs="宋体"/>
          <w:b/>
          <w:color w:val="000000" w:themeColor="text1"/>
          <w:sz w:val="22"/>
          <w:u w:val="single"/>
          <w14:textFill>
            <w14:solidFill>
              <w14:schemeClr w14:val="tx1"/>
            </w14:solidFill>
          </w14:textFill>
        </w:rPr>
        <w:t xml:space="preserve">                    </w:t>
      </w:r>
      <w:r>
        <w:rPr>
          <w:rFonts w:cs="宋体"/>
          <w:b/>
          <w:color w:val="000000" w:themeColor="text1"/>
          <w:sz w:val="22"/>
          <w14:textFill>
            <w14:solidFill>
              <w14:schemeClr w14:val="tx1"/>
            </w14:solidFill>
          </w14:textFill>
        </w:rPr>
        <w:t>(招标人)：</w:t>
      </w:r>
    </w:p>
    <w:p>
      <w:pPr>
        <w:snapToGrid w:val="0"/>
        <w:spacing w:line="360" w:lineRule="exact"/>
        <w:ind w:firstLine="440" w:firstLineChars="200"/>
        <w:rPr>
          <w:rFonts w:cs="宋体"/>
          <w:b/>
          <w:color w:val="000000" w:themeColor="text1"/>
          <w:sz w:val="22"/>
          <w14:textFill>
            <w14:solidFill>
              <w14:schemeClr w14:val="tx1"/>
            </w14:solidFill>
          </w14:textFill>
        </w:rPr>
      </w:pPr>
      <w:r>
        <w:rPr>
          <w:rFonts w:cs="宋体"/>
          <w:color w:val="000000" w:themeColor="text1"/>
          <w:sz w:val="22"/>
          <w14:textFill>
            <w14:solidFill>
              <w14:schemeClr w14:val="tx1"/>
            </w14:solidFill>
          </w14:textFill>
        </w:rPr>
        <w:t>我方已全面阅读和研究了</w:t>
      </w:r>
      <w:r>
        <w:rPr>
          <w:rFonts w:cs="宋体"/>
          <w:b/>
          <w:bCs/>
          <w:color w:val="000000" w:themeColor="text1"/>
          <w:sz w:val="22"/>
          <w:u w:val="single"/>
          <w14:textFill>
            <w14:solidFill>
              <w14:schemeClr w14:val="tx1"/>
            </w14:solidFill>
          </w14:textFill>
        </w:rPr>
        <w:t xml:space="preserve">                           </w:t>
      </w:r>
      <w:r>
        <w:rPr>
          <w:rFonts w:cs="宋体"/>
          <w:b/>
          <w:bCs/>
          <w:color w:val="000000" w:themeColor="text1"/>
          <w:sz w:val="22"/>
          <w14:textFill>
            <w14:solidFill>
              <w14:schemeClr w14:val="tx1"/>
            </w14:solidFill>
          </w14:textFill>
        </w:rPr>
        <w:t>项目</w:t>
      </w:r>
      <w:r>
        <w:rPr>
          <w:rFonts w:cs="宋体"/>
          <w:color w:val="000000" w:themeColor="text1"/>
          <w:sz w:val="22"/>
          <w14:textFill>
            <w14:solidFill>
              <w14:schemeClr w14:val="tx1"/>
            </w14:solidFill>
          </w14:textFill>
        </w:rPr>
        <w:t>招标文件和招标补充文件，并经过对项目现场的踏勘，澄清疑问，已充分理解并掌握了本项目招标的全部有关情况。同意接受招标文件的全部内容和条件，并按此确定本项目投标的要约内容，以本投标文件向你方发包的全部内容进行投标。投标报价为：人民币(大写)</w:t>
      </w:r>
      <w:r>
        <w:rPr>
          <w:rFonts w:cs="宋体"/>
          <w:color w:val="000000" w:themeColor="text1"/>
          <w:sz w:val="22"/>
          <w:u w:val="single"/>
          <w14:textFill>
            <w14:solidFill>
              <w14:schemeClr w14:val="tx1"/>
            </w14:solidFill>
          </w14:textFill>
        </w:rPr>
        <w:t xml:space="preserve">       </w:t>
      </w:r>
      <w:r>
        <w:rPr>
          <w:rFonts w:hint="eastAsia" w:cs="宋体"/>
          <w:color w:val="000000" w:themeColor="text1"/>
          <w:sz w:val="22"/>
          <w:u w:val="single"/>
          <w14:textFill>
            <w14:solidFill>
              <w14:schemeClr w14:val="tx1"/>
            </w14:solidFill>
          </w14:textFill>
        </w:rPr>
        <w:t xml:space="preserve">           </w:t>
      </w:r>
      <w:r>
        <w:rPr>
          <w:rFonts w:cs="宋体"/>
          <w:color w:val="000000" w:themeColor="text1"/>
          <w:kern w:val="0"/>
          <w:sz w:val="22"/>
          <w14:textFill>
            <w14:solidFill>
              <w14:schemeClr w14:val="tx1"/>
            </w14:solidFill>
          </w14:textFill>
        </w:rPr>
        <w:t>(</w:t>
      </w:r>
      <w:r>
        <w:rPr>
          <w:rFonts w:cs="宋体"/>
          <w:color w:val="000000" w:themeColor="text1"/>
          <w:spacing w:val="-61"/>
          <w:kern w:val="0"/>
          <w:sz w:val="22"/>
          <w14:textFill>
            <w14:solidFill>
              <w14:schemeClr w14:val="tx1"/>
            </w14:solidFill>
          </w14:textFill>
        </w:rPr>
        <w:t>¥</w:t>
      </w:r>
      <w:r>
        <w:rPr>
          <w:rFonts w:cs="宋体"/>
          <w:color w:val="000000" w:themeColor="text1"/>
          <w:spacing w:val="43"/>
          <w:kern w:val="0"/>
          <w:sz w:val="22"/>
          <w:u w:val="single"/>
          <w14:textFill>
            <w14:solidFill>
              <w14:schemeClr w14:val="tx1"/>
            </w14:solidFill>
          </w14:textFill>
        </w:rPr>
        <w:t xml:space="preserve">    </w:t>
      </w:r>
      <w:r>
        <w:rPr>
          <w:rFonts w:hint="eastAsia" w:cs="宋体"/>
          <w:color w:val="000000" w:themeColor="text1"/>
          <w:spacing w:val="43"/>
          <w:kern w:val="0"/>
          <w:sz w:val="22"/>
          <w:u w:val="single"/>
          <w14:textFill>
            <w14:solidFill>
              <w14:schemeClr w14:val="tx1"/>
            </w14:solidFill>
          </w14:textFill>
        </w:rPr>
        <w:t xml:space="preserve">         </w:t>
      </w:r>
      <w:r>
        <w:rPr>
          <w:rFonts w:cs="宋体"/>
          <w:color w:val="000000" w:themeColor="text1"/>
          <w:spacing w:val="43"/>
          <w:kern w:val="0"/>
          <w:sz w:val="22"/>
          <w:u w:val="single"/>
          <w14:textFill>
            <w14:solidFill>
              <w14:schemeClr w14:val="tx1"/>
            </w14:solidFill>
          </w14:textFill>
        </w:rPr>
        <w:t xml:space="preserve">   </w:t>
      </w:r>
      <w:r>
        <w:rPr>
          <w:rFonts w:cs="宋体"/>
          <w:color w:val="000000" w:themeColor="text1"/>
          <w:kern w:val="0"/>
          <w:sz w:val="22"/>
          <w:u w:val="single"/>
          <w14:textFill>
            <w14:solidFill>
              <w14:schemeClr w14:val="tx1"/>
            </w14:solidFill>
          </w14:textFill>
        </w:rPr>
        <w:tab/>
      </w:r>
      <w:r>
        <w:rPr>
          <w:rFonts w:cs="宋体"/>
          <w:color w:val="000000" w:themeColor="text1"/>
          <w:kern w:val="0"/>
          <w:sz w:val="22"/>
          <w:u w:val="single"/>
          <w14:textFill>
            <w14:solidFill>
              <w14:schemeClr w14:val="tx1"/>
            </w14:solidFill>
          </w14:textFill>
        </w:rPr>
        <w:tab/>
      </w:r>
      <w:r>
        <w:rPr>
          <w:rFonts w:cs="宋体"/>
          <w:color w:val="000000" w:themeColor="text1"/>
          <w:spacing w:val="-12"/>
          <w:kern w:val="0"/>
          <w:sz w:val="22"/>
          <w14:textFill>
            <w14:solidFill>
              <w14:schemeClr w14:val="tx1"/>
            </w14:solidFill>
          </w14:textFill>
        </w:rPr>
        <w:t>)</w:t>
      </w:r>
      <w:r>
        <w:rPr>
          <w:rFonts w:cs="宋体"/>
          <w:color w:val="000000" w:themeColor="text1"/>
          <w:kern w:val="0"/>
          <w:sz w:val="22"/>
          <w14:textFill>
            <w14:solidFill>
              <w14:schemeClr w14:val="tx1"/>
            </w14:solidFill>
          </w14:textFill>
        </w:rPr>
        <w:t>；</w:t>
      </w:r>
      <w:r>
        <w:rPr>
          <w:rFonts w:cs="宋体"/>
          <w:color w:val="000000" w:themeColor="text1"/>
          <w:sz w:val="22"/>
          <w14:textFill>
            <w14:solidFill>
              <w14:schemeClr w14:val="tx1"/>
            </w14:solidFill>
          </w14:textFill>
        </w:rPr>
        <w:t>项目负责人为：</w:t>
      </w:r>
      <w:r>
        <w:rPr>
          <w:rFonts w:cs="宋体"/>
          <w:color w:val="000000" w:themeColor="text1"/>
          <w:sz w:val="22"/>
          <w:u w:val="single"/>
          <w14:textFill>
            <w14:solidFill>
              <w14:schemeClr w14:val="tx1"/>
            </w14:solidFill>
          </w14:textFill>
        </w:rPr>
        <w:t xml:space="preserve">    </w:t>
      </w:r>
      <w:r>
        <w:rPr>
          <w:rFonts w:hint="eastAsia" w:cs="宋体"/>
          <w:color w:val="000000" w:themeColor="text1"/>
          <w:sz w:val="22"/>
          <w:u w:val="single"/>
          <w14:textFill>
            <w14:solidFill>
              <w14:schemeClr w14:val="tx1"/>
            </w14:solidFill>
          </w14:textFill>
        </w:rPr>
        <w:t xml:space="preserve">      </w:t>
      </w:r>
      <w:r>
        <w:rPr>
          <w:rFonts w:cs="宋体"/>
          <w:color w:val="000000" w:themeColor="text1"/>
          <w:sz w:val="22"/>
          <w:u w:val="single"/>
          <w14:textFill>
            <w14:solidFill>
              <w14:schemeClr w14:val="tx1"/>
            </w14:solidFill>
          </w14:textFill>
        </w:rPr>
        <w:t xml:space="preserve">        </w:t>
      </w:r>
      <w:r>
        <w:rPr>
          <w:rFonts w:cs="宋体"/>
          <w:color w:val="000000" w:themeColor="text1"/>
          <w:sz w:val="22"/>
          <w14:textFill>
            <w14:solidFill>
              <w14:schemeClr w14:val="tx1"/>
            </w14:solidFill>
          </w14:textFill>
        </w:rPr>
        <w:t>(身份证号码：</w:t>
      </w:r>
      <w:r>
        <w:rPr>
          <w:rFonts w:cs="宋体"/>
          <w:color w:val="000000" w:themeColor="text1"/>
          <w:sz w:val="22"/>
          <w:u w:val="single"/>
          <w14:textFill>
            <w14:solidFill>
              <w14:schemeClr w14:val="tx1"/>
            </w14:solidFill>
          </w14:textFill>
        </w:rPr>
        <w:t xml:space="preserve">             </w:t>
      </w:r>
      <w:r>
        <w:rPr>
          <w:rFonts w:hint="eastAsia" w:cs="宋体"/>
          <w:color w:val="000000" w:themeColor="text1"/>
          <w:sz w:val="22"/>
          <w14:textFill>
            <w14:solidFill>
              <w14:schemeClr w14:val="tx1"/>
            </w14:solidFill>
          </w14:textFill>
        </w:rPr>
        <w:t>，电话号码：</w:t>
      </w:r>
      <w:r>
        <w:rPr>
          <w:rFonts w:hint="eastAsia" w:cs="宋体"/>
          <w:color w:val="000000" w:themeColor="text1"/>
          <w:sz w:val="22"/>
          <w:u w:val="single"/>
          <w14:textFill>
            <w14:solidFill>
              <w14:schemeClr w14:val="tx1"/>
            </w14:solidFill>
          </w14:textFill>
        </w:rPr>
        <w:t xml:space="preserve">                          </w:t>
      </w:r>
      <w:r>
        <w:rPr>
          <w:rFonts w:cs="宋体"/>
          <w:color w:val="000000" w:themeColor="text1"/>
          <w:sz w:val="22"/>
          <w14:textFill>
            <w14:solidFill>
              <w14:schemeClr w14:val="tx1"/>
            </w14:solidFill>
          </w14:textFill>
        </w:rPr>
        <w:t>)</w:t>
      </w:r>
      <w:r>
        <w:rPr>
          <w:rFonts w:hint="eastAsia" w:cs="宋体"/>
          <w:color w:val="000000" w:themeColor="text1"/>
          <w:sz w:val="22"/>
          <w14:textFill>
            <w14:solidFill>
              <w14:schemeClr w14:val="tx1"/>
            </w14:solidFill>
          </w14:textFill>
        </w:rPr>
        <w:t>；</w:t>
      </w:r>
      <w:r>
        <w:rPr>
          <w:rFonts w:cs="宋体"/>
          <w:color w:val="000000" w:themeColor="text1"/>
          <w:sz w:val="22"/>
          <w14:textFill>
            <w14:solidFill>
              <w14:schemeClr w14:val="tx1"/>
            </w14:solidFill>
          </w14:textFill>
        </w:rPr>
        <w:t>工期</w:t>
      </w:r>
      <w:r>
        <w:rPr>
          <w:rFonts w:cs="宋体"/>
          <w:color w:val="000000" w:themeColor="text1"/>
          <w:sz w:val="22"/>
          <w:u w:val="single"/>
          <w14:textFill>
            <w14:solidFill>
              <w14:schemeClr w14:val="tx1"/>
            </w14:solidFill>
          </w14:textFill>
        </w:rPr>
        <w:t xml:space="preserve">  </w:t>
      </w:r>
      <w:r>
        <w:rPr>
          <w:rFonts w:hint="eastAsia" w:cs="宋体"/>
          <w:b/>
          <w:color w:val="000000" w:themeColor="text1"/>
          <w:sz w:val="22"/>
          <w:u w:val="single"/>
          <w14:textFill>
            <w14:solidFill>
              <w14:schemeClr w14:val="tx1"/>
            </w14:solidFill>
          </w14:textFill>
        </w:rPr>
        <w:t xml:space="preserve">                                   </w:t>
      </w:r>
      <w:r>
        <w:rPr>
          <w:rFonts w:hint="eastAsia" w:ascii="宋体" w:hAnsi="宋体"/>
          <w:color w:val="000000" w:themeColor="text1"/>
          <w:sz w:val="22"/>
          <w14:textFill>
            <w14:solidFill>
              <w14:schemeClr w14:val="tx1"/>
            </w14:solidFill>
          </w14:textFill>
        </w:rPr>
        <w:t>日历天</w:t>
      </w:r>
      <w:r>
        <w:rPr>
          <w:rFonts w:hint="eastAsia" w:cs="宋体"/>
          <w:b/>
          <w:color w:val="000000" w:themeColor="text1"/>
          <w:sz w:val="22"/>
          <w14:textFill>
            <w14:solidFill>
              <w14:schemeClr w14:val="tx1"/>
            </w14:solidFill>
          </w14:textFill>
        </w:rPr>
        <w:t>；</w:t>
      </w:r>
      <w:r>
        <w:rPr>
          <w:rFonts w:hint="eastAsia" w:ascii="宋体" w:hAnsi="宋体" w:cs="宋体"/>
          <w:color w:val="000000" w:themeColor="text1"/>
          <w:sz w:val="22"/>
          <w14:textFill>
            <w14:solidFill>
              <w14:schemeClr w14:val="tx1"/>
            </w14:solidFill>
          </w14:textFill>
        </w:rPr>
        <w:t>工程质量达到一次验收合格</w:t>
      </w:r>
      <w:r>
        <w:rPr>
          <w:rFonts w:cs="宋体"/>
          <w:color w:val="000000" w:themeColor="text1"/>
          <w:sz w:val="22"/>
          <w14:textFill>
            <w14:solidFill>
              <w14:schemeClr w14:val="tx1"/>
            </w14:solidFill>
          </w14:textFill>
        </w:rPr>
        <w:t>。</w:t>
      </w:r>
    </w:p>
    <w:p>
      <w:pPr>
        <w:snapToGrid w:val="0"/>
        <w:spacing w:line="360" w:lineRule="exact"/>
        <w:ind w:firstLine="440" w:firstLineChars="200"/>
        <w:rPr>
          <w:rFonts w:cs="宋体"/>
          <w:b/>
          <w:color w:val="000000" w:themeColor="text1"/>
          <w:sz w:val="22"/>
          <w14:textFill>
            <w14:solidFill>
              <w14:schemeClr w14:val="tx1"/>
            </w14:solidFill>
          </w14:textFill>
        </w:rPr>
      </w:pPr>
      <w:r>
        <w:rPr>
          <w:rFonts w:ascii="宋体" w:hAnsi="宋体"/>
          <w:color w:val="000000" w:themeColor="text1"/>
          <w:sz w:val="22"/>
          <w14:textFill>
            <w14:solidFill>
              <w14:schemeClr w14:val="tx1"/>
            </w14:solidFill>
          </w14:textFill>
        </w:rPr>
        <w:t>1</w:t>
      </w:r>
      <w:r>
        <w:rPr>
          <w:rFonts w:hint="eastAsia" w:ascii="宋体" w:hAnsi="宋体"/>
          <w:color w:val="000000" w:themeColor="text1"/>
          <w:sz w:val="22"/>
          <w14:textFill>
            <w14:solidFill>
              <w14:schemeClr w14:val="tx1"/>
            </w14:solidFill>
          </w14:textFill>
        </w:rPr>
        <w:t>.根据招标人要求，做出如下承诺：</w:t>
      </w:r>
    </w:p>
    <w:p>
      <w:pPr>
        <w:snapToGrid w:val="0"/>
        <w:spacing w:line="360" w:lineRule="exact"/>
        <w:ind w:firstLine="440" w:firstLineChars="200"/>
        <w:rPr>
          <w:rFonts w:cs="宋体"/>
          <w:b/>
          <w:color w:val="000000" w:themeColor="text1"/>
          <w:sz w:val="22"/>
          <w14:textFill>
            <w14:solidFill>
              <w14:schemeClr w14:val="tx1"/>
            </w14:solidFill>
          </w14:textFill>
        </w:rPr>
      </w:pPr>
      <w:r>
        <w:rPr>
          <w:rFonts w:ascii="宋体" w:hAnsi="宋体"/>
          <w:color w:val="000000" w:themeColor="text1"/>
          <w:sz w:val="22"/>
          <w14:textFill>
            <w14:solidFill>
              <w14:schemeClr w14:val="tx1"/>
            </w14:solidFill>
          </w14:textFill>
        </w:rPr>
        <w:t>(</w:t>
      </w:r>
      <w:r>
        <w:rPr>
          <w:rFonts w:hint="eastAsia" w:ascii="宋体" w:hAnsi="宋体"/>
          <w:color w:val="000000" w:themeColor="text1"/>
          <w:sz w:val="22"/>
          <w14:textFill>
            <w14:solidFill>
              <w14:schemeClr w14:val="tx1"/>
            </w14:solidFill>
          </w14:textFill>
        </w:rPr>
        <w:t>1)</w:t>
      </w:r>
      <w:r>
        <w:rPr>
          <w:rFonts w:cs="宋体"/>
          <w:b/>
          <w:color w:val="000000" w:themeColor="text1"/>
          <w:sz w:val="22"/>
          <w14:textFill>
            <w14:solidFill>
              <w14:schemeClr w14:val="tx1"/>
            </w14:solidFill>
          </w14:textFill>
        </w:rPr>
        <w:t xml:space="preserve"> </w:t>
      </w:r>
      <w:r>
        <w:rPr>
          <w:rFonts w:hint="eastAsia" w:ascii="宋体" w:hAnsi="宋体"/>
          <w:color w:val="000000" w:themeColor="text1"/>
          <w:sz w:val="22"/>
          <w14:textFill>
            <w14:solidFill>
              <w14:schemeClr w14:val="tx1"/>
            </w14:solidFill>
          </w14:textFill>
        </w:rPr>
        <w:t>如我方中标，在收到中标通知书后，在中标通知书规定的期限内与你方签订合同；</w:t>
      </w:r>
    </w:p>
    <w:p>
      <w:pPr>
        <w:snapToGrid w:val="0"/>
        <w:spacing w:line="360" w:lineRule="exact"/>
        <w:ind w:firstLine="440" w:firstLineChars="200"/>
        <w:rPr>
          <w:rFonts w:cs="宋体"/>
          <w:b/>
          <w:color w:val="000000" w:themeColor="text1"/>
          <w:sz w:val="22"/>
          <w14:textFill>
            <w14:solidFill>
              <w14:schemeClr w14:val="tx1"/>
            </w14:solidFill>
          </w14:textFill>
        </w:rPr>
      </w:pPr>
      <w:r>
        <w:rPr>
          <w:rFonts w:ascii="宋体" w:hAnsi="宋体"/>
          <w:color w:val="000000" w:themeColor="text1"/>
          <w:sz w:val="22"/>
          <w14:textFill>
            <w14:solidFill>
              <w14:schemeClr w14:val="tx1"/>
            </w14:solidFill>
          </w14:textFill>
        </w:rPr>
        <w:t>(</w:t>
      </w:r>
      <w:r>
        <w:rPr>
          <w:rFonts w:hint="eastAsia" w:ascii="宋体" w:hAnsi="宋体"/>
          <w:color w:val="000000" w:themeColor="text1"/>
          <w:sz w:val="22"/>
          <w14:textFill>
            <w14:solidFill>
              <w14:schemeClr w14:val="tx1"/>
            </w14:solidFill>
          </w14:textFill>
        </w:rPr>
        <w:t>2)</w:t>
      </w:r>
      <w:r>
        <w:rPr>
          <w:rFonts w:cs="宋体"/>
          <w:b/>
          <w:color w:val="000000" w:themeColor="text1"/>
          <w:sz w:val="22"/>
          <w14:textFill>
            <w14:solidFill>
              <w14:schemeClr w14:val="tx1"/>
            </w14:solidFill>
          </w14:textFill>
        </w:rPr>
        <w:t xml:space="preserve"> </w:t>
      </w:r>
      <w:r>
        <w:rPr>
          <w:rFonts w:hint="eastAsia" w:ascii="宋体" w:hAnsi="宋体"/>
          <w:color w:val="000000" w:themeColor="text1"/>
          <w:sz w:val="22"/>
          <w14:textFill>
            <w14:solidFill>
              <w14:schemeClr w14:val="tx1"/>
            </w14:solidFill>
          </w14:textFill>
        </w:rPr>
        <w:t>如我方中标，按照招标文件规定向你方提交履约保证金；</w:t>
      </w:r>
    </w:p>
    <w:p>
      <w:pPr>
        <w:snapToGrid w:val="0"/>
        <w:spacing w:line="360" w:lineRule="exact"/>
        <w:ind w:firstLine="440" w:firstLineChars="200"/>
        <w:rPr>
          <w:rFonts w:cs="宋体"/>
          <w:b/>
          <w:color w:val="000000" w:themeColor="text1"/>
          <w:sz w:val="22"/>
          <w14:textFill>
            <w14:solidFill>
              <w14:schemeClr w14:val="tx1"/>
            </w14:solidFill>
          </w14:textFill>
        </w:rPr>
      </w:pPr>
      <w:r>
        <w:rPr>
          <w:rFonts w:ascii="宋体" w:hAnsi="宋体"/>
          <w:color w:val="000000" w:themeColor="text1"/>
          <w:sz w:val="22"/>
          <w14:textFill>
            <w14:solidFill>
              <w14:schemeClr w14:val="tx1"/>
            </w14:solidFill>
          </w14:textFill>
        </w:rPr>
        <w:t>(</w:t>
      </w:r>
      <w:r>
        <w:rPr>
          <w:rFonts w:hint="eastAsia" w:ascii="宋体" w:hAnsi="宋体"/>
          <w:color w:val="000000" w:themeColor="text1"/>
          <w:sz w:val="22"/>
          <w14:textFill>
            <w14:solidFill>
              <w14:schemeClr w14:val="tx1"/>
            </w14:solidFill>
          </w14:textFill>
        </w:rPr>
        <w:t>3)我方</w:t>
      </w:r>
      <w:bookmarkStart w:id="91" w:name="_Hlk47708015"/>
      <w:r>
        <w:rPr>
          <w:rFonts w:hint="eastAsia" w:ascii="宋体" w:hAnsi="宋体"/>
          <w:color w:val="000000" w:themeColor="text1"/>
          <w:sz w:val="22"/>
          <w14:textFill>
            <w14:solidFill>
              <w14:schemeClr w14:val="tx1"/>
            </w14:solidFill>
          </w14:textFill>
        </w:rPr>
        <w:t>未</w:t>
      </w:r>
      <w:r>
        <w:rPr>
          <w:rFonts w:ascii="宋体" w:hAnsi="宋体"/>
          <w:color w:val="000000" w:themeColor="text1"/>
          <w:sz w:val="22"/>
          <w14:textFill>
            <w14:solidFill>
              <w14:schemeClr w14:val="tx1"/>
            </w14:solidFill>
          </w14:textFill>
        </w:rPr>
        <w:t>被列入失信被执行人名单</w:t>
      </w:r>
      <w:bookmarkEnd w:id="91"/>
      <w:r>
        <w:rPr>
          <w:rFonts w:ascii="宋体" w:hAnsi="宋体"/>
          <w:color w:val="000000" w:themeColor="text1"/>
          <w:sz w:val="22"/>
          <w14:textFill>
            <w14:solidFill>
              <w14:schemeClr w14:val="tx1"/>
            </w14:solidFill>
          </w14:textFill>
        </w:rPr>
        <w:t>(以</w:t>
      </w:r>
      <w:r>
        <w:rPr>
          <w:rFonts w:ascii="宋体" w:hAnsi="宋体" w:cs="宋体"/>
          <w:color w:val="000000" w:themeColor="text1"/>
          <w:sz w:val="22"/>
          <w14:textFill>
            <w14:solidFill>
              <w14:schemeClr w14:val="tx1"/>
            </w14:solidFill>
          </w14:textFill>
        </w:rPr>
        <w:t>投标截止日</w:t>
      </w:r>
      <w:r>
        <w:rPr>
          <w:rFonts w:ascii="宋体" w:hAnsi="宋体"/>
          <w:color w:val="000000" w:themeColor="text1"/>
          <w:sz w:val="22"/>
          <w14:textFill>
            <w14:solidFill>
              <w14:schemeClr w14:val="tx1"/>
            </w14:solidFill>
          </w14:textFill>
        </w:rPr>
        <w:t>“信用中国”网站查询结果为准)</w:t>
      </w:r>
      <w:r>
        <w:rPr>
          <w:rFonts w:hint="eastAsia" w:ascii="宋体" w:hAnsi="宋体"/>
          <w:color w:val="000000" w:themeColor="text1"/>
          <w:sz w:val="22"/>
          <w14:textFill>
            <w14:solidFill>
              <w14:schemeClr w14:val="tx1"/>
            </w14:solidFill>
          </w14:textFill>
        </w:rPr>
        <w:t>；</w:t>
      </w:r>
    </w:p>
    <w:p>
      <w:pPr>
        <w:snapToGrid w:val="0"/>
        <w:spacing w:line="360" w:lineRule="exact"/>
        <w:ind w:firstLine="440" w:firstLineChars="200"/>
        <w:rPr>
          <w:rFonts w:cs="宋体"/>
          <w:b/>
          <w:color w:val="000000" w:themeColor="text1"/>
          <w:sz w:val="22"/>
          <w14:textFill>
            <w14:solidFill>
              <w14:schemeClr w14:val="tx1"/>
            </w14:solidFill>
          </w14:textFill>
        </w:rPr>
      </w:pPr>
      <w:r>
        <w:rPr>
          <w:rFonts w:hint="eastAsia" w:ascii="宋体" w:hAnsi="宋体"/>
          <w:color w:val="000000" w:themeColor="text1"/>
          <w:sz w:val="22"/>
          <w14:textFill>
            <w14:solidFill>
              <w14:schemeClr w14:val="tx1"/>
            </w14:solidFill>
          </w14:textFill>
        </w:rPr>
        <w:t>(4)</w:t>
      </w:r>
      <w:r>
        <w:rPr>
          <w:rFonts w:hint="eastAsia" w:ascii="宋体" w:hAnsi="宋体" w:cs="宋体"/>
          <w:color w:val="000000" w:themeColor="text1"/>
          <w:sz w:val="22"/>
          <w14:textFill>
            <w14:solidFill>
              <w14:schemeClr w14:val="tx1"/>
            </w14:solidFill>
          </w14:textFill>
        </w:rPr>
        <w:t>我方及</w:t>
      </w:r>
      <w:r>
        <w:rPr>
          <w:rFonts w:ascii="宋体" w:hAnsi="宋体" w:cs="宋体"/>
          <w:color w:val="000000" w:themeColor="text1"/>
          <w:sz w:val="22"/>
          <w14:textFill>
            <w14:solidFill>
              <w14:schemeClr w14:val="tx1"/>
            </w14:solidFill>
          </w14:textFill>
        </w:rPr>
        <w:t>拟</w:t>
      </w:r>
      <w:r>
        <w:rPr>
          <w:rFonts w:hint="eastAsia" w:ascii="宋体" w:hAnsi="宋体" w:cs="宋体"/>
          <w:color w:val="000000" w:themeColor="text1"/>
          <w:sz w:val="22"/>
          <w14:textFill>
            <w14:solidFill>
              <w14:schemeClr w14:val="tx1"/>
            </w14:solidFill>
          </w14:textFill>
        </w:rPr>
        <w:t>派项目负责人在招标公告规定期限内无</w:t>
      </w:r>
      <w:r>
        <w:rPr>
          <w:rFonts w:ascii="宋体" w:hAnsi="宋体" w:cs="宋体"/>
          <w:color w:val="000000" w:themeColor="text1"/>
          <w:sz w:val="22"/>
          <w14:textFill>
            <w14:solidFill>
              <w14:schemeClr w14:val="tx1"/>
            </w14:solidFill>
          </w14:textFill>
        </w:rPr>
        <w:t>行贿犯罪</w:t>
      </w:r>
      <w:r>
        <w:rPr>
          <w:rFonts w:hint="eastAsia" w:ascii="宋体" w:hAnsi="宋体" w:cs="宋体"/>
          <w:color w:val="000000" w:themeColor="text1"/>
          <w:sz w:val="22"/>
          <w14:textFill>
            <w14:solidFill>
              <w14:schemeClr w14:val="tx1"/>
            </w14:solidFill>
          </w14:textFill>
        </w:rPr>
        <w:t>记录</w:t>
      </w:r>
      <w:r>
        <w:rPr>
          <w:rFonts w:ascii="宋体" w:hAnsi="宋体" w:cs="宋体"/>
          <w:color w:val="000000" w:themeColor="text1"/>
          <w:sz w:val="22"/>
          <w14:textFill>
            <w14:solidFill>
              <w14:schemeClr w14:val="tx1"/>
            </w14:solidFill>
          </w14:textFill>
        </w:rPr>
        <w:t>(以中国裁判文书网查询结果为准)</w:t>
      </w:r>
      <w:r>
        <w:rPr>
          <w:rFonts w:hint="eastAsia" w:ascii="宋体" w:hAnsi="宋体" w:cs="宋体"/>
          <w:color w:val="000000" w:themeColor="text1"/>
          <w:sz w:val="22"/>
          <w14:textFill>
            <w14:solidFill>
              <w14:schemeClr w14:val="tx1"/>
            </w14:solidFill>
          </w14:textFill>
        </w:rPr>
        <w:t>；</w:t>
      </w:r>
    </w:p>
    <w:p>
      <w:pPr>
        <w:snapToGrid w:val="0"/>
        <w:spacing w:line="360" w:lineRule="exact"/>
        <w:ind w:firstLine="440" w:firstLineChars="200"/>
        <w:rPr>
          <w:color w:val="000000" w:themeColor="text1"/>
          <w:kern w:val="0"/>
          <w:sz w:val="22"/>
          <w14:textFill>
            <w14:solidFill>
              <w14:schemeClr w14:val="tx1"/>
            </w14:solidFill>
          </w14:textFill>
        </w:rPr>
      </w:pPr>
      <w:r>
        <w:rPr>
          <w:rFonts w:hint="eastAsia" w:ascii="宋体" w:hAnsi="宋体"/>
          <w:color w:val="000000" w:themeColor="text1"/>
          <w:sz w:val="22"/>
          <w14:textFill>
            <w14:solidFill>
              <w14:schemeClr w14:val="tx1"/>
            </w14:solidFill>
          </w14:textFill>
        </w:rPr>
        <w:t>(5)</w:t>
      </w:r>
      <w:r>
        <w:rPr>
          <w:color w:val="000000" w:themeColor="text1"/>
          <w:kern w:val="0"/>
          <w:sz w:val="22"/>
          <w14:textFill>
            <w14:solidFill>
              <w14:schemeClr w14:val="tx1"/>
            </w14:solidFill>
          </w14:textFill>
        </w:rPr>
        <w:t>在招投标过程中，廉洁自律并对所获悉的招标人的相关信息予以保密；如我方中标，承诺将招标文件所附的保密承诺书、廉洁自律承诺书作为合同附件</w:t>
      </w:r>
      <w:r>
        <w:rPr>
          <w:rFonts w:hint="eastAsia"/>
          <w:color w:val="000000" w:themeColor="text1"/>
          <w:kern w:val="0"/>
          <w:sz w:val="22"/>
          <w14:textFill>
            <w14:solidFill>
              <w14:schemeClr w14:val="tx1"/>
            </w14:solidFill>
          </w14:textFill>
        </w:rPr>
        <w:t>；</w:t>
      </w:r>
    </w:p>
    <w:p>
      <w:pPr>
        <w:snapToGrid w:val="0"/>
        <w:spacing w:line="360" w:lineRule="exact"/>
        <w:ind w:firstLine="440" w:firstLineChars="200"/>
        <w:rPr>
          <w:rFonts w:cs="宋体"/>
          <w:color w:val="000000" w:themeColor="text1"/>
          <w:kern w:val="0"/>
          <w:sz w:val="22"/>
          <w14:textFill>
            <w14:solidFill>
              <w14:schemeClr w14:val="tx1"/>
            </w14:solidFill>
          </w14:textFill>
        </w:rPr>
      </w:pPr>
      <w:r>
        <w:rPr>
          <w:rFonts w:hint="eastAsia" w:ascii="宋体" w:hAnsi="宋体"/>
          <w:color w:val="000000" w:themeColor="text1"/>
          <w:sz w:val="22"/>
          <w14:textFill>
            <w14:solidFill>
              <w14:schemeClr w14:val="tx1"/>
            </w14:solidFill>
          </w14:textFill>
        </w:rPr>
        <w:t>(6)</w:t>
      </w:r>
      <w:r>
        <w:rPr>
          <w:rFonts w:ascii="宋体" w:hAnsi="宋体"/>
          <w:color w:val="000000" w:themeColor="text1"/>
          <w:sz w:val="22"/>
          <w14:textFill>
            <w14:solidFill>
              <w14:schemeClr w14:val="tx1"/>
            </w14:solidFill>
          </w14:textFill>
        </w:rPr>
        <w:t>我方承诺不存在投标人须知</w:t>
      </w:r>
      <w:r>
        <w:rPr>
          <w:rFonts w:hint="eastAsia" w:ascii="宋体" w:hAnsi="宋体"/>
          <w:color w:val="000000" w:themeColor="text1"/>
          <w:sz w:val="22"/>
          <w14:textFill>
            <w14:solidFill>
              <w14:schemeClr w14:val="tx1"/>
            </w14:solidFill>
          </w14:textFill>
        </w:rPr>
        <w:t>1.4.3</w:t>
      </w:r>
      <w:r>
        <w:rPr>
          <w:rFonts w:cs="宋体"/>
          <w:color w:val="000000" w:themeColor="text1"/>
          <w:kern w:val="0"/>
          <w:sz w:val="22"/>
          <w14:textFill>
            <w14:solidFill>
              <w14:schemeClr w14:val="tx1"/>
            </w14:solidFill>
          </w14:textFill>
        </w:rPr>
        <w:t>情形之一</w:t>
      </w:r>
      <w:r>
        <w:rPr>
          <w:rFonts w:hint="eastAsia" w:cs="宋体"/>
          <w:color w:val="000000" w:themeColor="text1"/>
          <w:kern w:val="0"/>
          <w:sz w:val="22"/>
          <w14:textFill>
            <w14:solidFill>
              <w14:schemeClr w14:val="tx1"/>
            </w14:solidFill>
          </w14:textFill>
        </w:rPr>
        <w:t>；</w:t>
      </w:r>
      <w:r>
        <w:rPr>
          <w:rFonts w:hint="eastAsia" w:ascii="宋体" w:hAnsi="宋体"/>
          <w:color w:val="000000" w:themeColor="text1"/>
          <w:sz w:val="22"/>
          <w14:textFill>
            <w14:solidFill>
              <w14:schemeClr w14:val="tx1"/>
            </w14:solidFill>
          </w14:textFill>
        </w:rPr>
        <w:t>不存在</w:t>
      </w:r>
      <w:r>
        <w:rPr>
          <w:rFonts w:ascii="宋体" w:hAnsi="宋体" w:cs="宋体"/>
          <w:color w:val="000000" w:themeColor="text1"/>
          <w:sz w:val="22"/>
          <w14:textFill>
            <w14:solidFill>
              <w14:schemeClr w14:val="tx1"/>
            </w14:solidFill>
          </w14:textFill>
        </w:rPr>
        <w:t>《中华人民共和国招标投标法实施条例》第三十九～四十二条规定的情形之一</w:t>
      </w:r>
      <w:r>
        <w:rPr>
          <w:rFonts w:hint="eastAsia" w:ascii="宋体" w:hAnsi="宋体" w:cs="宋体"/>
          <w:color w:val="000000" w:themeColor="text1"/>
          <w:sz w:val="22"/>
          <w14:textFill>
            <w14:solidFill>
              <w14:schemeClr w14:val="tx1"/>
            </w14:solidFill>
          </w14:textFill>
        </w:rPr>
        <w:t>；</w:t>
      </w:r>
    </w:p>
    <w:p>
      <w:pPr>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olor w:val="000000" w:themeColor="text1"/>
          <w:sz w:val="22"/>
          <w14:textFill>
            <w14:solidFill>
              <w14:schemeClr w14:val="tx1"/>
            </w14:solidFill>
          </w14:textFill>
        </w:rPr>
        <w:t>(7)</w:t>
      </w:r>
      <w:r>
        <w:rPr>
          <w:rFonts w:ascii="宋体" w:hAnsi="宋体"/>
          <w:color w:val="000000" w:themeColor="text1"/>
          <w:sz w:val="22"/>
          <w14:textFill>
            <w14:solidFill>
              <w14:schemeClr w14:val="tx1"/>
            </w14:solidFill>
          </w14:textFill>
        </w:rPr>
        <w:t>我方承诺</w:t>
      </w:r>
      <w:r>
        <w:rPr>
          <w:rFonts w:hint="eastAsia" w:ascii="宋体" w:hAnsi="宋体"/>
          <w:color w:val="000000" w:themeColor="text1"/>
          <w:sz w:val="22"/>
          <w14:textFill>
            <w14:solidFill>
              <w14:schemeClr w14:val="tx1"/>
            </w14:solidFill>
          </w14:textFill>
        </w:rPr>
        <w:t>所递交的投标文件及有关资料内容完整、真实和准确。</w:t>
      </w:r>
    </w:p>
    <w:p>
      <w:pPr>
        <w:snapToGrid w:val="0"/>
        <w:spacing w:line="360" w:lineRule="exact"/>
        <w:ind w:firstLine="440"/>
        <w:rPr>
          <w:rFonts w:cs="宋体"/>
          <w:b/>
          <w:color w:val="000000" w:themeColor="text1"/>
          <w:sz w:val="22"/>
          <w14:textFill>
            <w14:solidFill>
              <w14:schemeClr w14:val="tx1"/>
            </w14:solidFill>
          </w14:textFill>
        </w:rPr>
      </w:pPr>
      <w:r>
        <w:rPr>
          <w:color w:val="000000" w:themeColor="text1"/>
          <w:kern w:val="0"/>
          <w:sz w:val="22"/>
          <w14:textFill>
            <w14:solidFill>
              <w14:schemeClr w14:val="tx1"/>
            </w14:solidFill>
          </w14:textFill>
        </w:rPr>
        <w:t>以上承诺如有虚假，我方愿意接受投标保证金不予退还的处罚，给招标人造成损失的，愿意依法承担赔偿责任。如已中标，同意招标人取消我公司中标资格的处理。</w:t>
      </w:r>
    </w:p>
    <w:p>
      <w:pPr>
        <w:snapToGrid w:val="0"/>
        <w:spacing w:line="360" w:lineRule="exact"/>
        <w:ind w:firstLine="440" w:firstLineChars="200"/>
        <w:rPr>
          <w:rFonts w:cs="宋体"/>
          <w:color w:val="000000" w:themeColor="text1"/>
          <w:sz w:val="22"/>
          <w14:textFill>
            <w14:solidFill>
              <w14:schemeClr w14:val="tx1"/>
            </w14:solidFill>
          </w14:textFill>
        </w:rPr>
      </w:pPr>
      <w:r>
        <w:rPr>
          <w:rFonts w:hint="eastAsia" w:ascii="宋体" w:hAnsi="宋体"/>
          <w:color w:val="000000" w:themeColor="text1"/>
          <w:sz w:val="22"/>
          <w14:textFill>
            <w14:solidFill>
              <w14:schemeClr w14:val="tx1"/>
            </w14:solidFill>
          </w14:textFill>
        </w:rPr>
        <w:t>2.我方已详细审查招标文件包括澄清函和修改文件</w:t>
      </w:r>
      <w:r>
        <w:rPr>
          <w:rFonts w:ascii="宋体" w:hAnsi="宋体"/>
          <w:color w:val="000000" w:themeColor="text1"/>
          <w:sz w:val="22"/>
          <w14:textFill>
            <w14:solidFill>
              <w14:schemeClr w14:val="tx1"/>
            </w14:solidFill>
          </w14:textFill>
        </w:rPr>
        <w:t>(若有)、所有</w:t>
      </w:r>
      <w:r>
        <w:rPr>
          <w:rFonts w:hint="eastAsia" w:ascii="宋体" w:hAnsi="宋体"/>
          <w:color w:val="000000" w:themeColor="text1"/>
          <w:sz w:val="22"/>
          <w14:textFill>
            <w14:solidFill>
              <w14:schemeClr w14:val="tx1"/>
            </w14:solidFill>
          </w14:textFill>
        </w:rPr>
        <w:t>已</w:t>
      </w:r>
      <w:r>
        <w:rPr>
          <w:rFonts w:ascii="宋体" w:hAnsi="宋体"/>
          <w:color w:val="000000" w:themeColor="text1"/>
          <w:sz w:val="22"/>
          <w14:textFill>
            <w14:solidFill>
              <w14:schemeClr w14:val="tx1"/>
            </w14:solidFill>
          </w14:textFill>
        </w:rPr>
        <w:t>提供的资料以及有关附件，我</w:t>
      </w:r>
      <w:r>
        <w:rPr>
          <w:rFonts w:hint="eastAsia" w:ascii="宋体" w:hAnsi="宋体"/>
          <w:color w:val="000000" w:themeColor="text1"/>
          <w:sz w:val="22"/>
          <w14:textFill>
            <w14:solidFill>
              <w14:schemeClr w14:val="tx1"/>
            </w14:solidFill>
          </w14:textFill>
        </w:rPr>
        <w:t>方</w:t>
      </w:r>
      <w:r>
        <w:rPr>
          <w:rFonts w:ascii="宋体" w:hAnsi="宋体"/>
          <w:color w:val="000000" w:themeColor="text1"/>
          <w:sz w:val="22"/>
          <w14:textFill>
            <w14:solidFill>
              <w14:schemeClr w14:val="tx1"/>
            </w14:solidFill>
          </w14:textFill>
        </w:rPr>
        <w:t>已完全理解上述文件的全部内容</w:t>
      </w:r>
      <w:r>
        <w:rPr>
          <w:rFonts w:hint="eastAsia" w:ascii="宋体" w:hAnsi="宋体"/>
          <w:color w:val="000000" w:themeColor="text1"/>
          <w:sz w:val="22"/>
          <w14:textFill>
            <w14:solidFill>
              <w14:schemeClr w14:val="tx1"/>
            </w14:solidFill>
          </w14:textFill>
        </w:rPr>
        <w:t>且无异议</w:t>
      </w:r>
      <w:r>
        <w:rPr>
          <w:rFonts w:ascii="宋体" w:hAnsi="宋体"/>
          <w:color w:val="000000" w:themeColor="text1"/>
          <w:sz w:val="22"/>
          <w14:textFill>
            <w14:solidFill>
              <w14:schemeClr w14:val="tx1"/>
            </w14:solidFill>
          </w14:textFill>
        </w:rPr>
        <w:t>，并放弃提出任何误解或不明作为抗辩的权利。</w:t>
      </w:r>
    </w:p>
    <w:p>
      <w:pPr>
        <w:snapToGrid w:val="0"/>
        <w:spacing w:line="360" w:lineRule="exact"/>
        <w:ind w:firstLine="440" w:firstLineChars="200"/>
        <w:rPr>
          <w:rFonts w:cs="宋体"/>
          <w:color w:val="000000" w:themeColor="text1"/>
          <w:sz w:val="22"/>
          <w14:textFill>
            <w14:solidFill>
              <w14:schemeClr w14:val="tx1"/>
            </w14:solidFill>
          </w14:textFill>
        </w:rPr>
      </w:pPr>
      <w:r>
        <w:rPr>
          <w:rFonts w:hint="eastAsia" w:ascii="宋体" w:hAnsi="宋体"/>
          <w:color w:val="000000" w:themeColor="text1"/>
          <w:sz w:val="22"/>
          <w14:textFill>
            <w14:solidFill>
              <w14:schemeClr w14:val="tx1"/>
            </w14:solidFill>
          </w14:textFill>
        </w:rPr>
        <w:t>3.我方同意按照你方可能提出的要求，提供有关的任何其它数字或资料，并对你方可能不接受最低报价及任何报价表示理解。</w:t>
      </w:r>
    </w:p>
    <w:p>
      <w:pPr>
        <w:snapToGrid w:val="0"/>
        <w:spacing w:line="360" w:lineRule="exact"/>
        <w:ind w:firstLine="440" w:firstLineChars="200"/>
        <w:rPr>
          <w:rFonts w:cs="宋体"/>
          <w:color w:val="000000" w:themeColor="text1"/>
          <w:sz w:val="22"/>
          <w14:textFill>
            <w14:solidFill>
              <w14:schemeClr w14:val="tx1"/>
            </w14:solidFill>
          </w14:textFill>
        </w:rPr>
      </w:pPr>
      <w:r>
        <w:rPr>
          <w:rFonts w:hint="eastAsia" w:ascii="宋体" w:hAnsi="宋体"/>
          <w:color w:val="000000" w:themeColor="text1"/>
          <w:sz w:val="22"/>
          <w14:textFill>
            <w14:solidFill>
              <w14:schemeClr w14:val="tx1"/>
            </w14:solidFill>
          </w14:textFill>
        </w:rPr>
        <w:t>4.在合同协议书正式签署生效之前，本投标函连同你方的中标通知书将构成我们双方之间共同遵守的文件，对双方具有约束力。</w:t>
      </w:r>
    </w:p>
    <w:p>
      <w:pPr>
        <w:snapToGrid w:val="0"/>
        <w:spacing w:line="360" w:lineRule="exact"/>
        <w:ind w:firstLine="440" w:firstLineChars="200"/>
        <w:rPr>
          <w:rFonts w:cs="宋体"/>
          <w:color w:val="000000" w:themeColor="text1"/>
          <w:sz w:val="22"/>
          <w14:textFill>
            <w14:solidFill>
              <w14:schemeClr w14:val="tx1"/>
            </w14:solidFill>
          </w14:textFill>
        </w:rPr>
      </w:pPr>
      <w:r>
        <w:rPr>
          <w:rFonts w:hint="eastAsia" w:ascii="宋体" w:hAnsi="宋体"/>
          <w:color w:val="000000" w:themeColor="text1"/>
          <w:sz w:val="22"/>
          <w14:textFill>
            <w14:solidFill>
              <w14:schemeClr w14:val="tx1"/>
            </w14:solidFill>
          </w14:textFill>
        </w:rPr>
        <w:t>5.(其他补充说明)</w:t>
      </w:r>
      <w:r>
        <w:rPr>
          <w:rFonts w:ascii="宋体" w:hAnsi="宋体"/>
          <w:color w:val="000000" w:themeColor="text1"/>
          <w:sz w:val="22"/>
          <w:u w:val="single"/>
          <w14:textFill>
            <w14:solidFill>
              <w14:schemeClr w14:val="tx1"/>
            </w14:solidFill>
          </w14:textFill>
        </w:rPr>
        <w:t xml:space="preserve">                                              </w:t>
      </w:r>
      <w:r>
        <w:rPr>
          <w:rFonts w:hint="eastAsia" w:ascii="宋体" w:hAnsi="宋体"/>
          <w:color w:val="000000" w:themeColor="text1"/>
          <w:sz w:val="22"/>
          <w14:textFill>
            <w14:solidFill>
              <w14:schemeClr w14:val="tx1"/>
            </w14:solidFill>
          </w14:textFill>
        </w:rPr>
        <w:t>。</w:t>
      </w:r>
    </w:p>
    <w:p>
      <w:pPr>
        <w:snapToGrid w:val="0"/>
        <w:spacing w:line="360" w:lineRule="exact"/>
        <w:ind w:firstLine="3968" w:firstLineChars="1804"/>
        <w:jc w:val="left"/>
        <w:rPr>
          <w:rFonts w:cs="宋体"/>
          <w:color w:val="000000" w:themeColor="text1"/>
          <w:sz w:val="22"/>
          <w14:textFill>
            <w14:solidFill>
              <w14:schemeClr w14:val="tx1"/>
            </w14:solidFill>
          </w14:textFill>
        </w:rPr>
      </w:pPr>
    </w:p>
    <w:p>
      <w:pPr>
        <w:snapToGrid w:val="0"/>
        <w:spacing w:line="360" w:lineRule="exact"/>
        <w:ind w:firstLine="3968" w:firstLineChars="1804"/>
        <w:jc w:val="left"/>
        <w:rPr>
          <w:rFonts w:cs="宋体"/>
          <w:color w:val="000000" w:themeColor="text1"/>
          <w:sz w:val="22"/>
          <w14:textFill>
            <w14:solidFill>
              <w14:schemeClr w14:val="tx1"/>
            </w14:solidFill>
          </w14:textFill>
        </w:rPr>
      </w:pPr>
    </w:p>
    <w:p>
      <w:pPr>
        <w:snapToGrid w:val="0"/>
        <w:spacing w:line="360" w:lineRule="exact"/>
        <w:ind w:firstLine="3968" w:firstLineChars="1804"/>
        <w:jc w:val="left"/>
        <w:rPr>
          <w:rFonts w:cs="宋体"/>
          <w:color w:val="000000" w:themeColor="text1"/>
          <w:sz w:val="22"/>
          <w14:textFill>
            <w14:solidFill>
              <w14:schemeClr w14:val="tx1"/>
            </w14:solidFill>
          </w14:textFill>
        </w:rPr>
      </w:pPr>
      <w:r>
        <w:rPr>
          <w:rFonts w:cs="宋体"/>
          <w:color w:val="000000" w:themeColor="text1"/>
          <w:sz w:val="22"/>
          <w14:textFill>
            <w14:solidFill>
              <w14:schemeClr w14:val="tx1"/>
            </w14:solidFill>
          </w14:textFill>
        </w:rPr>
        <w:t>投标人：</w:t>
      </w:r>
      <w:r>
        <w:rPr>
          <w:rFonts w:cs="宋体"/>
          <w:color w:val="000000" w:themeColor="text1"/>
          <w:sz w:val="22"/>
          <w:u w:val="single"/>
          <w14:textFill>
            <w14:solidFill>
              <w14:schemeClr w14:val="tx1"/>
            </w14:solidFill>
          </w14:textFill>
        </w:rPr>
        <w:t xml:space="preserve">                </w:t>
      </w:r>
      <w:r>
        <w:rPr>
          <w:rFonts w:cs="宋体"/>
          <w:color w:val="000000" w:themeColor="text1"/>
          <w:sz w:val="22"/>
          <w14:textFill>
            <w14:solidFill>
              <w14:schemeClr w14:val="tx1"/>
            </w14:solidFill>
          </w14:textFill>
        </w:rPr>
        <w:t>(盖章)</w:t>
      </w:r>
    </w:p>
    <w:p>
      <w:pPr>
        <w:snapToGrid w:val="0"/>
        <w:spacing w:line="360" w:lineRule="exact"/>
        <w:ind w:firstLine="3968" w:firstLineChars="1804"/>
        <w:jc w:val="left"/>
        <w:rPr>
          <w:rFonts w:cs="宋体"/>
          <w:color w:val="000000" w:themeColor="text1"/>
          <w:sz w:val="22"/>
          <w:u w:val="single"/>
          <w14:textFill>
            <w14:solidFill>
              <w14:schemeClr w14:val="tx1"/>
            </w14:solidFill>
          </w14:textFill>
        </w:rPr>
      </w:pPr>
      <w:r>
        <w:rPr>
          <w:rFonts w:cs="宋体"/>
          <w:color w:val="000000" w:themeColor="text1"/>
          <w:sz w:val="22"/>
          <w14:textFill>
            <w14:solidFill>
              <w14:schemeClr w14:val="tx1"/>
            </w14:solidFill>
          </w14:textFill>
        </w:rPr>
        <w:t>法定代表或委托代理人：</w:t>
      </w:r>
      <w:r>
        <w:rPr>
          <w:rFonts w:cs="宋体"/>
          <w:color w:val="000000" w:themeColor="text1"/>
          <w:sz w:val="22"/>
          <w:u w:val="single"/>
          <w14:textFill>
            <w14:solidFill>
              <w14:schemeClr w14:val="tx1"/>
            </w14:solidFill>
          </w14:textFill>
        </w:rPr>
        <w:t xml:space="preserve">         </w:t>
      </w:r>
      <w:r>
        <w:rPr>
          <w:rFonts w:cs="宋体"/>
          <w:color w:val="000000" w:themeColor="text1"/>
          <w:sz w:val="22"/>
          <w14:textFill>
            <w14:solidFill>
              <w14:schemeClr w14:val="tx1"/>
            </w14:solidFill>
          </w14:textFill>
        </w:rPr>
        <w:t>(签字或盖章)</w:t>
      </w:r>
    </w:p>
    <w:p>
      <w:pPr>
        <w:snapToGrid w:val="0"/>
        <w:spacing w:line="360" w:lineRule="exact"/>
        <w:ind w:firstLine="3968" w:firstLineChars="1804"/>
        <w:jc w:val="left"/>
        <w:rPr>
          <w:rFonts w:cs="宋体"/>
          <w:color w:val="000000" w:themeColor="text1"/>
          <w:sz w:val="22"/>
          <w:u w:val="single"/>
          <w14:textFill>
            <w14:solidFill>
              <w14:schemeClr w14:val="tx1"/>
            </w14:solidFill>
          </w14:textFill>
        </w:rPr>
      </w:pPr>
      <w:r>
        <w:rPr>
          <w:rFonts w:cs="宋体"/>
          <w:color w:val="000000" w:themeColor="text1"/>
          <w:sz w:val="22"/>
          <w14:textFill>
            <w14:solidFill>
              <w14:schemeClr w14:val="tx1"/>
            </w14:solidFill>
          </w14:textFill>
        </w:rPr>
        <w:t>联系人：</w:t>
      </w:r>
      <w:r>
        <w:rPr>
          <w:rFonts w:cs="宋体"/>
          <w:color w:val="000000" w:themeColor="text1"/>
          <w:sz w:val="22"/>
          <w:u w:val="single"/>
          <w14:textFill>
            <w14:solidFill>
              <w14:schemeClr w14:val="tx1"/>
            </w14:solidFill>
          </w14:textFill>
        </w:rPr>
        <w:t xml:space="preserve">                    </w:t>
      </w:r>
    </w:p>
    <w:p>
      <w:pPr>
        <w:snapToGrid w:val="0"/>
        <w:spacing w:line="360" w:lineRule="exact"/>
        <w:ind w:firstLine="3968" w:firstLineChars="1804"/>
        <w:jc w:val="left"/>
        <w:rPr>
          <w:rFonts w:cs="宋体"/>
          <w:color w:val="000000" w:themeColor="text1"/>
          <w:sz w:val="22"/>
          <w:u w:val="single"/>
          <w14:textFill>
            <w14:solidFill>
              <w14:schemeClr w14:val="tx1"/>
            </w14:solidFill>
          </w14:textFill>
        </w:rPr>
      </w:pPr>
      <w:r>
        <w:rPr>
          <w:rFonts w:cs="宋体"/>
          <w:color w:val="000000" w:themeColor="text1"/>
          <w:sz w:val="22"/>
          <w14:textFill>
            <w14:solidFill>
              <w14:schemeClr w14:val="tx1"/>
            </w14:solidFill>
          </w14:textFill>
        </w:rPr>
        <w:t>联系地址：</w:t>
      </w:r>
      <w:r>
        <w:rPr>
          <w:rFonts w:cs="宋体"/>
          <w:color w:val="000000" w:themeColor="text1"/>
          <w:sz w:val="22"/>
          <w:u w:val="single"/>
          <w14:textFill>
            <w14:solidFill>
              <w14:schemeClr w14:val="tx1"/>
            </w14:solidFill>
          </w14:textFill>
        </w:rPr>
        <w:t xml:space="preserve">                    </w:t>
      </w:r>
    </w:p>
    <w:p>
      <w:pPr>
        <w:snapToGrid w:val="0"/>
        <w:spacing w:line="360" w:lineRule="exact"/>
        <w:ind w:firstLine="3968" w:firstLineChars="1804"/>
        <w:jc w:val="left"/>
        <w:rPr>
          <w:rFonts w:cs="宋体"/>
          <w:color w:val="000000" w:themeColor="text1"/>
          <w:sz w:val="22"/>
          <w:u w:val="single"/>
          <w14:textFill>
            <w14:solidFill>
              <w14:schemeClr w14:val="tx1"/>
            </w14:solidFill>
          </w14:textFill>
        </w:rPr>
      </w:pPr>
      <w:r>
        <w:rPr>
          <w:rFonts w:cs="宋体"/>
          <w:color w:val="000000" w:themeColor="text1"/>
          <w:sz w:val="22"/>
          <w14:textFill>
            <w14:solidFill>
              <w14:schemeClr w14:val="tx1"/>
            </w14:solidFill>
          </w14:textFill>
        </w:rPr>
        <w:t>电话：</w:t>
      </w:r>
      <w:r>
        <w:rPr>
          <w:rFonts w:cs="宋体"/>
          <w:color w:val="000000" w:themeColor="text1"/>
          <w:sz w:val="22"/>
          <w:u w:val="single"/>
          <w14:textFill>
            <w14:solidFill>
              <w14:schemeClr w14:val="tx1"/>
            </w14:solidFill>
          </w14:textFill>
        </w:rPr>
        <w:t xml:space="preserve">                    </w:t>
      </w:r>
    </w:p>
    <w:p>
      <w:pPr>
        <w:snapToGrid w:val="0"/>
        <w:spacing w:line="360" w:lineRule="exact"/>
        <w:ind w:firstLine="3968" w:firstLineChars="1804"/>
        <w:jc w:val="left"/>
        <w:rPr>
          <w:rFonts w:cs="宋体"/>
          <w:color w:val="000000" w:themeColor="text1"/>
          <w:sz w:val="22"/>
          <w:u w:val="single"/>
          <w14:textFill>
            <w14:solidFill>
              <w14:schemeClr w14:val="tx1"/>
            </w14:solidFill>
          </w14:textFill>
        </w:rPr>
      </w:pPr>
      <w:r>
        <w:rPr>
          <w:rFonts w:cs="宋体"/>
          <w:color w:val="000000" w:themeColor="text1"/>
          <w:sz w:val="22"/>
          <w14:textFill>
            <w14:solidFill>
              <w14:schemeClr w14:val="tx1"/>
            </w14:solidFill>
          </w14:textFill>
        </w:rPr>
        <w:t>邮编：</w:t>
      </w:r>
      <w:r>
        <w:rPr>
          <w:rFonts w:cs="宋体"/>
          <w:color w:val="000000" w:themeColor="text1"/>
          <w:sz w:val="22"/>
          <w:u w:val="single"/>
          <w14:textFill>
            <w14:solidFill>
              <w14:schemeClr w14:val="tx1"/>
            </w14:solidFill>
          </w14:textFill>
        </w:rPr>
        <w:t xml:space="preserve">                    </w:t>
      </w:r>
    </w:p>
    <w:p>
      <w:pPr>
        <w:snapToGrid w:val="0"/>
        <w:spacing w:line="360" w:lineRule="exact"/>
        <w:ind w:firstLine="3968" w:firstLineChars="1804"/>
        <w:jc w:val="left"/>
        <w:rPr>
          <w:rFonts w:cs="宋体"/>
          <w:color w:val="000000" w:themeColor="text1"/>
          <w:sz w:val="22"/>
          <w14:textFill>
            <w14:solidFill>
              <w14:schemeClr w14:val="tx1"/>
            </w14:solidFill>
          </w14:textFill>
        </w:rPr>
      </w:pPr>
      <w:r>
        <w:rPr>
          <w:rFonts w:cs="宋体"/>
          <w:color w:val="000000" w:themeColor="text1"/>
          <w:sz w:val="22"/>
          <w:u w:val="single"/>
          <w14:textFill>
            <w14:solidFill>
              <w14:schemeClr w14:val="tx1"/>
            </w14:solidFill>
          </w14:textFill>
        </w:rPr>
        <w:t xml:space="preserve">       </w:t>
      </w:r>
      <w:r>
        <w:rPr>
          <w:rFonts w:cs="宋体"/>
          <w:color w:val="000000" w:themeColor="text1"/>
          <w:sz w:val="22"/>
          <w14:textFill>
            <w14:solidFill>
              <w14:schemeClr w14:val="tx1"/>
            </w14:solidFill>
          </w14:textFill>
        </w:rPr>
        <w:t xml:space="preserve">年 </w:t>
      </w:r>
      <w:r>
        <w:rPr>
          <w:rFonts w:cs="宋体"/>
          <w:color w:val="000000" w:themeColor="text1"/>
          <w:sz w:val="22"/>
          <w:u w:val="single"/>
          <w14:textFill>
            <w14:solidFill>
              <w14:schemeClr w14:val="tx1"/>
            </w14:solidFill>
          </w14:textFill>
        </w:rPr>
        <w:t xml:space="preserve">       </w:t>
      </w:r>
      <w:r>
        <w:rPr>
          <w:rFonts w:cs="宋体"/>
          <w:color w:val="000000" w:themeColor="text1"/>
          <w:sz w:val="22"/>
          <w14:textFill>
            <w14:solidFill>
              <w14:schemeClr w14:val="tx1"/>
            </w14:solidFill>
          </w14:textFill>
        </w:rPr>
        <w:t xml:space="preserve"> 月</w:t>
      </w:r>
      <w:r>
        <w:rPr>
          <w:rFonts w:cs="宋体"/>
          <w:color w:val="000000" w:themeColor="text1"/>
          <w:sz w:val="22"/>
          <w:u w:val="single"/>
          <w14:textFill>
            <w14:solidFill>
              <w14:schemeClr w14:val="tx1"/>
            </w14:solidFill>
          </w14:textFill>
        </w:rPr>
        <w:t xml:space="preserve">      </w:t>
      </w:r>
      <w:r>
        <w:rPr>
          <w:rFonts w:cs="宋体"/>
          <w:color w:val="000000" w:themeColor="text1"/>
          <w:sz w:val="22"/>
          <w14:textFill>
            <w14:solidFill>
              <w14:schemeClr w14:val="tx1"/>
            </w14:solidFill>
          </w14:textFill>
        </w:rPr>
        <w:t>日</w:t>
      </w:r>
    </w:p>
    <w:p>
      <w:pPr>
        <w:widowControl/>
        <w:jc w:val="left"/>
        <w:rPr>
          <w:rFonts w:cs="微软雅黑"/>
          <w:b/>
          <w:color w:val="000000" w:themeColor="text1"/>
          <w:kern w:val="0"/>
          <w:sz w:val="36"/>
          <w:szCs w:val="36"/>
          <w14:textFill>
            <w14:solidFill>
              <w14:schemeClr w14:val="tx1"/>
            </w14:solidFill>
          </w14:textFill>
        </w:rPr>
      </w:pPr>
      <w:r>
        <w:rPr>
          <w:rFonts w:cs="微软雅黑"/>
          <w:b/>
          <w:color w:val="000000" w:themeColor="text1"/>
          <w:kern w:val="0"/>
          <w:sz w:val="36"/>
          <w:szCs w:val="36"/>
          <w14:textFill>
            <w14:solidFill>
              <w14:schemeClr w14:val="tx1"/>
            </w14:solidFill>
          </w14:textFill>
        </w:rPr>
        <w:br w:type="page"/>
      </w:r>
    </w:p>
    <w:p>
      <w:pPr>
        <w:autoSpaceDE w:val="0"/>
        <w:autoSpaceDN w:val="0"/>
        <w:adjustRightInd w:val="0"/>
        <w:spacing w:line="360" w:lineRule="auto"/>
        <w:jc w:val="center"/>
        <w:rPr>
          <w:rFonts w:cs="微软雅黑"/>
          <w:b/>
          <w:color w:val="000000" w:themeColor="text1"/>
          <w:kern w:val="0"/>
          <w:sz w:val="36"/>
          <w:szCs w:val="36"/>
          <w14:textFill>
            <w14:solidFill>
              <w14:schemeClr w14:val="tx1"/>
            </w14:solidFill>
          </w14:textFill>
        </w:rPr>
      </w:pPr>
      <w:r>
        <w:rPr>
          <w:rFonts w:ascii="宋体" w:hAnsi="宋体" w:cs="微软雅黑"/>
          <w:b/>
          <w:color w:val="000000" w:themeColor="text1"/>
          <w:kern w:val="0"/>
          <w:sz w:val="36"/>
          <w:szCs w:val="36"/>
          <w14:textFill>
            <w14:solidFill>
              <w14:schemeClr w14:val="tx1"/>
            </w14:solidFill>
          </w14:textFill>
        </w:rPr>
        <w:t>二</w:t>
      </w:r>
      <w:r>
        <w:rPr>
          <w:rFonts w:hint="eastAsia" w:ascii="宋体" w:hAnsi="宋体" w:cs="微软雅黑"/>
          <w:b/>
          <w:color w:val="000000" w:themeColor="text1"/>
          <w:kern w:val="0"/>
          <w:sz w:val="36"/>
          <w:szCs w:val="36"/>
          <w14:textFill>
            <w14:solidFill>
              <w14:schemeClr w14:val="tx1"/>
            </w14:solidFill>
          </w14:textFill>
        </w:rPr>
        <w:t>-1</w:t>
      </w:r>
      <w:r>
        <w:rPr>
          <w:rFonts w:cs="微软雅黑"/>
          <w:b/>
          <w:color w:val="000000" w:themeColor="text1"/>
          <w:kern w:val="0"/>
          <w:sz w:val="36"/>
          <w:szCs w:val="36"/>
          <w14:textFill>
            <w14:solidFill>
              <w14:schemeClr w14:val="tx1"/>
            </w14:solidFill>
          </w14:textFill>
        </w:rPr>
        <w:t>、法定代表人身份证明</w:t>
      </w:r>
    </w:p>
    <w:p>
      <w:pPr>
        <w:autoSpaceDE w:val="0"/>
        <w:autoSpaceDN w:val="0"/>
        <w:adjustRightInd w:val="0"/>
        <w:spacing w:line="200" w:lineRule="exact"/>
        <w:jc w:val="left"/>
        <w:rPr>
          <w:rFonts w:cs="微软雅黑"/>
          <w:color w:val="000000" w:themeColor="text1"/>
          <w:kern w:val="0"/>
          <w:sz w:val="20"/>
          <w:szCs w:val="20"/>
          <w14:textFill>
            <w14:solidFill>
              <w14:schemeClr w14:val="tx1"/>
            </w14:solidFill>
          </w14:textFill>
        </w:rPr>
      </w:pPr>
    </w:p>
    <w:p>
      <w:pPr>
        <w:spacing w:after="120" w:afterLines="50" w:line="440" w:lineRule="exact"/>
        <w:rPr>
          <w:rFonts w:cs="Calibri"/>
          <w:color w:val="000000" w:themeColor="text1"/>
          <w:szCs w:val="21"/>
          <w:u w:val="single"/>
          <w14:textFill>
            <w14:solidFill>
              <w14:schemeClr w14:val="tx1"/>
            </w14:solidFill>
          </w14:textFill>
        </w:rPr>
      </w:pPr>
      <w:r>
        <w:rPr>
          <w:rFonts w:cs="Calibri"/>
          <w:color w:val="000000" w:themeColor="text1"/>
          <w:szCs w:val="21"/>
          <w14:textFill>
            <w14:solidFill>
              <w14:schemeClr w14:val="tx1"/>
            </w14:solidFill>
          </w14:textFill>
        </w:rPr>
        <w:t>投标人名称：</w:t>
      </w:r>
      <w:r>
        <w:rPr>
          <w:rFonts w:cs="Calibri"/>
          <w:color w:val="000000" w:themeColor="text1"/>
          <w:szCs w:val="21"/>
          <w:u w:val="single"/>
          <w14:textFill>
            <w14:solidFill>
              <w14:schemeClr w14:val="tx1"/>
            </w14:solidFill>
          </w14:textFill>
        </w:rPr>
        <w:t xml:space="preserve">                                  </w:t>
      </w:r>
    </w:p>
    <w:p>
      <w:pPr>
        <w:spacing w:after="120" w:afterLines="50" w:line="440" w:lineRule="exact"/>
        <w:rPr>
          <w:rFonts w:cs="Calibri"/>
          <w:color w:val="000000" w:themeColor="text1"/>
          <w:szCs w:val="21"/>
          <w:u w:val="single"/>
          <w14:textFill>
            <w14:solidFill>
              <w14:schemeClr w14:val="tx1"/>
            </w14:solidFill>
          </w14:textFill>
        </w:rPr>
      </w:pPr>
      <w:r>
        <w:rPr>
          <w:rFonts w:cs="Calibri"/>
          <w:color w:val="000000" w:themeColor="text1"/>
          <w:szCs w:val="21"/>
          <w14:textFill>
            <w14:solidFill>
              <w14:schemeClr w14:val="tx1"/>
            </w14:solidFill>
          </w14:textFill>
        </w:rPr>
        <w:t>单位性质：</w:t>
      </w:r>
      <w:r>
        <w:rPr>
          <w:rFonts w:cs="Calibri"/>
          <w:color w:val="000000" w:themeColor="text1"/>
          <w:szCs w:val="21"/>
          <w:u w:val="single"/>
          <w14:textFill>
            <w14:solidFill>
              <w14:schemeClr w14:val="tx1"/>
            </w14:solidFill>
          </w14:textFill>
        </w:rPr>
        <w:t xml:space="preserve">                                    </w:t>
      </w:r>
    </w:p>
    <w:p>
      <w:pPr>
        <w:spacing w:after="120" w:afterLines="50" w:line="440" w:lineRule="exact"/>
        <w:rPr>
          <w:rFonts w:cs="Calibri"/>
          <w:color w:val="000000" w:themeColor="text1"/>
          <w:szCs w:val="21"/>
          <w:u w:val="single"/>
          <w14:textFill>
            <w14:solidFill>
              <w14:schemeClr w14:val="tx1"/>
            </w14:solidFill>
          </w14:textFill>
        </w:rPr>
      </w:pPr>
      <w:r>
        <w:rPr>
          <w:rFonts w:cs="Calibri"/>
          <w:color w:val="000000" w:themeColor="text1"/>
          <w:szCs w:val="21"/>
          <w14:textFill>
            <w14:solidFill>
              <w14:schemeClr w14:val="tx1"/>
            </w14:solidFill>
          </w14:textFill>
        </w:rPr>
        <w:t>地址：</w:t>
      </w:r>
      <w:r>
        <w:rPr>
          <w:rFonts w:cs="Calibri"/>
          <w:color w:val="000000" w:themeColor="text1"/>
          <w:szCs w:val="21"/>
          <w:u w:val="single"/>
          <w14:textFill>
            <w14:solidFill>
              <w14:schemeClr w14:val="tx1"/>
            </w14:solidFill>
          </w14:textFill>
        </w:rPr>
        <w:t xml:space="preserve">                                        </w:t>
      </w:r>
    </w:p>
    <w:p>
      <w:pPr>
        <w:spacing w:after="120" w:afterLines="50" w:line="440" w:lineRule="exact"/>
        <w:rPr>
          <w:rFonts w:cs="Calibri"/>
          <w:color w:val="000000" w:themeColor="text1"/>
          <w:szCs w:val="21"/>
          <w:u w:val="single"/>
          <w14:textFill>
            <w14:solidFill>
              <w14:schemeClr w14:val="tx1"/>
            </w14:solidFill>
          </w14:textFill>
        </w:rPr>
      </w:pPr>
      <w:r>
        <w:rPr>
          <w:rFonts w:cs="Calibri"/>
          <w:color w:val="000000" w:themeColor="text1"/>
          <w:szCs w:val="21"/>
          <w14:textFill>
            <w14:solidFill>
              <w14:schemeClr w14:val="tx1"/>
            </w14:solidFill>
          </w14:textFill>
        </w:rPr>
        <w:t>成立时间：</w:t>
      </w:r>
      <w:r>
        <w:rPr>
          <w:rFonts w:cs="Calibri"/>
          <w:color w:val="000000" w:themeColor="text1"/>
          <w:szCs w:val="21"/>
          <w:u w:val="single"/>
          <w14:textFill>
            <w14:solidFill>
              <w14:schemeClr w14:val="tx1"/>
            </w14:solidFill>
          </w14:textFill>
        </w:rPr>
        <w:t xml:space="preserve">          </w:t>
      </w:r>
      <w:r>
        <w:rPr>
          <w:rFonts w:cs="Calibri"/>
          <w:color w:val="000000" w:themeColor="text1"/>
          <w:szCs w:val="21"/>
          <w14:textFill>
            <w14:solidFill>
              <w14:schemeClr w14:val="tx1"/>
            </w14:solidFill>
          </w14:textFill>
        </w:rPr>
        <w:t>年</w:t>
      </w:r>
      <w:r>
        <w:rPr>
          <w:rFonts w:cs="Calibri"/>
          <w:color w:val="000000" w:themeColor="text1"/>
          <w:szCs w:val="21"/>
          <w:u w:val="single"/>
          <w14:textFill>
            <w14:solidFill>
              <w14:schemeClr w14:val="tx1"/>
            </w14:solidFill>
          </w14:textFill>
        </w:rPr>
        <w:t xml:space="preserve">           </w:t>
      </w:r>
      <w:r>
        <w:rPr>
          <w:rFonts w:cs="Calibri"/>
          <w:color w:val="000000" w:themeColor="text1"/>
          <w:szCs w:val="21"/>
          <w14:textFill>
            <w14:solidFill>
              <w14:schemeClr w14:val="tx1"/>
            </w14:solidFill>
          </w14:textFill>
        </w:rPr>
        <w:t>月</w:t>
      </w:r>
      <w:r>
        <w:rPr>
          <w:rFonts w:cs="Calibri"/>
          <w:color w:val="000000" w:themeColor="text1"/>
          <w:szCs w:val="21"/>
          <w:u w:val="single"/>
          <w14:textFill>
            <w14:solidFill>
              <w14:schemeClr w14:val="tx1"/>
            </w14:solidFill>
          </w14:textFill>
        </w:rPr>
        <w:t xml:space="preserve">           </w:t>
      </w:r>
      <w:r>
        <w:rPr>
          <w:rFonts w:cs="Calibri"/>
          <w:color w:val="000000" w:themeColor="text1"/>
          <w:szCs w:val="21"/>
          <w14:textFill>
            <w14:solidFill>
              <w14:schemeClr w14:val="tx1"/>
            </w14:solidFill>
          </w14:textFill>
        </w:rPr>
        <w:t>日</w:t>
      </w:r>
    </w:p>
    <w:p>
      <w:pPr>
        <w:spacing w:after="120" w:afterLines="50" w:line="440" w:lineRule="exact"/>
        <w:rPr>
          <w:rFonts w:cs="Calibri"/>
          <w:color w:val="000000" w:themeColor="text1"/>
          <w:szCs w:val="21"/>
          <w:u w:val="single"/>
          <w14:textFill>
            <w14:solidFill>
              <w14:schemeClr w14:val="tx1"/>
            </w14:solidFill>
          </w14:textFill>
        </w:rPr>
      </w:pPr>
      <w:r>
        <w:rPr>
          <w:rFonts w:cs="Calibri"/>
          <w:color w:val="000000" w:themeColor="text1"/>
          <w:szCs w:val="21"/>
          <w14:textFill>
            <w14:solidFill>
              <w14:schemeClr w14:val="tx1"/>
            </w14:solidFill>
          </w14:textFill>
        </w:rPr>
        <w:t>经营期限：</w:t>
      </w:r>
      <w:r>
        <w:rPr>
          <w:rFonts w:cs="Calibri"/>
          <w:color w:val="000000" w:themeColor="text1"/>
          <w:szCs w:val="21"/>
          <w:u w:val="single"/>
          <w14:textFill>
            <w14:solidFill>
              <w14:schemeClr w14:val="tx1"/>
            </w14:solidFill>
          </w14:textFill>
        </w:rPr>
        <w:t xml:space="preserve">                                     </w:t>
      </w:r>
    </w:p>
    <w:p>
      <w:pPr>
        <w:spacing w:after="120" w:afterLines="50" w:line="440" w:lineRule="exact"/>
        <w:rPr>
          <w:rFonts w:cs="Calibri"/>
          <w:color w:val="000000" w:themeColor="text1"/>
          <w:szCs w:val="21"/>
          <w:u w:val="single"/>
          <w14:textFill>
            <w14:solidFill>
              <w14:schemeClr w14:val="tx1"/>
            </w14:solidFill>
          </w14:textFill>
        </w:rPr>
      </w:pPr>
      <w:r>
        <w:rPr>
          <w:rFonts w:cs="Calibri"/>
          <w:color w:val="000000" w:themeColor="text1"/>
          <w:szCs w:val="21"/>
          <w14:textFill>
            <w14:solidFill>
              <w14:schemeClr w14:val="tx1"/>
            </w14:solidFill>
          </w14:textFill>
        </w:rPr>
        <w:t>姓名：</w:t>
      </w:r>
      <w:r>
        <w:rPr>
          <w:rFonts w:cs="Calibri"/>
          <w:color w:val="000000" w:themeColor="text1"/>
          <w:szCs w:val="21"/>
          <w:u w:val="single"/>
          <w14:textFill>
            <w14:solidFill>
              <w14:schemeClr w14:val="tx1"/>
            </w14:solidFill>
          </w14:textFill>
        </w:rPr>
        <w:t xml:space="preserve">         </w:t>
      </w:r>
      <w:r>
        <w:rPr>
          <w:rFonts w:cs="Calibri"/>
          <w:color w:val="000000" w:themeColor="text1"/>
          <w:szCs w:val="21"/>
          <w14:textFill>
            <w14:solidFill>
              <w14:schemeClr w14:val="tx1"/>
            </w14:solidFill>
          </w14:textFill>
        </w:rPr>
        <w:t xml:space="preserve">  性别：</w:t>
      </w:r>
      <w:r>
        <w:rPr>
          <w:rFonts w:cs="Calibri"/>
          <w:color w:val="000000" w:themeColor="text1"/>
          <w:szCs w:val="21"/>
          <w:u w:val="single"/>
          <w14:textFill>
            <w14:solidFill>
              <w14:schemeClr w14:val="tx1"/>
            </w14:solidFill>
          </w14:textFill>
        </w:rPr>
        <w:t xml:space="preserve">         </w:t>
      </w:r>
      <w:r>
        <w:rPr>
          <w:rFonts w:cs="Calibri"/>
          <w:color w:val="000000" w:themeColor="text1"/>
          <w:szCs w:val="21"/>
          <w14:textFill>
            <w14:solidFill>
              <w14:schemeClr w14:val="tx1"/>
            </w14:solidFill>
          </w14:textFill>
        </w:rPr>
        <w:t xml:space="preserve">  年龄：</w:t>
      </w:r>
      <w:r>
        <w:rPr>
          <w:rFonts w:cs="Calibri"/>
          <w:color w:val="000000" w:themeColor="text1"/>
          <w:szCs w:val="21"/>
          <w:u w:val="single"/>
          <w14:textFill>
            <w14:solidFill>
              <w14:schemeClr w14:val="tx1"/>
            </w14:solidFill>
          </w14:textFill>
        </w:rPr>
        <w:t xml:space="preserve">         </w:t>
      </w:r>
      <w:r>
        <w:rPr>
          <w:rFonts w:cs="Calibri"/>
          <w:color w:val="000000" w:themeColor="text1"/>
          <w:szCs w:val="21"/>
          <w14:textFill>
            <w14:solidFill>
              <w14:schemeClr w14:val="tx1"/>
            </w14:solidFill>
          </w14:textFill>
        </w:rPr>
        <w:t xml:space="preserve">  职务：</w:t>
      </w:r>
      <w:r>
        <w:rPr>
          <w:rFonts w:cs="Calibri"/>
          <w:color w:val="000000" w:themeColor="text1"/>
          <w:szCs w:val="21"/>
          <w:u w:val="single"/>
          <w14:textFill>
            <w14:solidFill>
              <w14:schemeClr w14:val="tx1"/>
            </w14:solidFill>
          </w14:textFill>
        </w:rPr>
        <w:t xml:space="preserve">         </w:t>
      </w:r>
      <w:r>
        <w:rPr>
          <w:rFonts w:cs="Calibri"/>
          <w:color w:val="000000" w:themeColor="text1"/>
          <w:szCs w:val="21"/>
          <w14:textFill>
            <w14:solidFill>
              <w14:schemeClr w14:val="tx1"/>
            </w14:solidFill>
          </w14:textFill>
        </w:rPr>
        <w:t xml:space="preserve">  </w:t>
      </w:r>
    </w:p>
    <w:p>
      <w:pPr>
        <w:spacing w:after="120" w:afterLines="50" w:line="440" w:lineRule="exact"/>
        <w:rPr>
          <w:rFonts w:cs="Calibri"/>
          <w:color w:val="000000" w:themeColor="text1"/>
          <w:szCs w:val="21"/>
          <w:u w:val="single"/>
          <w14:textFill>
            <w14:solidFill>
              <w14:schemeClr w14:val="tx1"/>
            </w14:solidFill>
          </w14:textFill>
        </w:rPr>
      </w:pPr>
      <w:r>
        <w:rPr>
          <w:rFonts w:cs="Calibri"/>
          <w:color w:val="000000" w:themeColor="text1"/>
          <w:szCs w:val="21"/>
          <w14:textFill>
            <w14:solidFill>
              <w14:schemeClr w14:val="tx1"/>
            </w14:solidFill>
          </w14:textFill>
        </w:rPr>
        <w:t>身份证号码：</w:t>
      </w:r>
      <w:r>
        <w:rPr>
          <w:rFonts w:cs="Calibri"/>
          <w:color w:val="000000" w:themeColor="text1"/>
          <w:szCs w:val="21"/>
          <w:u w:val="single"/>
          <w14:textFill>
            <w14:solidFill>
              <w14:schemeClr w14:val="tx1"/>
            </w14:solidFill>
          </w14:textFill>
        </w:rPr>
        <w:t xml:space="preserve">                           </w:t>
      </w:r>
    </w:p>
    <w:p>
      <w:pPr>
        <w:spacing w:line="440" w:lineRule="exact"/>
        <w:ind w:firstLine="560"/>
        <w:rPr>
          <w:rFonts w:cs="Calibri"/>
          <w:color w:val="000000" w:themeColor="text1"/>
          <w:szCs w:val="21"/>
          <w14:textFill>
            <w14:solidFill>
              <w14:schemeClr w14:val="tx1"/>
            </w14:solidFill>
          </w14:textFill>
        </w:rPr>
      </w:pPr>
    </w:p>
    <w:p>
      <w:pPr>
        <w:spacing w:line="440" w:lineRule="exact"/>
        <w:rPr>
          <w:rFonts w:cs="Calibri"/>
          <w:color w:val="000000" w:themeColor="text1"/>
          <w:szCs w:val="21"/>
          <w14:textFill>
            <w14:solidFill>
              <w14:schemeClr w14:val="tx1"/>
            </w14:solidFill>
          </w14:textFill>
        </w:rPr>
      </w:pPr>
      <w:r>
        <w:rPr>
          <w:rFonts w:cs="Calibri"/>
          <w:color w:val="000000" w:themeColor="text1"/>
          <w:szCs w:val="21"/>
          <w14:textFill>
            <w14:solidFill>
              <w14:schemeClr w14:val="tx1"/>
            </w14:solidFill>
          </w14:textFill>
        </w:rPr>
        <w:t xml:space="preserve">    系</w:t>
      </w:r>
      <w:r>
        <w:rPr>
          <w:rFonts w:cs="Calibri"/>
          <w:color w:val="000000" w:themeColor="text1"/>
          <w:szCs w:val="21"/>
          <w:u w:val="single"/>
          <w14:textFill>
            <w14:solidFill>
              <w14:schemeClr w14:val="tx1"/>
            </w14:solidFill>
          </w14:textFill>
        </w:rPr>
        <w:t xml:space="preserve">                          </w:t>
      </w:r>
      <w:r>
        <w:rPr>
          <w:rFonts w:cs="Calibri"/>
          <w:color w:val="000000" w:themeColor="text1"/>
          <w:szCs w:val="21"/>
          <w14:textFill>
            <w14:solidFill>
              <w14:schemeClr w14:val="tx1"/>
            </w14:solidFill>
          </w14:textFill>
        </w:rPr>
        <w:t>(投标人名称)的法定代表人。</w:t>
      </w:r>
    </w:p>
    <w:p>
      <w:pPr>
        <w:spacing w:line="440" w:lineRule="exact"/>
        <w:ind w:firstLine="560"/>
        <w:rPr>
          <w:rFonts w:cs="Calibri"/>
          <w:color w:val="000000" w:themeColor="text1"/>
          <w:szCs w:val="21"/>
          <w14:textFill>
            <w14:solidFill>
              <w14:schemeClr w14:val="tx1"/>
            </w14:solidFill>
          </w14:textFill>
        </w:rPr>
      </w:pPr>
    </w:p>
    <w:p>
      <w:pPr>
        <w:spacing w:line="440" w:lineRule="exact"/>
        <w:rPr>
          <w:rFonts w:cs="Calibri"/>
          <w:color w:val="000000" w:themeColor="text1"/>
          <w:szCs w:val="21"/>
          <w14:textFill>
            <w14:solidFill>
              <w14:schemeClr w14:val="tx1"/>
            </w14:solidFill>
          </w14:textFill>
        </w:rPr>
      </w:pPr>
      <w:r>
        <w:rPr>
          <w:rFonts w:cs="Calibri"/>
          <w:color w:val="000000" w:themeColor="text1"/>
          <w:szCs w:val="21"/>
          <w14:textFill>
            <w14:solidFill>
              <w14:schemeClr w14:val="tx1"/>
            </w14:solidFill>
          </w14:textFill>
        </w:rPr>
        <w:t>特此证明。</w:t>
      </w:r>
    </w:p>
    <w:p>
      <w:pPr>
        <w:spacing w:line="440" w:lineRule="exact"/>
        <w:rPr>
          <w:rFonts w:cs="Calibri"/>
          <w:color w:val="000000" w:themeColor="text1"/>
          <w:szCs w:val="21"/>
          <w14:textFill>
            <w14:solidFill>
              <w14:schemeClr w14:val="tx1"/>
            </w14:solidFill>
          </w14:textFill>
        </w:rPr>
      </w:pPr>
      <w:r>
        <w:rPr>
          <w:rFonts w:cs="Calibri"/>
          <w:color w:val="000000" w:themeColor="text1"/>
          <w:szCs w:val="21"/>
          <w14:textFill>
            <w14:solidFill>
              <w14:schemeClr w14:val="tx1"/>
            </w14:solidFill>
          </w14:textFill>
        </w:rPr>
        <w:t xml:space="preserve">投标人：(盖单位章) </w:t>
      </w:r>
    </w:p>
    <w:p>
      <w:pPr>
        <w:spacing w:line="440" w:lineRule="exact"/>
        <w:ind w:firstLine="6222" w:firstLineChars="2960"/>
        <w:rPr>
          <w:rFonts w:cs="Calibri"/>
          <w:b/>
          <w:color w:val="000000" w:themeColor="text1"/>
          <w:szCs w:val="21"/>
          <w14:textFill>
            <w14:solidFill>
              <w14:schemeClr w14:val="tx1"/>
            </w14:solidFill>
          </w14:textFill>
        </w:rPr>
      </w:pPr>
      <w:r>
        <w:rPr>
          <w:rFonts w:cs="Calibri"/>
          <w:b/>
          <w:color w:val="000000" w:themeColor="text1"/>
          <w:szCs w:val="21"/>
          <w14:textFill>
            <w14:solidFill>
              <w14:schemeClr w14:val="tx1"/>
            </w14:solidFill>
          </w14:textFill>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396240</wp:posOffset>
                </wp:positionV>
                <wp:extent cx="5372100" cy="2179320"/>
                <wp:effectExtent l="5080" t="4445" r="13970" b="6985"/>
                <wp:wrapSquare wrapText="bothSides"/>
                <wp:docPr id="5" name="文本框 5"/>
                <wp:cNvGraphicFramePr/>
                <a:graphic xmlns:a="http://schemas.openxmlformats.org/drawingml/2006/main">
                  <a:graphicData uri="http://schemas.microsoft.com/office/word/2010/wordprocessingShape">
                    <wps:wsp>
                      <wps:cNvSpPr txBox="1">
                        <a:spLocks noChangeArrowheads="1"/>
                      </wps:cNvSpPr>
                      <wps:spPr bwMode="auto">
                        <a:xfrm>
                          <a:off x="0" y="0"/>
                          <a:ext cx="5372100" cy="2179320"/>
                        </a:xfrm>
                        <a:prstGeom prst="rect">
                          <a:avLst/>
                        </a:prstGeom>
                        <a:solidFill>
                          <a:srgbClr val="FFFFFF"/>
                        </a:solidFill>
                        <a:ln w="9525">
                          <a:solidFill>
                            <a:srgbClr val="000000"/>
                          </a:solidFill>
                          <a:miter lim="800000"/>
                        </a:ln>
                        <a:effectLst/>
                      </wps:spPr>
                      <wps:txb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rFonts w:ascii="宋体" w:hAnsi="宋体"/>
                                <w:szCs w:val="21"/>
                              </w:rPr>
                            </w:pPr>
                            <w:r>
                              <w:rPr>
                                <w:rFonts w:ascii="宋体" w:hAnsi="宋体"/>
                                <w:szCs w:val="21"/>
                              </w:rPr>
                              <w:t>法定代表人</w:t>
                            </w:r>
                            <w:r>
                              <w:rPr>
                                <w:rFonts w:hint="eastAsia" w:ascii="宋体" w:hAnsi="宋体"/>
                                <w:szCs w:val="21"/>
                              </w:rPr>
                              <w:t>身份证复印件粘贴处(正、反面)</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0pt;margin-top:31.2pt;height:171.6pt;width:423pt;mso-wrap-distance-bottom:0pt;mso-wrap-distance-left:9pt;mso-wrap-distance-right:9pt;mso-wrap-distance-top:0pt;z-index:251661312;mso-width-relative:page;mso-height-relative:page;" fillcolor="#FFFFFF" filled="t" stroked="t" coordsize="21600,21600" o:gfxdata="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FgAAAGRycy9QSwECFAAUAAAACACHTuJA&#10;Gp8rtNcAAAAHAQAADwAAAAAAAAABACAAAAA4AAAAZHJzL2Rvd25yZXYueG1sUEsBAhQAFAAAAAgA&#10;h07iQHCnIedJAgAAlgQAAA4AAAAAAAAAAQAgAAAAPAEAAGRycy9lMm9Eb2MueG1sUEsFBgAAAAAG&#10;AAYAWQEAAPcFAAAAAA==&#10;">
                <v:fill on="t" focussize="0,0"/>
                <v:stroke color="#000000" miterlimit="8" joinstyle="miter"/>
                <v:imagedata o:title=""/>
                <o:lock v:ext="edit" aspectratio="f"/>
                <v:textbo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rFonts w:ascii="宋体" w:hAnsi="宋体"/>
                          <w:szCs w:val="21"/>
                        </w:rPr>
                      </w:pPr>
                      <w:r>
                        <w:rPr>
                          <w:rFonts w:ascii="宋体" w:hAnsi="宋体"/>
                          <w:szCs w:val="21"/>
                        </w:rPr>
                        <w:t>法定代表人</w:t>
                      </w:r>
                      <w:r>
                        <w:rPr>
                          <w:rFonts w:hint="eastAsia" w:ascii="宋体" w:hAnsi="宋体"/>
                          <w:szCs w:val="21"/>
                        </w:rPr>
                        <w:t>身份证复印件粘贴处(正、反面)</w:t>
                      </w:r>
                    </w:p>
                  </w:txbxContent>
                </v:textbox>
                <w10:wrap type="square"/>
              </v:shape>
            </w:pict>
          </mc:Fallback>
        </mc:AlternateContent>
      </w:r>
      <w:r>
        <w:rPr>
          <w:rFonts w:cs="Calibri"/>
          <w:color w:val="000000" w:themeColor="text1"/>
          <w:szCs w:val="21"/>
          <w14:textFill>
            <w14:solidFill>
              <w14:schemeClr w14:val="tx1"/>
            </w14:solidFill>
          </w14:textFill>
        </w:rPr>
        <w:t>日期：   年    月    日</w:t>
      </w:r>
    </w:p>
    <w:p>
      <w:pPr>
        <w:autoSpaceDE w:val="0"/>
        <w:autoSpaceDN w:val="0"/>
        <w:adjustRightInd w:val="0"/>
        <w:spacing w:line="360" w:lineRule="auto"/>
        <w:jc w:val="center"/>
        <w:rPr>
          <w:rFonts w:cs="微软雅黑"/>
          <w:b/>
          <w:color w:val="000000" w:themeColor="text1"/>
          <w:kern w:val="0"/>
          <w:sz w:val="36"/>
          <w:szCs w:val="36"/>
          <w14:textFill>
            <w14:solidFill>
              <w14:schemeClr w14:val="tx1"/>
            </w14:solidFill>
          </w14:textFill>
        </w:rPr>
      </w:pPr>
      <w:r>
        <w:rPr>
          <w:rFonts w:cs="Calibri"/>
          <w:color w:val="000000" w:themeColor="text1"/>
          <w:szCs w:val="21"/>
          <w14:textFill>
            <w14:solidFill>
              <w14:schemeClr w14:val="tx1"/>
            </w14:solidFill>
          </w14:textFill>
        </w:rPr>
        <w:br w:type="page"/>
      </w:r>
      <w:r>
        <w:rPr>
          <w:rFonts w:hint="eastAsia" w:ascii="宋体" w:hAnsi="宋体" w:cs="微软雅黑"/>
          <w:b/>
          <w:color w:val="000000" w:themeColor="text1"/>
          <w:kern w:val="0"/>
          <w:sz w:val="36"/>
          <w:szCs w:val="36"/>
          <w14:textFill>
            <w14:solidFill>
              <w14:schemeClr w14:val="tx1"/>
            </w14:solidFill>
          </w14:textFill>
        </w:rPr>
        <w:t>二-2</w:t>
      </w:r>
      <w:r>
        <w:rPr>
          <w:rFonts w:cs="微软雅黑"/>
          <w:b/>
          <w:color w:val="000000" w:themeColor="text1"/>
          <w:kern w:val="0"/>
          <w:sz w:val="36"/>
          <w:szCs w:val="36"/>
          <w14:textFill>
            <w14:solidFill>
              <w14:schemeClr w14:val="tx1"/>
            </w14:solidFill>
          </w14:textFill>
        </w:rPr>
        <w:t>、法定代表人授权委托书</w:t>
      </w:r>
    </w:p>
    <w:p>
      <w:pPr>
        <w:autoSpaceDE w:val="0"/>
        <w:autoSpaceDN w:val="0"/>
        <w:adjustRightInd w:val="0"/>
        <w:spacing w:line="360" w:lineRule="auto"/>
        <w:ind w:firstLine="480" w:firstLineChars="200"/>
        <w:jc w:val="left"/>
        <w:rPr>
          <w:rFonts w:cs="微软雅黑"/>
          <w:color w:val="000000" w:themeColor="text1"/>
          <w:kern w:val="0"/>
          <w:sz w:val="24"/>
          <w:szCs w:val="24"/>
          <w14:textFill>
            <w14:solidFill>
              <w14:schemeClr w14:val="tx1"/>
            </w14:solidFill>
          </w14:textFill>
        </w:rPr>
      </w:pPr>
    </w:p>
    <w:p>
      <w:pPr>
        <w:spacing w:line="440" w:lineRule="exact"/>
        <w:ind w:firstLine="420" w:firstLineChars="200"/>
        <w:rPr>
          <w:rFonts w:cs="Calibri"/>
          <w:color w:val="000000" w:themeColor="text1"/>
          <w:szCs w:val="21"/>
          <w14:textFill>
            <w14:solidFill>
              <w14:schemeClr w14:val="tx1"/>
            </w14:solidFill>
          </w14:textFill>
        </w:rPr>
      </w:pPr>
      <w:r>
        <w:rPr>
          <w:rFonts w:cs="Calibri"/>
          <w:color w:val="000000" w:themeColor="text1"/>
          <w:szCs w:val="21"/>
          <w14:textFill>
            <w14:solidFill>
              <w14:schemeClr w14:val="tx1"/>
            </w14:solidFill>
          </w14:textFill>
        </w:rPr>
        <w:t>本人</w:t>
      </w:r>
      <w:r>
        <w:rPr>
          <w:rFonts w:cs="Calibri"/>
          <w:color w:val="000000" w:themeColor="text1"/>
          <w:szCs w:val="21"/>
          <w:u w:val="single"/>
          <w14:textFill>
            <w14:solidFill>
              <w14:schemeClr w14:val="tx1"/>
            </w14:solidFill>
          </w14:textFill>
        </w:rPr>
        <w:t xml:space="preserve">        </w:t>
      </w:r>
      <w:r>
        <w:rPr>
          <w:rFonts w:cs="Calibri"/>
          <w:color w:val="000000" w:themeColor="text1"/>
          <w:szCs w:val="21"/>
          <w14:textFill>
            <w14:solidFill>
              <w14:schemeClr w14:val="tx1"/>
            </w14:solidFill>
          </w14:textFill>
        </w:rPr>
        <w:t>(姓名)系</w:t>
      </w:r>
      <w:r>
        <w:rPr>
          <w:rFonts w:cs="Calibri"/>
          <w:color w:val="000000" w:themeColor="text1"/>
          <w:szCs w:val="21"/>
          <w:u w:val="single"/>
          <w14:textFill>
            <w14:solidFill>
              <w14:schemeClr w14:val="tx1"/>
            </w14:solidFill>
          </w14:textFill>
        </w:rPr>
        <w:t xml:space="preserve">                </w:t>
      </w:r>
      <w:r>
        <w:rPr>
          <w:rFonts w:cs="Calibri"/>
          <w:color w:val="000000" w:themeColor="text1"/>
          <w:szCs w:val="21"/>
          <w14:textFill>
            <w14:solidFill>
              <w14:schemeClr w14:val="tx1"/>
            </w14:solidFill>
          </w14:textFill>
        </w:rPr>
        <w:t>(投标人名称)的法定代表人，现委托</w:t>
      </w:r>
      <w:r>
        <w:rPr>
          <w:rFonts w:cs="Calibri"/>
          <w:color w:val="000000" w:themeColor="text1"/>
          <w:szCs w:val="21"/>
          <w:u w:val="single"/>
          <w14:textFill>
            <w14:solidFill>
              <w14:schemeClr w14:val="tx1"/>
            </w14:solidFill>
          </w14:textFill>
        </w:rPr>
        <w:t xml:space="preserve">      </w:t>
      </w:r>
      <w:r>
        <w:rPr>
          <w:rFonts w:cs="Calibri"/>
          <w:color w:val="000000" w:themeColor="text1"/>
          <w:szCs w:val="21"/>
          <w14:textFill>
            <w14:solidFill>
              <w14:schemeClr w14:val="tx1"/>
            </w14:solidFill>
          </w14:textFill>
        </w:rPr>
        <w:t>(姓名)为我方代理人。代理人根据授权，以我方名义签署、澄清、说明、补正、递交、撤回、修改</w:t>
      </w:r>
      <w:r>
        <w:rPr>
          <w:rFonts w:cs="Calibri"/>
          <w:color w:val="000000" w:themeColor="text1"/>
          <w:szCs w:val="21"/>
          <w:u w:val="single"/>
          <w14:textFill>
            <w14:solidFill>
              <w14:schemeClr w14:val="tx1"/>
            </w14:solidFill>
          </w14:textFill>
        </w:rPr>
        <w:t xml:space="preserve">              </w:t>
      </w:r>
      <w:r>
        <w:rPr>
          <w:rFonts w:cs="Calibri"/>
          <w:color w:val="000000" w:themeColor="text1"/>
          <w:szCs w:val="21"/>
          <w14:textFill>
            <w14:solidFill>
              <w14:schemeClr w14:val="tx1"/>
            </w14:solidFill>
          </w14:textFill>
        </w:rPr>
        <w:t>(项目名称)投标文件、签订合同和处理有关事宜，其法律后果由我方承担。</w:t>
      </w:r>
    </w:p>
    <w:p>
      <w:pPr>
        <w:spacing w:line="440" w:lineRule="exact"/>
        <w:ind w:firstLine="420" w:firstLineChars="200"/>
        <w:rPr>
          <w:rFonts w:cs="Calibri"/>
          <w:color w:val="000000" w:themeColor="text1"/>
          <w:szCs w:val="21"/>
          <w14:textFill>
            <w14:solidFill>
              <w14:schemeClr w14:val="tx1"/>
            </w14:solidFill>
          </w14:textFill>
        </w:rPr>
      </w:pPr>
      <w:r>
        <w:rPr>
          <w:rFonts w:cs="Calibri"/>
          <w:color w:val="000000" w:themeColor="text1"/>
          <w:szCs w:val="21"/>
          <w14:textFill>
            <w14:solidFill>
              <w14:schemeClr w14:val="tx1"/>
            </w14:solidFill>
          </w14:textFill>
        </w:rPr>
        <w:t>代理人无转委托权。</w:t>
      </w:r>
    </w:p>
    <w:p>
      <w:pPr>
        <w:spacing w:line="440" w:lineRule="exact"/>
        <w:ind w:firstLine="420" w:firstLineChars="200"/>
        <w:rPr>
          <w:rFonts w:cs="Calibri"/>
          <w:color w:val="000000" w:themeColor="text1"/>
          <w:szCs w:val="21"/>
          <w14:textFill>
            <w14:solidFill>
              <w14:schemeClr w14:val="tx1"/>
            </w14:solidFill>
          </w14:textFill>
        </w:rPr>
      </w:pPr>
      <w:r>
        <w:rPr>
          <w:rFonts w:cs="Calibri"/>
          <w:color w:val="000000" w:themeColor="text1"/>
          <w:szCs w:val="21"/>
          <w14:textFill>
            <w14:solidFill>
              <w14:schemeClr w14:val="tx1"/>
            </w14:solidFill>
          </w14:textFill>
        </w:rPr>
        <w:t>附：委托代理人身份证复制件。</w:t>
      </w:r>
    </w:p>
    <w:p>
      <w:pPr>
        <w:spacing w:line="440" w:lineRule="exact"/>
        <w:rPr>
          <w:rFonts w:cs="Calibri"/>
          <w:color w:val="000000" w:themeColor="text1"/>
          <w:szCs w:val="21"/>
          <w14:textFill>
            <w14:solidFill>
              <w14:schemeClr w14:val="tx1"/>
            </w14:solidFill>
          </w14:textFill>
        </w:rPr>
      </w:pPr>
    </w:p>
    <w:p>
      <w:pPr>
        <w:spacing w:line="440" w:lineRule="exact"/>
        <w:rPr>
          <w:rFonts w:cs="Calibri"/>
          <w:color w:val="000000" w:themeColor="text1"/>
          <w:szCs w:val="21"/>
          <w14:textFill>
            <w14:solidFill>
              <w14:schemeClr w14:val="tx1"/>
            </w14:solidFill>
          </w14:textFill>
        </w:rPr>
      </w:pPr>
      <w:r>
        <w:rPr>
          <w:rFonts w:cs="Calibri"/>
          <w:color w:val="000000" w:themeColor="text1"/>
          <w:szCs w:val="21"/>
          <w14:textFill>
            <w14:solidFill>
              <w14:schemeClr w14:val="tx1"/>
            </w14:solidFill>
          </w14:textFill>
        </w:rPr>
        <w:t>投标人：(盖单位章)</w:t>
      </w:r>
    </w:p>
    <w:p>
      <w:pPr>
        <w:spacing w:line="440" w:lineRule="exact"/>
        <w:rPr>
          <w:rFonts w:cs="Calibri"/>
          <w:color w:val="000000" w:themeColor="text1"/>
          <w:szCs w:val="21"/>
          <w14:textFill>
            <w14:solidFill>
              <w14:schemeClr w14:val="tx1"/>
            </w14:solidFill>
          </w14:textFill>
        </w:rPr>
      </w:pPr>
      <w:r>
        <w:rPr>
          <w:rFonts w:cs="Calibri"/>
          <w:color w:val="000000" w:themeColor="text1"/>
          <w:szCs w:val="21"/>
          <w14:textFill>
            <w14:solidFill>
              <w14:schemeClr w14:val="tx1"/>
            </w14:solidFill>
          </w14:textFill>
        </w:rPr>
        <w:t>法定代表人：(签字或盖章)</w:t>
      </w:r>
    </w:p>
    <w:p>
      <w:pPr>
        <w:spacing w:line="440" w:lineRule="exact"/>
        <w:rPr>
          <w:rFonts w:cs="Calibri"/>
          <w:color w:val="000000" w:themeColor="text1"/>
          <w:szCs w:val="21"/>
          <w14:textFill>
            <w14:solidFill>
              <w14:schemeClr w14:val="tx1"/>
            </w14:solidFill>
          </w14:textFill>
        </w:rPr>
      </w:pPr>
      <w:r>
        <w:rPr>
          <w:rFonts w:cs="Calibri"/>
          <w:color w:val="000000" w:themeColor="text1"/>
          <w:szCs w:val="21"/>
          <w14:textFill>
            <w14:solidFill>
              <w14:schemeClr w14:val="tx1"/>
            </w14:solidFill>
          </w14:textFill>
        </w:rPr>
        <w:t>身份证号码：</w:t>
      </w:r>
    </w:p>
    <w:p>
      <w:pPr>
        <w:spacing w:line="440" w:lineRule="exact"/>
        <w:rPr>
          <w:rFonts w:cs="Calibri"/>
          <w:color w:val="000000" w:themeColor="text1"/>
          <w:szCs w:val="21"/>
          <w14:textFill>
            <w14:solidFill>
              <w14:schemeClr w14:val="tx1"/>
            </w14:solidFill>
          </w14:textFill>
        </w:rPr>
      </w:pPr>
    </w:p>
    <w:p>
      <w:pPr>
        <w:tabs>
          <w:tab w:val="left" w:pos="6818"/>
        </w:tabs>
        <w:spacing w:line="440" w:lineRule="exact"/>
        <w:rPr>
          <w:rFonts w:cs="Calibri"/>
          <w:color w:val="000000" w:themeColor="text1"/>
          <w:szCs w:val="21"/>
          <w14:textFill>
            <w14:solidFill>
              <w14:schemeClr w14:val="tx1"/>
            </w14:solidFill>
          </w14:textFill>
        </w:rPr>
      </w:pPr>
      <w:r>
        <w:rPr>
          <w:rFonts w:cs="Calibri"/>
          <w:color w:val="000000" w:themeColor="text1"/>
          <w:szCs w:val="21"/>
          <w14:textFill>
            <w14:solidFill>
              <w14:schemeClr w14:val="tx1"/>
            </w14:solidFill>
          </w14:textFill>
        </w:rPr>
        <w:t>委托的代理人：(签字或盖章)</w:t>
      </w:r>
      <w:r>
        <w:rPr>
          <w:rFonts w:cs="Calibri"/>
          <w:color w:val="000000" w:themeColor="text1"/>
          <w:szCs w:val="21"/>
          <w14:textFill>
            <w14:solidFill>
              <w14:schemeClr w14:val="tx1"/>
            </w14:solidFill>
          </w14:textFill>
        </w:rPr>
        <w:tab/>
      </w:r>
    </w:p>
    <w:p>
      <w:pPr>
        <w:spacing w:line="440" w:lineRule="exact"/>
        <w:rPr>
          <w:rFonts w:cs="Calibri"/>
          <w:color w:val="000000" w:themeColor="text1"/>
          <w:szCs w:val="21"/>
          <w14:textFill>
            <w14:solidFill>
              <w14:schemeClr w14:val="tx1"/>
            </w14:solidFill>
          </w14:textFill>
        </w:rPr>
      </w:pPr>
      <w:r>
        <w:rPr>
          <w:rFonts w:cs="Calibri"/>
          <w:color w:val="000000" w:themeColor="text1"/>
          <w:szCs w:val="21"/>
          <w14:textFill>
            <w14:solidFill>
              <w14:schemeClr w14:val="tx1"/>
            </w14:solidFill>
          </w14:textFill>
        </w:rPr>
        <w:t>身份证号码：</w:t>
      </w:r>
    </w:p>
    <w:p>
      <w:pPr>
        <w:spacing w:line="440" w:lineRule="exact"/>
        <w:rPr>
          <w:rFonts w:cs="Calibri"/>
          <w:color w:val="000000" w:themeColor="text1"/>
          <w:szCs w:val="21"/>
          <w14:textFill>
            <w14:solidFill>
              <w14:schemeClr w14:val="tx1"/>
            </w14:solidFill>
          </w14:textFill>
        </w:rPr>
      </w:pPr>
      <w:r>
        <w:rPr>
          <w:rFonts w:hint="eastAsia" w:cs="Calibri"/>
          <w:color w:val="000000" w:themeColor="text1"/>
          <w:szCs w:val="21"/>
          <w14:textFill>
            <w14:solidFill>
              <w14:schemeClr w14:val="tx1"/>
            </w14:solidFill>
          </w14:textFill>
        </w:rPr>
        <w:t>手机号码：</w:t>
      </w:r>
    </w:p>
    <w:p>
      <w:pPr>
        <w:spacing w:line="440" w:lineRule="exact"/>
        <w:rPr>
          <w:rFonts w:cs="Calibri"/>
          <w:color w:val="000000" w:themeColor="text1"/>
          <w:szCs w:val="21"/>
          <w14:textFill>
            <w14:solidFill>
              <w14:schemeClr w14:val="tx1"/>
            </w14:solidFill>
          </w14:textFill>
        </w:rPr>
      </w:pPr>
      <w:r>
        <w:rPr>
          <w:rFonts w:hint="eastAsia" w:cs="Calibri"/>
          <w:color w:val="000000" w:themeColor="text1"/>
          <w:szCs w:val="21"/>
          <w14:textFill>
            <w14:solidFill>
              <w14:schemeClr w14:val="tx1"/>
            </w14:solidFill>
          </w14:textFill>
        </w:rPr>
        <w:t>电子邮箱：</w:t>
      </w:r>
    </w:p>
    <w:p>
      <w:pPr>
        <w:spacing w:line="440" w:lineRule="exact"/>
        <w:ind w:firstLine="4515" w:firstLineChars="2150"/>
        <w:rPr>
          <w:rFonts w:cs="Calibri"/>
          <w:color w:val="000000" w:themeColor="text1"/>
          <w:szCs w:val="21"/>
          <w14:textFill>
            <w14:solidFill>
              <w14:schemeClr w14:val="tx1"/>
            </w14:solidFill>
          </w14:textFill>
        </w:rPr>
      </w:pPr>
      <w:r>
        <w:rPr>
          <w:rFonts w:cs="Calibri"/>
          <w:color w:val="000000" w:themeColor="text1"/>
          <w:szCs w:val="21"/>
          <w14:textFill>
            <w14:solidFill>
              <w14:schemeClr w14:val="tx1"/>
            </w14:solidFill>
          </w14:textFill>
        </w:rPr>
        <w:t>日期：</w:t>
      </w:r>
      <w:r>
        <w:rPr>
          <w:rFonts w:cs="Calibri"/>
          <w:color w:val="000000" w:themeColor="text1"/>
          <w:szCs w:val="21"/>
          <w:u w:val="single"/>
          <w14:textFill>
            <w14:solidFill>
              <w14:schemeClr w14:val="tx1"/>
            </w14:solidFill>
          </w14:textFill>
        </w:rPr>
        <w:t xml:space="preserve">      </w:t>
      </w:r>
      <w:r>
        <w:rPr>
          <w:rFonts w:cs="Calibri"/>
          <w:color w:val="000000" w:themeColor="text1"/>
          <w:szCs w:val="21"/>
          <w14:textFill>
            <w14:solidFill>
              <w14:schemeClr w14:val="tx1"/>
            </w14:solidFill>
          </w14:textFill>
        </w:rPr>
        <w:t>年</w:t>
      </w:r>
      <w:r>
        <w:rPr>
          <w:rFonts w:cs="Calibri"/>
          <w:color w:val="000000" w:themeColor="text1"/>
          <w:szCs w:val="21"/>
          <w:u w:val="single"/>
          <w14:textFill>
            <w14:solidFill>
              <w14:schemeClr w14:val="tx1"/>
            </w14:solidFill>
          </w14:textFill>
        </w:rPr>
        <w:t xml:space="preserve">      </w:t>
      </w:r>
      <w:r>
        <w:rPr>
          <w:rFonts w:cs="Calibri"/>
          <w:color w:val="000000" w:themeColor="text1"/>
          <w:szCs w:val="21"/>
          <w14:textFill>
            <w14:solidFill>
              <w14:schemeClr w14:val="tx1"/>
            </w14:solidFill>
          </w14:textFill>
        </w:rPr>
        <w:t>月</w:t>
      </w:r>
      <w:r>
        <w:rPr>
          <w:rFonts w:cs="Calibri"/>
          <w:color w:val="000000" w:themeColor="text1"/>
          <w:szCs w:val="21"/>
          <w:u w:val="single"/>
          <w14:textFill>
            <w14:solidFill>
              <w14:schemeClr w14:val="tx1"/>
            </w14:solidFill>
          </w14:textFill>
        </w:rPr>
        <w:t xml:space="preserve">      </w:t>
      </w:r>
      <w:r>
        <w:rPr>
          <w:rFonts w:cs="Calibri"/>
          <w:color w:val="000000" w:themeColor="text1"/>
          <w:szCs w:val="21"/>
          <w14:textFill>
            <w14:solidFill>
              <w14:schemeClr w14:val="tx1"/>
            </w14:solidFill>
          </w14:textFill>
        </w:rPr>
        <w:t>日</w:t>
      </w:r>
    </w:p>
    <w:p>
      <w:pPr>
        <w:snapToGrid w:val="0"/>
        <w:spacing w:line="440" w:lineRule="exact"/>
        <w:rPr>
          <w:rFonts w:cs="Calibri"/>
          <w:color w:val="000000" w:themeColor="text1"/>
          <w:szCs w:val="21"/>
          <w14:textFill>
            <w14:solidFill>
              <w14:schemeClr w14:val="tx1"/>
            </w14:solidFill>
          </w14:textFill>
        </w:rPr>
      </w:pPr>
      <w:r>
        <w:rPr>
          <w:rFonts w:cs="Calibri"/>
          <w:b/>
          <w:color w:val="000000" w:themeColor="text1"/>
          <w:szCs w:val="21"/>
          <w14:textFill>
            <w14:solidFill>
              <w14:schemeClr w14:val="tx1"/>
            </w14:solidFill>
          </w14:textFill>
        </w:rPr>
        <mc:AlternateContent>
          <mc:Choice Requires="wps">
            <w:drawing>
              <wp:anchor distT="0" distB="0" distL="114300" distR="114300" simplePos="0" relativeHeight="251662336" behindDoc="0" locked="0" layoutInCell="1" allowOverlap="1">
                <wp:simplePos x="0" y="0"/>
                <wp:positionH relativeFrom="column">
                  <wp:posOffset>116205</wp:posOffset>
                </wp:positionH>
                <wp:positionV relativeFrom="paragraph">
                  <wp:posOffset>264160</wp:posOffset>
                </wp:positionV>
                <wp:extent cx="5372100" cy="2179320"/>
                <wp:effectExtent l="5080" t="4445" r="13970" b="6985"/>
                <wp:wrapSquare wrapText="bothSides"/>
                <wp:docPr id="9" name="文本框 9"/>
                <wp:cNvGraphicFramePr/>
                <a:graphic xmlns:a="http://schemas.openxmlformats.org/drawingml/2006/main">
                  <a:graphicData uri="http://schemas.microsoft.com/office/word/2010/wordprocessingShape">
                    <wps:wsp>
                      <wps:cNvSpPr txBox="1">
                        <a:spLocks noChangeArrowheads="1"/>
                      </wps:cNvSpPr>
                      <wps:spPr bwMode="auto">
                        <a:xfrm>
                          <a:off x="0" y="0"/>
                          <a:ext cx="5372100" cy="2179320"/>
                        </a:xfrm>
                        <a:prstGeom prst="rect">
                          <a:avLst/>
                        </a:prstGeom>
                        <a:solidFill>
                          <a:srgbClr val="FFFFFF"/>
                        </a:solidFill>
                        <a:ln w="9525">
                          <a:solidFill>
                            <a:srgbClr val="000000"/>
                          </a:solidFill>
                          <a:miter lim="800000"/>
                        </a:ln>
                        <a:effectLst/>
                      </wps:spPr>
                      <wps:txb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rFonts w:ascii="宋体" w:hAnsi="宋体"/>
                                <w:sz w:val="28"/>
                                <w:szCs w:val="28"/>
                              </w:rPr>
                            </w:pPr>
                            <w:r>
                              <w:rPr>
                                <w:rFonts w:hint="eastAsia" w:ascii="宋体" w:hAnsi="宋体"/>
                                <w:szCs w:val="21"/>
                              </w:rPr>
                              <w:t>委托代理人身份证复印件粘贴处(正、反面)</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9.15pt;margin-top:20.8pt;height:171.6pt;width:423pt;mso-wrap-distance-bottom:0pt;mso-wrap-distance-left:9pt;mso-wrap-distance-right:9pt;mso-wrap-distance-top:0pt;z-index:251662336;mso-width-relative:page;mso-height-relative:page;" fillcolor="#FFFFFF" filled="t" stroked="t" coordsize="21600,21600" o:gfxdata="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WAAAAZHJzL1BLAQIUABQAAAAIAIdO4kDq&#10;T3rB1wAAAAkBAAAPAAAAAAAAAAEAIAAAADgAAABkcnMvZG93bnJldi54bWxQSwECFAAUAAAACACH&#10;TuJAscY0DUgCAACWBAAADgAAAAAAAAABACAAAAA8AQAAZHJzL2Uyb0RvYy54bWxQSwUGAAAAAAYA&#10;BgBZAQAA9gUAAAAA&#10;">
                <v:fill on="t" focussize="0,0"/>
                <v:stroke color="#000000" miterlimit="8" joinstyle="miter"/>
                <v:imagedata o:title=""/>
                <o:lock v:ext="edit" aspectratio="f"/>
                <v:textbo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rFonts w:ascii="宋体" w:hAnsi="宋体"/>
                          <w:sz w:val="28"/>
                          <w:szCs w:val="28"/>
                        </w:rPr>
                      </w:pPr>
                      <w:r>
                        <w:rPr>
                          <w:rFonts w:hint="eastAsia" w:ascii="宋体" w:hAnsi="宋体"/>
                          <w:szCs w:val="21"/>
                        </w:rPr>
                        <w:t>委托代理人身份证复印件粘贴处(正、反面)</w:t>
                      </w:r>
                    </w:p>
                  </w:txbxContent>
                </v:textbox>
                <w10:wrap type="square"/>
              </v:shape>
            </w:pict>
          </mc:Fallback>
        </mc:AlternateContent>
      </w:r>
      <w:r>
        <w:rPr>
          <w:rFonts w:cs="Calibri"/>
          <w:color w:val="000000" w:themeColor="text1"/>
          <w:szCs w:val="21"/>
          <w14:textFill>
            <w14:solidFill>
              <w14:schemeClr w14:val="tx1"/>
            </w14:solidFill>
          </w14:textFill>
        </w:rPr>
        <w:t xml:space="preserve">                                  </w:t>
      </w:r>
    </w:p>
    <w:p>
      <w:pPr>
        <w:spacing w:line="440" w:lineRule="exact"/>
        <w:rPr>
          <w:rFonts w:cs="Calibri"/>
          <w:b/>
          <w:bCs/>
          <w:color w:val="000000" w:themeColor="text1"/>
          <w:szCs w:val="21"/>
          <w14:textFill>
            <w14:solidFill>
              <w14:schemeClr w14:val="tx1"/>
            </w14:solidFill>
          </w14:textFill>
        </w:rPr>
      </w:pPr>
      <w:r>
        <w:rPr>
          <w:rFonts w:cs="Calibri"/>
          <w:b/>
          <w:bCs/>
          <w:color w:val="000000" w:themeColor="text1"/>
          <w:szCs w:val="21"/>
          <w14:textFill>
            <w14:solidFill>
              <w14:schemeClr w14:val="tx1"/>
            </w14:solidFill>
          </w14:textFill>
        </w:rPr>
        <w:t xml:space="preserve">  </w:t>
      </w:r>
    </w:p>
    <w:p>
      <w:pPr>
        <w:spacing w:line="440" w:lineRule="exact"/>
        <w:rPr>
          <w:rFonts w:cs="Calibri"/>
          <w:b/>
          <w:bCs/>
          <w:color w:val="000000" w:themeColor="text1"/>
          <w:szCs w:val="21"/>
          <w14:textFill>
            <w14:solidFill>
              <w14:schemeClr w14:val="tx1"/>
            </w14:solidFill>
          </w14:textFill>
        </w:rPr>
      </w:pPr>
    </w:p>
    <w:p>
      <w:pPr>
        <w:spacing w:line="440" w:lineRule="exact"/>
        <w:rPr>
          <w:rFonts w:cs="Calibri"/>
          <w:color w:val="000000" w:themeColor="text1"/>
          <w:szCs w:val="21"/>
          <w14:textFill>
            <w14:solidFill>
              <w14:schemeClr w14:val="tx1"/>
            </w14:solidFill>
          </w14:textFill>
        </w:rPr>
      </w:pPr>
    </w:p>
    <w:p>
      <w:pPr>
        <w:spacing w:line="440" w:lineRule="exact"/>
        <w:rPr>
          <w:rFonts w:cs="Calibri"/>
          <w:color w:val="000000" w:themeColor="text1"/>
          <w:szCs w:val="21"/>
          <w14:textFill>
            <w14:solidFill>
              <w14:schemeClr w14:val="tx1"/>
            </w14:solidFill>
          </w14:textFill>
        </w:rPr>
      </w:pPr>
    </w:p>
    <w:p>
      <w:pPr>
        <w:spacing w:line="440" w:lineRule="exact"/>
        <w:rPr>
          <w:rFonts w:cs="Calibri"/>
          <w:color w:val="000000" w:themeColor="text1"/>
          <w:szCs w:val="21"/>
          <w14:textFill>
            <w14:solidFill>
              <w14:schemeClr w14:val="tx1"/>
            </w14:solidFill>
          </w14:textFill>
        </w:rPr>
      </w:pPr>
    </w:p>
    <w:p>
      <w:pPr>
        <w:spacing w:line="440" w:lineRule="exact"/>
        <w:rPr>
          <w:rFonts w:cs="Calibri"/>
          <w:color w:val="000000" w:themeColor="text1"/>
          <w:szCs w:val="21"/>
          <w14:textFill>
            <w14:solidFill>
              <w14:schemeClr w14:val="tx1"/>
            </w14:solidFill>
          </w14:textFill>
        </w:rPr>
      </w:pPr>
    </w:p>
    <w:p>
      <w:pPr>
        <w:spacing w:line="440" w:lineRule="exact"/>
        <w:rPr>
          <w:rFonts w:cs="Calibri"/>
          <w:color w:val="000000" w:themeColor="text1"/>
          <w:szCs w:val="21"/>
          <w14:textFill>
            <w14:solidFill>
              <w14:schemeClr w14:val="tx1"/>
            </w14:solidFill>
          </w14:textFill>
        </w:rPr>
      </w:pPr>
    </w:p>
    <w:p>
      <w:pPr>
        <w:spacing w:line="440" w:lineRule="exact"/>
        <w:rPr>
          <w:rFonts w:cs="Calibri"/>
          <w:color w:val="000000" w:themeColor="text1"/>
          <w:szCs w:val="21"/>
          <w14:textFill>
            <w14:solidFill>
              <w14:schemeClr w14:val="tx1"/>
            </w14:solidFill>
          </w14:textFill>
        </w:rPr>
      </w:pPr>
    </w:p>
    <w:p>
      <w:pPr>
        <w:spacing w:line="440" w:lineRule="exact"/>
        <w:rPr>
          <w:rFonts w:cs="Calibri"/>
          <w:color w:val="000000" w:themeColor="text1"/>
          <w:szCs w:val="21"/>
          <w14:textFill>
            <w14:solidFill>
              <w14:schemeClr w14:val="tx1"/>
            </w14:solidFill>
          </w14:textFill>
        </w:rPr>
      </w:pPr>
    </w:p>
    <w:p>
      <w:pPr>
        <w:tabs>
          <w:tab w:val="left" w:pos="2420"/>
          <w:tab w:val="left" w:pos="5580"/>
        </w:tabs>
        <w:autoSpaceDE w:val="0"/>
        <w:autoSpaceDN w:val="0"/>
        <w:adjustRightInd w:val="0"/>
        <w:spacing w:line="360" w:lineRule="auto"/>
        <w:ind w:right="-20" w:firstLine="420" w:firstLineChars="200"/>
        <w:jc w:val="left"/>
        <w:rPr>
          <w:rFonts w:cs="微软雅黑"/>
          <w:color w:val="000000" w:themeColor="text1"/>
          <w:kern w:val="0"/>
          <w:sz w:val="24"/>
          <w:szCs w:val="24"/>
          <w14:textFill>
            <w14:solidFill>
              <w14:schemeClr w14:val="tx1"/>
            </w14:solidFill>
          </w14:textFill>
        </w:rPr>
      </w:pPr>
      <w:r>
        <w:rPr>
          <w:rFonts w:cs="Calibri"/>
          <w:color w:val="000000" w:themeColor="text1"/>
          <w:szCs w:val="21"/>
          <w14:textFill>
            <w14:solidFill>
              <w14:schemeClr w14:val="tx1"/>
            </w14:solidFill>
          </w14:textFill>
        </w:rPr>
        <w:t>注：如投标文件由委托代理人签字或盖章的，投标文件必须附此授权委托书。</w:t>
      </w:r>
      <w:r>
        <w:rPr>
          <w:rFonts w:cs="Calibri"/>
          <w:b/>
          <w:bCs/>
          <w:color w:val="000000" w:themeColor="text1"/>
          <w:szCs w:val="21"/>
          <w14:textFill>
            <w14:solidFill>
              <w14:schemeClr w14:val="tx1"/>
            </w14:solidFill>
          </w14:textFill>
        </w:rPr>
        <w:t xml:space="preserve">    </w:t>
      </w:r>
    </w:p>
    <w:p>
      <w:pPr>
        <w:tabs>
          <w:tab w:val="left" w:pos="6640"/>
          <w:tab w:val="left" w:pos="7580"/>
          <w:tab w:val="left" w:pos="8520"/>
        </w:tabs>
        <w:autoSpaceDE w:val="0"/>
        <w:autoSpaceDN w:val="0"/>
        <w:adjustRightInd w:val="0"/>
        <w:spacing w:line="360" w:lineRule="auto"/>
        <w:ind w:left="5907" w:right="-20" w:firstLine="480" w:firstLineChars="200"/>
        <w:jc w:val="left"/>
        <w:rPr>
          <w:rFonts w:cs="微软雅黑"/>
          <w:color w:val="000000" w:themeColor="text1"/>
          <w:kern w:val="0"/>
          <w:sz w:val="24"/>
          <w:szCs w:val="21"/>
          <w14:textFill>
            <w14:solidFill>
              <w14:schemeClr w14:val="tx1"/>
            </w14:solidFill>
          </w14:textFill>
        </w:rPr>
        <w:sectPr>
          <w:pgSz w:w="11907" w:h="16840"/>
          <w:pgMar w:top="1134" w:right="1134" w:bottom="1134" w:left="1134" w:header="567" w:footer="567" w:gutter="0"/>
          <w:cols w:space="720" w:num="1"/>
        </w:sectPr>
      </w:pPr>
    </w:p>
    <w:p>
      <w:pPr>
        <w:autoSpaceDE w:val="0"/>
        <w:autoSpaceDN w:val="0"/>
        <w:adjustRightInd w:val="0"/>
        <w:spacing w:line="360" w:lineRule="auto"/>
        <w:jc w:val="center"/>
        <w:rPr>
          <w:rFonts w:ascii="微软雅黑" w:hAnsi="Times New Roman" w:cs="微软雅黑"/>
          <w:b/>
          <w:color w:val="000000" w:themeColor="text1"/>
          <w:kern w:val="0"/>
          <w:sz w:val="36"/>
          <w:szCs w:val="36"/>
          <w14:textFill>
            <w14:solidFill>
              <w14:schemeClr w14:val="tx1"/>
            </w14:solidFill>
          </w14:textFill>
        </w:rPr>
      </w:pPr>
      <w:r>
        <w:rPr>
          <w:rFonts w:hint="eastAsia" w:ascii="微软雅黑" w:hAnsi="Times New Roman" w:cs="微软雅黑"/>
          <w:b/>
          <w:color w:val="000000" w:themeColor="text1"/>
          <w:kern w:val="0"/>
          <w:sz w:val="36"/>
          <w:szCs w:val="36"/>
          <w14:textFill>
            <w14:solidFill>
              <w14:schemeClr w14:val="tx1"/>
            </w14:solidFill>
          </w14:textFill>
        </w:rPr>
        <w:t>三、联合体协议书(适用于接受联合体投标的项目)</w:t>
      </w:r>
    </w:p>
    <w:p>
      <w:pPr>
        <w:autoSpaceDE w:val="0"/>
        <w:autoSpaceDN w:val="0"/>
        <w:adjustRightInd w:val="0"/>
        <w:snapToGrid w:val="0"/>
        <w:spacing w:line="360" w:lineRule="auto"/>
        <w:ind w:firstLine="440" w:firstLineChars="200"/>
        <w:jc w:val="left"/>
        <w:rPr>
          <w:rFonts w:ascii="宋体" w:hAnsi="宋体"/>
          <w:color w:val="000000" w:themeColor="text1"/>
          <w:kern w:val="0"/>
          <w:sz w:val="22"/>
          <w14:textFill>
            <w14:solidFill>
              <w14:schemeClr w14:val="tx1"/>
            </w14:solidFill>
          </w14:textFill>
        </w:rPr>
      </w:pPr>
      <w:r>
        <w:rPr>
          <w:rFonts w:ascii="宋体" w:hAnsi="宋体"/>
          <w:color w:val="000000" w:themeColor="text1"/>
          <w:kern w:val="0"/>
          <w:sz w:val="22"/>
          <w:u w:val="single"/>
          <w14:textFill>
            <w14:solidFill>
              <w14:schemeClr w14:val="tx1"/>
            </w14:solidFill>
          </w14:textFill>
        </w:rPr>
        <w:t>(所有成员单位名称)自愿组成</w:t>
      </w:r>
      <w:r>
        <w:rPr>
          <w:rFonts w:ascii="宋体" w:hAnsi="宋体"/>
          <w:color w:val="000000" w:themeColor="text1"/>
          <w:kern w:val="0"/>
          <w:sz w:val="22"/>
          <w14:textFill>
            <w14:solidFill>
              <w14:schemeClr w14:val="tx1"/>
            </w14:solidFill>
          </w14:textFill>
        </w:rPr>
        <w:t>(联合体名称)联合体，共同参加</w:t>
      </w:r>
      <w:r>
        <w:rPr>
          <w:rFonts w:ascii="宋体" w:hAnsi="宋体"/>
          <w:color w:val="000000" w:themeColor="text1"/>
          <w:kern w:val="0"/>
          <w:sz w:val="22"/>
          <w:u w:val="single"/>
          <w14:textFill>
            <w14:solidFill>
              <w14:schemeClr w14:val="tx1"/>
            </w14:solidFill>
          </w14:textFill>
        </w:rPr>
        <w:t>(项目名称)</w:t>
      </w:r>
      <w:r>
        <w:rPr>
          <w:rFonts w:ascii="宋体" w:hAnsi="宋体"/>
          <w:color w:val="000000" w:themeColor="text1"/>
          <w:kern w:val="0"/>
          <w:sz w:val="22"/>
          <w14:textFill>
            <w14:solidFill>
              <w14:schemeClr w14:val="tx1"/>
            </w14:solidFill>
          </w14:textFill>
        </w:rPr>
        <w:t>投标。现就联合体投标事宜订立如下协议。</w:t>
      </w:r>
    </w:p>
    <w:p>
      <w:pPr>
        <w:autoSpaceDE w:val="0"/>
        <w:autoSpaceDN w:val="0"/>
        <w:adjustRightInd w:val="0"/>
        <w:snapToGrid w:val="0"/>
        <w:spacing w:line="360" w:lineRule="auto"/>
        <w:ind w:firstLine="440" w:firstLineChars="200"/>
        <w:jc w:val="left"/>
        <w:rPr>
          <w:rFonts w:ascii="宋体" w:hAnsi="宋体"/>
          <w:color w:val="000000" w:themeColor="text1"/>
          <w:kern w:val="0"/>
          <w:sz w:val="22"/>
          <w14:textFill>
            <w14:solidFill>
              <w14:schemeClr w14:val="tx1"/>
            </w14:solidFill>
          </w14:textFill>
        </w:rPr>
      </w:pPr>
      <w:r>
        <w:rPr>
          <w:rFonts w:ascii="宋体" w:hAnsi="宋体"/>
          <w:color w:val="000000" w:themeColor="text1"/>
          <w:kern w:val="0"/>
          <w:sz w:val="22"/>
          <w14:textFill>
            <w14:solidFill>
              <w14:schemeClr w14:val="tx1"/>
            </w14:solidFill>
          </w14:textFill>
        </w:rPr>
        <w:t>1、</w:t>
      </w:r>
      <w:r>
        <w:rPr>
          <w:rFonts w:ascii="宋体" w:hAnsi="宋体"/>
          <w:color w:val="000000" w:themeColor="text1"/>
          <w:kern w:val="0"/>
          <w:sz w:val="22"/>
          <w:u w:val="single"/>
          <w14:textFill>
            <w14:solidFill>
              <w14:schemeClr w14:val="tx1"/>
            </w14:solidFill>
          </w14:textFill>
        </w:rPr>
        <w:t>(某成员单位名称)</w:t>
      </w:r>
      <w:r>
        <w:rPr>
          <w:rFonts w:ascii="宋体" w:hAnsi="宋体"/>
          <w:color w:val="000000" w:themeColor="text1"/>
          <w:kern w:val="0"/>
          <w:sz w:val="22"/>
          <w14:textFill>
            <w14:solidFill>
              <w14:schemeClr w14:val="tx1"/>
            </w14:solidFill>
          </w14:textFill>
        </w:rPr>
        <w:t>为</w:t>
      </w:r>
      <w:r>
        <w:rPr>
          <w:rFonts w:ascii="宋体" w:hAnsi="宋体"/>
          <w:color w:val="000000" w:themeColor="text1"/>
          <w:kern w:val="0"/>
          <w:sz w:val="22"/>
          <w:u w:val="single"/>
          <w14:textFill>
            <w14:solidFill>
              <w14:schemeClr w14:val="tx1"/>
            </w14:solidFill>
          </w14:textFill>
        </w:rPr>
        <w:t>(联合体名称)</w:t>
      </w:r>
      <w:r>
        <w:rPr>
          <w:rFonts w:ascii="宋体" w:hAnsi="宋体"/>
          <w:color w:val="000000" w:themeColor="text1"/>
          <w:kern w:val="0"/>
          <w:sz w:val="22"/>
          <w14:textFill>
            <w14:solidFill>
              <w14:schemeClr w14:val="tx1"/>
            </w14:solidFill>
          </w14:textFill>
        </w:rPr>
        <w:t>牵头人。</w:t>
      </w:r>
    </w:p>
    <w:p>
      <w:pPr>
        <w:autoSpaceDE w:val="0"/>
        <w:autoSpaceDN w:val="0"/>
        <w:adjustRightInd w:val="0"/>
        <w:snapToGrid w:val="0"/>
        <w:spacing w:line="360" w:lineRule="auto"/>
        <w:ind w:firstLine="440" w:firstLineChars="200"/>
        <w:jc w:val="left"/>
        <w:rPr>
          <w:rFonts w:ascii="宋体" w:hAnsi="宋体"/>
          <w:color w:val="000000" w:themeColor="text1"/>
          <w:kern w:val="0"/>
          <w:sz w:val="22"/>
          <w14:textFill>
            <w14:solidFill>
              <w14:schemeClr w14:val="tx1"/>
            </w14:solidFill>
          </w14:textFill>
        </w:rPr>
      </w:pPr>
      <w:r>
        <w:rPr>
          <w:rFonts w:ascii="宋体" w:hAnsi="宋体"/>
          <w:color w:val="000000" w:themeColor="text1"/>
          <w:kern w:val="0"/>
          <w:sz w:val="22"/>
          <w14:textFill>
            <w14:solidFill>
              <w14:schemeClr w14:val="tx1"/>
            </w14:solidFill>
          </w14:textFill>
        </w:rPr>
        <w:t>2、联合体牵头人合法代表联合体各成员负责本招标项目投标文件编制和合同谈判活动，并代表联合体提交和接收相关的资料、信息及指示，并处理与之有关的一切事务，负责合同实施阶段的主办、组织和协调工作。</w:t>
      </w:r>
    </w:p>
    <w:p>
      <w:pPr>
        <w:autoSpaceDE w:val="0"/>
        <w:autoSpaceDN w:val="0"/>
        <w:adjustRightInd w:val="0"/>
        <w:snapToGrid w:val="0"/>
        <w:spacing w:line="360" w:lineRule="auto"/>
        <w:ind w:firstLine="440" w:firstLineChars="200"/>
        <w:jc w:val="left"/>
        <w:rPr>
          <w:rFonts w:ascii="宋体" w:hAnsi="宋体"/>
          <w:color w:val="000000" w:themeColor="text1"/>
          <w:kern w:val="0"/>
          <w:sz w:val="22"/>
          <w14:textFill>
            <w14:solidFill>
              <w14:schemeClr w14:val="tx1"/>
            </w14:solidFill>
          </w14:textFill>
        </w:rPr>
      </w:pPr>
      <w:r>
        <w:rPr>
          <w:rFonts w:ascii="宋体" w:hAnsi="宋体"/>
          <w:color w:val="000000" w:themeColor="text1"/>
          <w:kern w:val="0"/>
          <w:sz w:val="22"/>
          <w14:textFill>
            <w14:solidFill>
              <w14:schemeClr w14:val="tx1"/>
            </w14:solidFill>
          </w14:textFill>
        </w:rPr>
        <w:t>3、联合体将严格按照招标文件的各项要求，递交投标文件，履行合同，并对外承担连带责任。</w:t>
      </w:r>
    </w:p>
    <w:p>
      <w:pPr>
        <w:autoSpaceDE w:val="0"/>
        <w:autoSpaceDN w:val="0"/>
        <w:adjustRightInd w:val="0"/>
        <w:snapToGrid w:val="0"/>
        <w:spacing w:line="360" w:lineRule="auto"/>
        <w:ind w:firstLine="440" w:firstLineChars="200"/>
        <w:jc w:val="left"/>
        <w:rPr>
          <w:rFonts w:ascii="宋体" w:hAnsi="宋体"/>
          <w:color w:val="000000" w:themeColor="text1"/>
          <w:kern w:val="0"/>
          <w:sz w:val="22"/>
          <w14:textFill>
            <w14:solidFill>
              <w14:schemeClr w14:val="tx1"/>
            </w14:solidFill>
          </w14:textFill>
        </w:rPr>
      </w:pPr>
      <w:r>
        <w:rPr>
          <w:rFonts w:ascii="宋体" w:hAnsi="宋体"/>
          <w:color w:val="000000" w:themeColor="text1"/>
          <w:kern w:val="0"/>
          <w:sz w:val="22"/>
          <w14:textFill>
            <w14:solidFill>
              <w14:schemeClr w14:val="tx1"/>
            </w14:solidFill>
          </w14:textFill>
        </w:rPr>
        <w:t>4、联合体各成员单位内部的职责分工如下：。</w:t>
      </w:r>
    </w:p>
    <w:p>
      <w:pPr>
        <w:autoSpaceDE w:val="0"/>
        <w:autoSpaceDN w:val="0"/>
        <w:adjustRightInd w:val="0"/>
        <w:snapToGrid w:val="0"/>
        <w:spacing w:line="360" w:lineRule="auto"/>
        <w:ind w:firstLine="440" w:firstLineChars="200"/>
        <w:jc w:val="left"/>
        <w:rPr>
          <w:rFonts w:ascii="宋体" w:hAnsi="宋体"/>
          <w:color w:val="000000" w:themeColor="text1"/>
          <w:kern w:val="0"/>
          <w:sz w:val="22"/>
          <w14:textFill>
            <w14:solidFill>
              <w14:schemeClr w14:val="tx1"/>
            </w14:solidFill>
          </w14:textFill>
        </w:rPr>
      </w:pPr>
      <w:r>
        <w:rPr>
          <w:rFonts w:ascii="宋体" w:hAnsi="宋体"/>
          <w:color w:val="000000" w:themeColor="text1"/>
          <w:kern w:val="0"/>
          <w:sz w:val="22"/>
          <w14:textFill>
            <w14:solidFill>
              <w14:schemeClr w14:val="tx1"/>
            </w14:solidFill>
          </w14:textFill>
        </w:rPr>
        <w:t>5、本协议书自签署之日起生效，合同履行完毕后自动失效。</w:t>
      </w:r>
    </w:p>
    <w:p>
      <w:pPr>
        <w:autoSpaceDE w:val="0"/>
        <w:autoSpaceDN w:val="0"/>
        <w:adjustRightInd w:val="0"/>
        <w:snapToGrid w:val="0"/>
        <w:spacing w:line="360" w:lineRule="auto"/>
        <w:ind w:firstLine="440" w:firstLineChars="200"/>
        <w:jc w:val="left"/>
        <w:rPr>
          <w:rFonts w:ascii="宋体" w:hAnsi="宋体"/>
          <w:color w:val="000000" w:themeColor="text1"/>
          <w:kern w:val="0"/>
          <w:sz w:val="22"/>
          <w14:textFill>
            <w14:solidFill>
              <w14:schemeClr w14:val="tx1"/>
            </w14:solidFill>
          </w14:textFill>
        </w:rPr>
      </w:pPr>
      <w:r>
        <w:rPr>
          <w:rFonts w:ascii="宋体" w:hAnsi="宋体"/>
          <w:color w:val="000000" w:themeColor="text1"/>
          <w:kern w:val="0"/>
          <w:sz w:val="22"/>
          <w14:textFill>
            <w14:solidFill>
              <w14:schemeClr w14:val="tx1"/>
            </w14:solidFill>
          </w14:textFill>
        </w:rPr>
        <w:t>6、本协议书一式</w:t>
      </w:r>
      <w:r>
        <w:rPr>
          <w:rFonts w:hint="eastAsia" w:ascii="宋体" w:hAnsi="宋体"/>
          <w:color w:val="000000" w:themeColor="text1"/>
          <w:kern w:val="0"/>
          <w:sz w:val="22"/>
          <w:u w:val="single"/>
          <w14:textFill>
            <w14:solidFill>
              <w14:schemeClr w14:val="tx1"/>
            </w14:solidFill>
          </w14:textFill>
        </w:rPr>
        <w:t xml:space="preserve">   </w:t>
      </w:r>
      <w:r>
        <w:rPr>
          <w:rFonts w:ascii="宋体" w:hAnsi="宋体"/>
          <w:color w:val="000000" w:themeColor="text1"/>
          <w:kern w:val="0"/>
          <w:sz w:val="22"/>
          <w14:textFill>
            <w14:solidFill>
              <w14:schemeClr w14:val="tx1"/>
            </w14:solidFill>
          </w14:textFill>
        </w:rPr>
        <w:t>份，联合体成员和招标人各执一份。</w:t>
      </w:r>
    </w:p>
    <w:p>
      <w:pPr>
        <w:autoSpaceDE w:val="0"/>
        <w:autoSpaceDN w:val="0"/>
        <w:adjustRightInd w:val="0"/>
        <w:snapToGrid w:val="0"/>
        <w:spacing w:line="360" w:lineRule="auto"/>
        <w:ind w:firstLine="440" w:firstLineChars="200"/>
        <w:jc w:val="left"/>
        <w:rPr>
          <w:rFonts w:ascii="宋体" w:hAnsi="宋体"/>
          <w:color w:val="000000" w:themeColor="text1"/>
          <w:kern w:val="0"/>
          <w:sz w:val="22"/>
          <w14:textFill>
            <w14:solidFill>
              <w14:schemeClr w14:val="tx1"/>
            </w14:solidFill>
          </w14:textFill>
        </w:rPr>
      </w:pPr>
      <w:r>
        <w:rPr>
          <w:rFonts w:ascii="宋体" w:hAnsi="宋体"/>
          <w:color w:val="000000" w:themeColor="text1"/>
          <w:kern w:val="0"/>
          <w:sz w:val="22"/>
          <w14:textFill>
            <w14:solidFill>
              <w14:schemeClr w14:val="tx1"/>
            </w14:solidFill>
          </w14:textFill>
        </w:rPr>
        <w:t>注：本协议书由委托代理人签字的，应附法定代表人签字的授权委托书。</w:t>
      </w:r>
    </w:p>
    <w:p>
      <w:pPr>
        <w:autoSpaceDE w:val="0"/>
        <w:autoSpaceDN w:val="0"/>
        <w:adjustRightInd w:val="0"/>
        <w:snapToGrid w:val="0"/>
        <w:spacing w:line="360" w:lineRule="auto"/>
        <w:ind w:firstLine="440" w:firstLineChars="200"/>
        <w:jc w:val="left"/>
        <w:rPr>
          <w:rFonts w:hAnsi="宋体"/>
          <w:color w:val="000000" w:themeColor="text1"/>
          <w:kern w:val="0"/>
          <w:sz w:val="22"/>
          <w14:textFill>
            <w14:solidFill>
              <w14:schemeClr w14:val="tx1"/>
            </w14:solidFill>
          </w14:textFill>
        </w:rPr>
      </w:pPr>
    </w:p>
    <w:p>
      <w:pPr>
        <w:autoSpaceDE w:val="0"/>
        <w:autoSpaceDN w:val="0"/>
        <w:adjustRightInd w:val="0"/>
        <w:snapToGrid w:val="0"/>
        <w:spacing w:line="360" w:lineRule="auto"/>
        <w:ind w:firstLine="440" w:firstLineChars="200"/>
        <w:jc w:val="left"/>
        <w:rPr>
          <w:rFonts w:hAnsi="宋体"/>
          <w:color w:val="000000" w:themeColor="text1"/>
          <w:kern w:val="0"/>
          <w:sz w:val="22"/>
          <w14:textFill>
            <w14:solidFill>
              <w14:schemeClr w14:val="tx1"/>
            </w14:solidFill>
          </w14:textFill>
        </w:rPr>
      </w:pPr>
    </w:p>
    <w:p>
      <w:pPr>
        <w:autoSpaceDE w:val="0"/>
        <w:autoSpaceDN w:val="0"/>
        <w:adjustRightInd w:val="0"/>
        <w:snapToGrid w:val="0"/>
        <w:spacing w:line="360" w:lineRule="auto"/>
        <w:jc w:val="left"/>
        <w:rPr>
          <w:rFonts w:ascii="宋体" w:hAnsi="宋体"/>
          <w:color w:val="000000" w:themeColor="text1"/>
          <w:kern w:val="0"/>
          <w:sz w:val="22"/>
          <w14:textFill>
            <w14:solidFill>
              <w14:schemeClr w14:val="tx1"/>
            </w14:solidFill>
          </w14:textFill>
        </w:rPr>
      </w:pPr>
      <w:r>
        <w:rPr>
          <w:rFonts w:ascii="宋体" w:hAnsi="宋体"/>
          <w:color w:val="000000" w:themeColor="text1"/>
          <w:kern w:val="0"/>
          <w:sz w:val="22"/>
          <w14:textFill>
            <w14:solidFill>
              <w14:schemeClr w14:val="tx1"/>
            </w14:solidFill>
          </w14:textFill>
        </w:rPr>
        <w:t>牵头人名称：(盖章)</w:t>
      </w:r>
      <w:r>
        <w:rPr>
          <w:rFonts w:hint="eastAsia" w:ascii="宋体" w:hAnsi="宋体"/>
          <w:color w:val="000000" w:themeColor="text1"/>
          <w:kern w:val="0"/>
          <w:sz w:val="22"/>
          <w14:textFill>
            <w14:solidFill>
              <w14:schemeClr w14:val="tx1"/>
            </w14:solidFill>
          </w14:textFill>
        </w:rPr>
        <w:t xml:space="preserve">           </w:t>
      </w:r>
      <w:r>
        <w:rPr>
          <w:rFonts w:ascii="宋体" w:hAnsi="宋体"/>
          <w:color w:val="000000" w:themeColor="text1"/>
          <w:kern w:val="0"/>
          <w:sz w:val="22"/>
          <w14:textFill>
            <w14:solidFill>
              <w14:schemeClr w14:val="tx1"/>
            </w14:solidFill>
          </w14:textFill>
        </w:rPr>
        <w:t>法定代表人或其委托代理人：(签字</w:t>
      </w:r>
      <w:r>
        <w:rPr>
          <w:rFonts w:hint="eastAsia" w:ascii="宋体" w:hAnsi="宋体"/>
          <w:color w:val="000000" w:themeColor="text1"/>
          <w:kern w:val="0"/>
          <w:sz w:val="22"/>
          <w14:textFill>
            <w14:solidFill>
              <w14:schemeClr w14:val="tx1"/>
            </w14:solidFill>
          </w14:textFill>
        </w:rPr>
        <w:t>或盖章</w:t>
      </w:r>
      <w:r>
        <w:rPr>
          <w:rFonts w:ascii="宋体" w:hAnsi="宋体"/>
          <w:color w:val="000000" w:themeColor="text1"/>
          <w:kern w:val="0"/>
          <w:sz w:val="22"/>
          <w14:textFill>
            <w14:solidFill>
              <w14:schemeClr w14:val="tx1"/>
            </w14:solidFill>
          </w14:textFill>
        </w:rPr>
        <w:t>)</w:t>
      </w:r>
    </w:p>
    <w:p>
      <w:pPr>
        <w:autoSpaceDE w:val="0"/>
        <w:autoSpaceDN w:val="0"/>
        <w:adjustRightInd w:val="0"/>
        <w:snapToGrid w:val="0"/>
        <w:spacing w:line="360" w:lineRule="auto"/>
        <w:jc w:val="left"/>
        <w:rPr>
          <w:rFonts w:ascii="宋体" w:hAnsi="宋体"/>
          <w:color w:val="000000" w:themeColor="text1"/>
          <w:kern w:val="0"/>
          <w:sz w:val="22"/>
          <w14:textFill>
            <w14:solidFill>
              <w14:schemeClr w14:val="tx1"/>
            </w14:solidFill>
          </w14:textFill>
        </w:rPr>
      </w:pPr>
      <w:r>
        <w:rPr>
          <w:rFonts w:ascii="宋体" w:hAnsi="宋体"/>
          <w:color w:val="000000" w:themeColor="text1"/>
          <w:kern w:val="0"/>
          <w:sz w:val="22"/>
          <w14:textFill>
            <w14:solidFill>
              <w14:schemeClr w14:val="tx1"/>
            </w14:solidFill>
          </w14:textFill>
        </w:rPr>
        <w:t>成员</w:t>
      </w:r>
      <w:r>
        <w:rPr>
          <w:rFonts w:hint="eastAsia" w:ascii="宋体" w:hAnsi="宋体"/>
          <w:color w:val="000000" w:themeColor="text1"/>
          <w:kern w:val="0"/>
          <w:sz w:val="22"/>
          <w14:textFill>
            <w14:solidFill>
              <w14:schemeClr w14:val="tx1"/>
            </w14:solidFill>
          </w14:textFill>
        </w:rPr>
        <w:t>单位</w:t>
      </w:r>
      <w:r>
        <w:rPr>
          <w:rFonts w:ascii="宋体" w:hAnsi="宋体"/>
          <w:color w:val="000000" w:themeColor="text1"/>
          <w:kern w:val="0"/>
          <w:sz w:val="22"/>
          <w14:textFill>
            <w14:solidFill>
              <w14:schemeClr w14:val="tx1"/>
            </w14:solidFill>
          </w14:textFill>
        </w:rPr>
        <w:t>名称：(盖章)</w:t>
      </w:r>
      <w:r>
        <w:rPr>
          <w:rFonts w:hint="eastAsia" w:ascii="宋体" w:hAnsi="宋体"/>
          <w:color w:val="000000" w:themeColor="text1"/>
          <w:kern w:val="0"/>
          <w:sz w:val="22"/>
          <w14:textFill>
            <w14:solidFill>
              <w14:schemeClr w14:val="tx1"/>
            </w14:solidFill>
          </w14:textFill>
        </w:rPr>
        <w:t xml:space="preserve">         </w:t>
      </w:r>
      <w:r>
        <w:rPr>
          <w:rFonts w:ascii="宋体" w:hAnsi="宋体"/>
          <w:color w:val="000000" w:themeColor="text1"/>
          <w:kern w:val="0"/>
          <w:sz w:val="22"/>
          <w14:textFill>
            <w14:solidFill>
              <w14:schemeClr w14:val="tx1"/>
            </w14:solidFill>
          </w14:textFill>
        </w:rPr>
        <w:t>法定代表人或其委托代理人：(签字</w:t>
      </w:r>
      <w:r>
        <w:rPr>
          <w:rFonts w:hint="eastAsia" w:ascii="宋体" w:hAnsi="宋体"/>
          <w:color w:val="000000" w:themeColor="text1"/>
          <w:kern w:val="0"/>
          <w:sz w:val="22"/>
          <w14:textFill>
            <w14:solidFill>
              <w14:schemeClr w14:val="tx1"/>
            </w14:solidFill>
          </w14:textFill>
        </w:rPr>
        <w:t>或盖章</w:t>
      </w:r>
      <w:r>
        <w:rPr>
          <w:rFonts w:ascii="宋体" w:hAnsi="宋体"/>
          <w:color w:val="000000" w:themeColor="text1"/>
          <w:kern w:val="0"/>
          <w:sz w:val="22"/>
          <w14:textFill>
            <w14:solidFill>
              <w14:schemeClr w14:val="tx1"/>
            </w14:solidFill>
          </w14:textFill>
        </w:rPr>
        <w:t>)</w:t>
      </w:r>
    </w:p>
    <w:p>
      <w:pPr>
        <w:autoSpaceDE w:val="0"/>
        <w:autoSpaceDN w:val="0"/>
        <w:adjustRightInd w:val="0"/>
        <w:snapToGrid w:val="0"/>
        <w:spacing w:line="360" w:lineRule="auto"/>
        <w:jc w:val="left"/>
        <w:rPr>
          <w:rFonts w:ascii="宋体" w:hAnsi="宋体"/>
          <w:color w:val="000000" w:themeColor="text1"/>
          <w:kern w:val="0"/>
          <w:sz w:val="22"/>
          <w:u w:val="single"/>
          <w14:textFill>
            <w14:solidFill>
              <w14:schemeClr w14:val="tx1"/>
            </w14:solidFill>
          </w14:textFill>
        </w:rPr>
      </w:pPr>
    </w:p>
    <w:p>
      <w:pPr>
        <w:autoSpaceDE w:val="0"/>
        <w:autoSpaceDN w:val="0"/>
        <w:adjustRightInd w:val="0"/>
        <w:snapToGrid w:val="0"/>
        <w:spacing w:line="360" w:lineRule="auto"/>
        <w:jc w:val="left"/>
        <w:rPr>
          <w:rFonts w:ascii="宋体" w:hAnsi="宋体"/>
          <w:color w:val="000000" w:themeColor="text1"/>
          <w:kern w:val="0"/>
          <w:sz w:val="22"/>
          <w:u w:val="single"/>
          <w14:textFill>
            <w14:solidFill>
              <w14:schemeClr w14:val="tx1"/>
            </w14:solidFill>
          </w14:textFill>
        </w:rPr>
      </w:pPr>
    </w:p>
    <w:p>
      <w:pPr>
        <w:autoSpaceDE w:val="0"/>
        <w:autoSpaceDN w:val="0"/>
        <w:adjustRightInd w:val="0"/>
        <w:snapToGrid w:val="0"/>
        <w:spacing w:line="360" w:lineRule="auto"/>
        <w:jc w:val="left"/>
        <w:rPr>
          <w:rFonts w:ascii="宋体" w:hAnsi="宋体"/>
          <w:color w:val="000000" w:themeColor="text1"/>
          <w:kern w:val="0"/>
          <w:sz w:val="22"/>
          <w:u w:val="single"/>
          <w14:textFill>
            <w14:solidFill>
              <w14:schemeClr w14:val="tx1"/>
            </w14:solidFill>
          </w14:textFill>
        </w:rPr>
      </w:pPr>
    </w:p>
    <w:p>
      <w:pPr>
        <w:autoSpaceDE w:val="0"/>
        <w:autoSpaceDN w:val="0"/>
        <w:adjustRightInd w:val="0"/>
        <w:snapToGrid w:val="0"/>
        <w:spacing w:line="360" w:lineRule="auto"/>
        <w:ind w:firstLine="6710" w:firstLineChars="3050"/>
        <w:jc w:val="left"/>
        <w:rPr>
          <w:rFonts w:ascii="宋体" w:hAnsi="宋体"/>
          <w:color w:val="000000" w:themeColor="text1"/>
          <w:kern w:val="0"/>
          <w:sz w:val="22"/>
          <w14:textFill>
            <w14:solidFill>
              <w14:schemeClr w14:val="tx1"/>
            </w14:solidFill>
          </w14:textFill>
        </w:rPr>
      </w:pPr>
      <w:r>
        <w:rPr>
          <w:rFonts w:ascii="宋体" w:hAnsi="宋体"/>
          <w:color w:val="000000" w:themeColor="text1"/>
          <w:kern w:val="0"/>
          <w:sz w:val="22"/>
          <w14:textFill>
            <w14:solidFill>
              <w14:schemeClr w14:val="tx1"/>
            </w14:solidFill>
          </w14:textFill>
        </w:rPr>
        <w:t xml:space="preserve">年 </w:t>
      </w:r>
      <w:r>
        <w:rPr>
          <w:rFonts w:hint="eastAsia" w:ascii="宋体" w:hAnsi="宋体"/>
          <w:color w:val="000000" w:themeColor="text1"/>
          <w:kern w:val="0"/>
          <w:sz w:val="22"/>
          <w14:textFill>
            <w14:solidFill>
              <w14:schemeClr w14:val="tx1"/>
            </w14:solidFill>
          </w14:textFill>
        </w:rPr>
        <w:t xml:space="preserve"> </w:t>
      </w:r>
      <w:r>
        <w:rPr>
          <w:rFonts w:ascii="宋体" w:hAnsi="宋体"/>
          <w:color w:val="000000" w:themeColor="text1"/>
          <w:kern w:val="0"/>
          <w:sz w:val="22"/>
          <w14:textFill>
            <w14:solidFill>
              <w14:schemeClr w14:val="tx1"/>
            </w14:solidFill>
          </w14:textFill>
        </w:rPr>
        <w:t xml:space="preserve">月 </w:t>
      </w:r>
      <w:r>
        <w:rPr>
          <w:rFonts w:hint="eastAsia" w:ascii="宋体" w:hAnsi="宋体"/>
          <w:color w:val="000000" w:themeColor="text1"/>
          <w:kern w:val="0"/>
          <w:sz w:val="22"/>
          <w14:textFill>
            <w14:solidFill>
              <w14:schemeClr w14:val="tx1"/>
            </w14:solidFill>
          </w14:textFill>
        </w:rPr>
        <w:t xml:space="preserve"> </w:t>
      </w:r>
      <w:r>
        <w:rPr>
          <w:rFonts w:ascii="宋体" w:hAnsi="宋体"/>
          <w:color w:val="000000" w:themeColor="text1"/>
          <w:kern w:val="0"/>
          <w:sz w:val="22"/>
          <w14:textFill>
            <w14:solidFill>
              <w14:schemeClr w14:val="tx1"/>
            </w14:solidFill>
          </w14:textFill>
        </w:rPr>
        <w:t>日</w:t>
      </w:r>
    </w:p>
    <w:p>
      <w:pPr>
        <w:autoSpaceDE w:val="0"/>
        <w:autoSpaceDN w:val="0"/>
        <w:adjustRightInd w:val="0"/>
        <w:spacing w:line="360" w:lineRule="auto"/>
        <w:jc w:val="center"/>
        <w:rPr>
          <w:rFonts w:cs="微软雅黑"/>
          <w:b/>
          <w:color w:val="000000" w:themeColor="text1"/>
          <w:kern w:val="0"/>
          <w:sz w:val="36"/>
          <w:szCs w:val="36"/>
          <w14:textFill>
            <w14:solidFill>
              <w14:schemeClr w14:val="tx1"/>
            </w14:solidFill>
          </w14:textFill>
        </w:rPr>
      </w:pPr>
      <w:r>
        <w:rPr>
          <w:rFonts w:cs="微软雅黑"/>
          <w:b/>
          <w:color w:val="000000" w:themeColor="text1"/>
          <w:kern w:val="0"/>
          <w:sz w:val="36"/>
          <w:szCs w:val="36"/>
          <w14:textFill>
            <w14:solidFill>
              <w14:schemeClr w14:val="tx1"/>
            </w14:solidFill>
          </w14:textFill>
        </w:rPr>
        <w:br w:type="page"/>
      </w:r>
      <w:r>
        <w:rPr>
          <w:rFonts w:hint="eastAsia" w:cs="微软雅黑"/>
          <w:b/>
          <w:color w:val="000000" w:themeColor="text1"/>
          <w:kern w:val="0"/>
          <w:sz w:val="36"/>
          <w:szCs w:val="36"/>
          <w14:textFill>
            <w14:solidFill>
              <w14:schemeClr w14:val="tx1"/>
            </w14:solidFill>
          </w14:textFill>
        </w:rPr>
        <w:t>四</w:t>
      </w:r>
      <w:r>
        <w:rPr>
          <w:rFonts w:cs="微软雅黑"/>
          <w:b/>
          <w:color w:val="000000" w:themeColor="text1"/>
          <w:kern w:val="0"/>
          <w:sz w:val="36"/>
          <w:szCs w:val="36"/>
          <w14:textFill>
            <w14:solidFill>
              <w14:schemeClr w14:val="tx1"/>
            </w14:solidFill>
          </w14:textFill>
        </w:rPr>
        <w:t>、投标保证金</w:t>
      </w:r>
    </w:p>
    <w:p>
      <w:pPr>
        <w:numPr>
          <w:ilvl w:val="0"/>
          <w:numId w:val="38"/>
        </w:numPr>
        <w:autoSpaceDE w:val="0"/>
        <w:autoSpaceDN w:val="0"/>
        <w:adjustRightInd w:val="0"/>
        <w:spacing w:line="360" w:lineRule="auto"/>
        <w:ind w:left="0" w:firstLine="480" w:firstLineChars="200"/>
        <w:jc w:val="left"/>
        <w:rPr>
          <w:rFonts w:ascii="宋体" w:hAnsi="宋体" w:cs="微软雅黑"/>
          <w:color w:val="000000" w:themeColor="text1"/>
          <w:kern w:val="0"/>
          <w:sz w:val="24"/>
          <w:szCs w:val="21"/>
          <w14:textFill>
            <w14:solidFill>
              <w14:schemeClr w14:val="tx1"/>
            </w14:solidFill>
          </w14:textFill>
        </w:rPr>
      </w:pPr>
      <w:r>
        <w:rPr>
          <w:rFonts w:hint="eastAsia" w:ascii="宋体" w:hAnsi="宋体" w:cs="微软雅黑"/>
          <w:color w:val="000000" w:themeColor="text1"/>
          <w:kern w:val="0"/>
          <w:sz w:val="24"/>
          <w:szCs w:val="21"/>
          <w14:textFill>
            <w14:solidFill>
              <w14:schemeClr w14:val="tx1"/>
            </w14:solidFill>
          </w14:textFill>
        </w:rPr>
        <w:t>以银行转账形式缴纳的，</w:t>
      </w:r>
      <w:r>
        <w:rPr>
          <w:rFonts w:ascii="宋体" w:hAnsi="宋体" w:cs="微软雅黑"/>
          <w:color w:val="000000" w:themeColor="text1"/>
          <w:kern w:val="0"/>
          <w:sz w:val="24"/>
          <w:szCs w:val="21"/>
          <w14:textFill>
            <w14:solidFill>
              <w14:schemeClr w14:val="tx1"/>
            </w14:solidFill>
          </w14:textFill>
        </w:rPr>
        <w:t>投标人应在此提供银行回单的复制件。</w:t>
      </w:r>
    </w:p>
    <w:p>
      <w:pPr>
        <w:numPr>
          <w:ilvl w:val="0"/>
          <w:numId w:val="38"/>
        </w:numPr>
        <w:autoSpaceDE w:val="0"/>
        <w:autoSpaceDN w:val="0"/>
        <w:adjustRightInd w:val="0"/>
        <w:spacing w:line="360" w:lineRule="auto"/>
        <w:ind w:left="0" w:firstLine="480" w:firstLineChars="200"/>
        <w:jc w:val="left"/>
        <w:rPr>
          <w:rFonts w:ascii="宋体" w:hAnsi="宋体" w:cs="微软雅黑"/>
          <w:color w:val="000000" w:themeColor="text1"/>
          <w:kern w:val="0"/>
          <w:sz w:val="24"/>
          <w:szCs w:val="21"/>
          <w14:textFill>
            <w14:solidFill>
              <w14:schemeClr w14:val="tx1"/>
            </w14:solidFill>
          </w14:textFill>
        </w:rPr>
      </w:pPr>
      <w:r>
        <w:rPr>
          <w:rFonts w:ascii="宋体" w:hAnsi="宋体" w:cs="微软雅黑"/>
          <w:color w:val="000000" w:themeColor="text1"/>
          <w:kern w:val="0"/>
          <w:sz w:val="24"/>
          <w:szCs w:val="21"/>
          <w14:textFill>
            <w14:solidFill>
              <w14:schemeClr w14:val="tx1"/>
            </w14:solidFill>
          </w14:textFill>
        </w:rPr>
        <w:t>以</w:t>
      </w:r>
      <w:r>
        <w:rPr>
          <w:rFonts w:hint="eastAsia" w:ascii="宋体" w:hAnsi="宋体" w:cs="微软雅黑"/>
          <w:color w:val="000000" w:themeColor="text1"/>
          <w:kern w:val="0"/>
          <w:sz w:val="24"/>
          <w:szCs w:val="21"/>
          <w14:textFill>
            <w14:solidFill>
              <w14:schemeClr w14:val="tx1"/>
            </w14:solidFill>
          </w14:textFill>
        </w:rPr>
        <w:t>银行转账或金融机构保函形式</w:t>
      </w:r>
      <w:r>
        <w:rPr>
          <w:rFonts w:ascii="宋体" w:hAnsi="宋体" w:cs="微软雅黑"/>
          <w:color w:val="000000" w:themeColor="text1"/>
          <w:kern w:val="0"/>
          <w:sz w:val="24"/>
          <w:szCs w:val="21"/>
          <w14:textFill>
            <w14:solidFill>
              <w14:schemeClr w14:val="tx1"/>
            </w14:solidFill>
          </w14:textFill>
        </w:rPr>
        <w:t>缴纳</w:t>
      </w:r>
      <w:r>
        <w:rPr>
          <w:rFonts w:hint="eastAsia" w:ascii="宋体" w:hAnsi="宋体" w:cs="微软雅黑"/>
          <w:color w:val="000000" w:themeColor="text1"/>
          <w:kern w:val="0"/>
          <w:sz w:val="24"/>
          <w:szCs w:val="21"/>
          <w14:textFill>
            <w14:solidFill>
              <w14:schemeClr w14:val="tx1"/>
            </w14:solidFill>
          </w14:textFill>
        </w:rPr>
        <w:t>，</w:t>
      </w:r>
      <w:r>
        <w:rPr>
          <w:rFonts w:ascii="宋体" w:hAnsi="宋体" w:cs="微软雅黑"/>
          <w:color w:val="000000" w:themeColor="text1"/>
          <w:kern w:val="0"/>
          <w:sz w:val="24"/>
          <w:szCs w:val="21"/>
          <w14:textFill>
            <w14:solidFill>
              <w14:schemeClr w14:val="tx1"/>
            </w14:solidFill>
          </w14:textFill>
        </w:rPr>
        <w:t>投标人应在此提供</w:t>
      </w:r>
      <w:r>
        <w:rPr>
          <w:rFonts w:hint="eastAsia" w:ascii="宋体" w:hAnsi="宋体" w:cs="微软雅黑"/>
          <w:color w:val="000000" w:themeColor="text1"/>
          <w:kern w:val="0"/>
          <w:sz w:val="24"/>
          <w:szCs w:val="21"/>
          <w14:textFill>
            <w14:solidFill>
              <w14:schemeClr w14:val="tx1"/>
            </w14:solidFill>
          </w14:textFill>
        </w:rPr>
        <w:t>保函</w:t>
      </w:r>
      <w:r>
        <w:rPr>
          <w:rFonts w:ascii="宋体" w:hAnsi="宋体" w:cs="微软雅黑"/>
          <w:color w:val="000000" w:themeColor="text1"/>
          <w:kern w:val="0"/>
          <w:sz w:val="24"/>
          <w:szCs w:val="21"/>
          <w14:textFill>
            <w14:solidFill>
              <w14:schemeClr w14:val="tx1"/>
            </w14:solidFill>
          </w14:textFill>
        </w:rPr>
        <w:t>的复制件。</w:t>
      </w:r>
    </w:p>
    <w:p>
      <w:pPr>
        <w:numPr>
          <w:ilvl w:val="0"/>
          <w:numId w:val="38"/>
        </w:numPr>
        <w:autoSpaceDE w:val="0"/>
        <w:autoSpaceDN w:val="0"/>
        <w:adjustRightInd w:val="0"/>
        <w:spacing w:line="360" w:lineRule="auto"/>
        <w:ind w:left="0" w:firstLine="480" w:firstLineChars="200"/>
        <w:jc w:val="left"/>
        <w:rPr>
          <w:rFonts w:ascii="宋体" w:hAnsi="宋体" w:cs="微软雅黑"/>
          <w:color w:val="000000" w:themeColor="text1"/>
          <w:kern w:val="0"/>
          <w:sz w:val="24"/>
          <w:szCs w:val="21"/>
          <w14:textFill>
            <w14:solidFill>
              <w14:schemeClr w14:val="tx1"/>
            </w14:solidFill>
          </w14:textFill>
        </w:rPr>
      </w:pPr>
      <w:r>
        <w:rPr>
          <w:rFonts w:ascii="宋体" w:hAnsi="宋体" w:cs="微软雅黑"/>
          <w:color w:val="000000" w:themeColor="text1"/>
          <w:kern w:val="0"/>
          <w:sz w:val="24"/>
          <w:szCs w:val="21"/>
          <w14:textFill>
            <w14:solidFill>
              <w14:schemeClr w14:val="tx1"/>
            </w14:solidFill>
          </w14:textFill>
        </w:rPr>
        <w:t>招标人最迟将在与中标人签订合同后 5 日内，向未中标的投标人和中标人退还投标保证金。投标人</w:t>
      </w:r>
      <w:r>
        <w:rPr>
          <w:rFonts w:hint="eastAsia" w:ascii="宋体" w:hAnsi="宋体" w:cs="微软雅黑"/>
          <w:color w:val="000000" w:themeColor="text1"/>
          <w:kern w:val="0"/>
          <w:sz w:val="24"/>
          <w:szCs w:val="21"/>
          <w14:textFill>
            <w14:solidFill>
              <w14:schemeClr w14:val="tx1"/>
            </w14:solidFill>
          </w14:textFill>
        </w:rPr>
        <w:t>投标时提供以下</w:t>
      </w:r>
      <w:r>
        <w:rPr>
          <w:rFonts w:ascii="宋体" w:hAnsi="宋体" w:cs="微软雅黑"/>
          <w:color w:val="000000" w:themeColor="text1"/>
          <w:kern w:val="0"/>
          <w:sz w:val="24"/>
          <w:szCs w:val="21"/>
          <w14:textFill>
            <w14:solidFill>
              <w14:schemeClr w14:val="tx1"/>
            </w14:solidFill>
          </w14:textFill>
        </w:rPr>
        <w:t>退款账户详细信息</w:t>
      </w:r>
      <w:r>
        <w:rPr>
          <w:rFonts w:hint="eastAsia" w:ascii="宋体" w:hAnsi="宋体" w:cs="微软雅黑"/>
          <w:color w:val="000000" w:themeColor="text1"/>
          <w:kern w:val="0"/>
          <w:sz w:val="24"/>
          <w:szCs w:val="21"/>
          <w14:textFill>
            <w14:solidFill>
              <w14:schemeClr w14:val="tx1"/>
            </w14:solidFill>
          </w14:textFill>
        </w:rPr>
        <w:t>以便招标代理机构办理退款手续。</w:t>
      </w:r>
    </w:p>
    <w:tbl>
      <w:tblPr>
        <w:tblStyle w:val="79"/>
        <w:tblW w:w="967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80"/>
        <w:gridCol w:w="2677"/>
        <w:gridCol w:w="1719"/>
        <w:gridCol w:w="31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37" w:hRule="exact"/>
          <w:jc w:val="center"/>
        </w:trPr>
        <w:tc>
          <w:tcPr>
            <w:tcW w:w="2180" w:type="dxa"/>
            <w:vAlign w:val="center"/>
          </w:tcPr>
          <w:p>
            <w:pPr>
              <w:widowControl/>
              <w:snapToGrid w:val="0"/>
              <w:jc w:val="center"/>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退款单位名称</w:t>
            </w:r>
          </w:p>
        </w:tc>
        <w:tc>
          <w:tcPr>
            <w:tcW w:w="7496" w:type="dxa"/>
            <w:gridSpan w:val="3"/>
            <w:vAlign w:val="center"/>
          </w:tcPr>
          <w:p>
            <w:pPr>
              <w:widowControl/>
              <w:jc w:val="center"/>
              <w:rPr>
                <w:rFonts w:ascii="宋体" w:hAnsi="宋体" w:cs="宋体"/>
                <w:color w:val="000000" w:themeColor="text1"/>
                <w:kern w:val="0"/>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37" w:hRule="exact"/>
          <w:jc w:val="center"/>
        </w:trPr>
        <w:tc>
          <w:tcPr>
            <w:tcW w:w="2180" w:type="dxa"/>
            <w:vAlign w:val="center"/>
          </w:tcPr>
          <w:p>
            <w:pPr>
              <w:widowControl/>
              <w:snapToGrid w:val="0"/>
              <w:jc w:val="center"/>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退款账号</w:t>
            </w:r>
          </w:p>
        </w:tc>
        <w:tc>
          <w:tcPr>
            <w:tcW w:w="7496" w:type="dxa"/>
            <w:gridSpan w:val="3"/>
            <w:vAlign w:val="center"/>
          </w:tcPr>
          <w:p>
            <w:pPr>
              <w:widowControl/>
              <w:snapToGrid w:val="0"/>
              <w:jc w:val="center"/>
              <w:rPr>
                <w:rFonts w:ascii="宋体" w:hAnsi="宋体" w:cs="宋体"/>
                <w:color w:val="000000" w:themeColor="text1"/>
                <w:kern w:val="0"/>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37" w:hRule="exact"/>
          <w:jc w:val="center"/>
        </w:trPr>
        <w:tc>
          <w:tcPr>
            <w:tcW w:w="2180" w:type="dxa"/>
            <w:vAlign w:val="center"/>
          </w:tcPr>
          <w:p>
            <w:pPr>
              <w:widowControl/>
              <w:snapToGrid w:val="0"/>
              <w:jc w:val="center"/>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开户银行</w:t>
            </w:r>
          </w:p>
        </w:tc>
        <w:tc>
          <w:tcPr>
            <w:tcW w:w="7496" w:type="dxa"/>
            <w:gridSpan w:val="3"/>
            <w:vAlign w:val="center"/>
          </w:tcPr>
          <w:p>
            <w:pPr>
              <w:widowControl/>
              <w:snapToGrid w:val="0"/>
              <w:jc w:val="center"/>
              <w:rPr>
                <w:rFonts w:ascii="宋体" w:hAnsi="宋体" w:cs="宋体"/>
                <w:color w:val="000000" w:themeColor="text1"/>
                <w:kern w:val="0"/>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37" w:hRule="exact"/>
          <w:jc w:val="center"/>
        </w:trPr>
        <w:tc>
          <w:tcPr>
            <w:tcW w:w="2180" w:type="dxa"/>
            <w:vAlign w:val="center"/>
          </w:tcPr>
          <w:p>
            <w:pPr>
              <w:widowControl/>
              <w:snapToGrid w:val="0"/>
              <w:jc w:val="center"/>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联系人</w:t>
            </w:r>
          </w:p>
        </w:tc>
        <w:tc>
          <w:tcPr>
            <w:tcW w:w="2677" w:type="dxa"/>
            <w:vAlign w:val="center"/>
          </w:tcPr>
          <w:p>
            <w:pPr>
              <w:widowControl/>
              <w:snapToGrid w:val="0"/>
              <w:jc w:val="center"/>
              <w:rPr>
                <w:rFonts w:ascii="宋体" w:hAnsi="宋体" w:cs="宋体"/>
                <w:color w:val="000000" w:themeColor="text1"/>
                <w:kern w:val="0"/>
                <w:sz w:val="24"/>
                <w14:textFill>
                  <w14:solidFill>
                    <w14:schemeClr w14:val="tx1"/>
                  </w14:solidFill>
                </w14:textFill>
              </w:rPr>
            </w:pPr>
          </w:p>
        </w:tc>
        <w:tc>
          <w:tcPr>
            <w:tcW w:w="1719" w:type="dxa"/>
            <w:vAlign w:val="center"/>
          </w:tcPr>
          <w:p>
            <w:pPr>
              <w:widowControl/>
              <w:snapToGrid w:val="0"/>
              <w:jc w:val="center"/>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联系电话</w:t>
            </w:r>
          </w:p>
        </w:tc>
        <w:tc>
          <w:tcPr>
            <w:tcW w:w="3100" w:type="dxa"/>
            <w:vAlign w:val="center"/>
          </w:tcPr>
          <w:p>
            <w:pPr>
              <w:widowControl/>
              <w:snapToGrid w:val="0"/>
              <w:jc w:val="center"/>
              <w:rPr>
                <w:rFonts w:ascii="宋体" w:hAnsi="宋体" w:cs="宋体"/>
                <w:color w:val="000000" w:themeColor="text1"/>
                <w:kern w:val="0"/>
                <w:sz w:val="24"/>
                <w14:textFill>
                  <w14:solidFill>
                    <w14:schemeClr w14:val="tx1"/>
                  </w14:solidFill>
                </w14:textFill>
              </w:rPr>
            </w:pPr>
          </w:p>
        </w:tc>
      </w:tr>
    </w:tbl>
    <w:p>
      <w:pPr>
        <w:spacing w:line="360" w:lineRule="auto"/>
        <w:jc w:val="center"/>
        <w:rPr>
          <w:rFonts w:cs="微软雅黑"/>
          <w:b/>
          <w:color w:val="000000" w:themeColor="text1"/>
          <w:kern w:val="0"/>
          <w:sz w:val="36"/>
          <w:szCs w:val="36"/>
          <w14:textFill>
            <w14:solidFill>
              <w14:schemeClr w14:val="tx1"/>
            </w14:solidFill>
          </w14:textFill>
        </w:rPr>
      </w:pPr>
    </w:p>
    <w:p>
      <w:pPr>
        <w:spacing w:line="360" w:lineRule="auto"/>
        <w:jc w:val="center"/>
        <w:rPr>
          <w:rFonts w:cs="微软雅黑"/>
          <w:b/>
          <w:color w:val="000000" w:themeColor="text1"/>
          <w:kern w:val="0"/>
          <w:sz w:val="36"/>
          <w:szCs w:val="36"/>
          <w14:textFill>
            <w14:solidFill>
              <w14:schemeClr w14:val="tx1"/>
            </w14:solidFill>
          </w14:textFill>
        </w:rPr>
      </w:pPr>
      <w:r>
        <w:rPr>
          <w:rFonts w:cs="微软雅黑"/>
          <w:b/>
          <w:color w:val="000000" w:themeColor="text1"/>
          <w:kern w:val="0"/>
          <w:sz w:val="36"/>
          <w:szCs w:val="36"/>
          <w14:textFill>
            <w14:solidFill>
              <w14:schemeClr w14:val="tx1"/>
            </w14:solidFill>
          </w14:textFill>
        </w:rPr>
        <w:br w:type="page"/>
      </w:r>
      <w:r>
        <w:rPr>
          <w:rFonts w:hint="eastAsia" w:cs="微软雅黑"/>
          <w:b/>
          <w:color w:val="000000" w:themeColor="text1"/>
          <w:kern w:val="0"/>
          <w:sz w:val="36"/>
          <w:szCs w:val="36"/>
          <w14:textFill>
            <w14:solidFill>
              <w14:schemeClr w14:val="tx1"/>
            </w14:solidFill>
          </w14:textFill>
        </w:rPr>
        <w:t>五、投标报价</w:t>
      </w:r>
    </w:p>
    <w:p>
      <w:pPr>
        <w:autoSpaceDE w:val="0"/>
        <w:autoSpaceDN w:val="0"/>
        <w:adjustRightInd w:val="0"/>
        <w:snapToGrid w:val="0"/>
        <w:spacing w:line="360" w:lineRule="auto"/>
        <w:ind w:firstLine="420" w:firstLineChars="200"/>
        <w:rPr>
          <w:rFonts w:ascii="宋体" w:hAnsi="宋体" w:cs="Arial"/>
          <w:color w:val="000000" w:themeColor="text1"/>
          <w:kern w:val="0"/>
          <w:szCs w:val="21"/>
          <w14:textFill>
            <w14:solidFill>
              <w14:schemeClr w14:val="tx1"/>
            </w14:solidFill>
          </w14:textFill>
        </w:rPr>
      </w:pPr>
      <w:r>
        <w:rPr>
          <w:rFonts w:hint="eastAsia" w:ascii="宋体" w:hAnsi="宋体" w:cs="Arial"/>
          <w:color w:val="000000" w:themeColor="text1"/>
          <w:kern w:val="0"/>
          <w:szCs w:val="21"/>
          <w14:textFill>
            <w14:solidFill>
              <w14:schemeClr w14:val="tx1"/>
            </w14:solidFill>
          </w14:textFill>
        </w:rPr>
        <w:t>包含如下格式：</w:t>
      </w:r>
    </w:p>
    <w:p>
      <w:pPr>
        <w:autoSpaceDE w:val="0"/>
        <w:autoSpaceDN w:val="0"/>
        <w:adjustRightInd w:val="0"/>
        <w:snapToGrid w:val="0"/>
        <w:spacing w:line="360" w:lineRule="auto"/>
        <w:ind w:firstLine="420" w:firstLineChars="200"/>
        <w:rPr>
          <w:rFonts w:ascii="宋体" w:hAnsi="宋体" w:cs="Arial"/>
          <w:color w:val="000000" w:themeColor="text1"/>
          <w:kern w:val="0"/>
          <w:szCs w:val="21"/>
          <w14:textFill>
            <w14:solidFill>
              <w14:schemeClr w14:val="tx1"/>
            </w14:solidFill>
          </w14:textFill>
        </w:rPr>
      </w:pPr>
      <w:r>
        <w:rPr>
          <w:rFonts w:hint="eastAsia" w:ascii="宋体" w:hAnsi="宋体" w:cs="Arial"/>
          <w:color w:val="000000" w:themeColor="text1"/>
          <w:kern w:val="0"/>
          <w:szCs w:val="21"/>
          <w14:textFill>
            <w14:solidFill>
              <w14:schemeClr w14:val="tx1"/>
            </w14:solidFill>
          </w14:textFill>
        </w:rPr>
        <w:t>(</w:t>
      </w:r>
      <w:r>
        <w:rPr>
          <w:rFonts w:ascii="宋体" w:hAnsi="宋体" w:cs="Arial"/>
          <w:color w:val="000000" w:themeColor="text1"/>
          <w:kern w:val="0"/>
          <w:szCs w:val="21"/>
          <w14:textFill>
            <w14:solidFill>
              <w14:schemeClr w14:val="tx1"/>
            </w14:solidFill>
          </w14:textFill>
        </w:rPr>
        <w:t>1</w:t>
      </w:r>
      <w:r>
        <w:rPr>
          <w:rFonts w:hint="eastAsia" w:ascii="宋体" w:hAnsi="宋体" w:cs="Arial"/>
          <w:color w:val="000000" w:themeColor="text1"/>
          <w:kern w:val="0"/>
          <w:szCs w:val="21"/>
          <w14:textFill>
            <w14:solidFill>
              <w14:schemeClr w14:val="tx1"/>
            </w14:solidFill>
          </w14:textFill>
        </w:rPr>
        <w:t>)投标总价封面</w:t>
      </w:r>
    </w:p>
    <w:p>
      <w:pPr>
        <w:autoSpaceDE w:val="0"/>
        <w:autoSpaceDN w:val="0"/>
        <w:adjustRightInd w:val="0"/>
        <w:snapToGrid w:val="0"/>
        <w:spacing w:line="360" w:lineRule="auto"/>
        <w:ind w:firstLine="420" w:firstLineChars="200"/>
        <w:rPr>
          <w:rFonts w:ascii="宋体" w:hAnsi="宋体" w:cs="Arial"/>
          <w:color w:val="000000" w:themeColor="text1"/>
          <w:kern w:val="0"/>
          <w:szCs w:val="21"/>
          <w14:textFill>
            <w14:solidFill>
              <w14:schemeClr w14:val="tx1"/>
            </w14:solidFill>
          </w14:textFill>
        </w:rPr>
      </w:pPr>
      <w:r>
        <w:rPr>
          <w:rFonts w:hint="eastAsia" w:ascii="宋体" w:hAnsi="宋体" w:cs="Arial"/>
          <w:color w:val="000000" w:themeColor="text1"/>
          <w:kern w:val="0"/>
          <w:szCs w:val="21"/>
          <w14:textFill>
            <w14:solidFill>
              <w14:schemeClr w14:val="tx1"/>
            </w14:solidFill>
          </w14:textFill>
        </w:rPr>
        <w:t>(</w:t>
      </w:r>
      <w:r>
        <w:rPr>
          <w:rFonts w:ascii="宋体" w:hAnsi="宋体" w:cs="Arial"/>
          <w:color w:val="000000" w:themeColor="text1"/>
          <w:kern w:val="0"/>
          <w:szCs w:val="21"/>
          <w14:textFill>
            <w14:solidFill>
              <w14:schemeClr w14:val="tx1"/>
            </w14:solidFill>
          </w14:textFill>
        </w:rPr>
        <w:t>2</w:t>
      </w:r>
      <w:r>
        <w:rPr>
          <w:rFonts w:hint="eastAsia" w:ascii="宋体" w:hAnsi="宋体" w:cs="Arial"/>
          <w:color w:val="000000" w:themeColor="text1"/>
          <w:kern w:val="0"/>
          <w:szCs w:val="21"/>
          <w14:textFill>
            <w14:solidFill>
              <w14:schemeClr w14:val="tx1"/>
            </w14:solidFill>
          </w14:textFill>
        </w:rPr>
        <w:t>)工程总说明</w:t>
      </w:r>
    </w:p>
    <w:p>
      <w:pPr>
        <w:autoSpaceDE w:val="0"/>
        <w:autoSpaceDN w:val="0"/>
        <w:adjustRightInd w:val="0"/>
        <w:snapToGrid w:val="0"/>
        <w:spacing w:line="360" w:lineRule="auto"/>
        <w:ind w:firstLine="420" w:firstLineChars="200"/>
        <w:rPr>
          <w:rFonts w:ascii="宋体" w:hAnsi="宋体" w:cs="Arial"/>
          <w:color w:val="000000" w:themeColor="text1"/>
          <w:kern w:val="0"/>
          <w:szCs w:val="21"/>
          <w14:textFill>
            <w14:solidFill>
              <w14:schemeClr w14:val="tx1"/>
            </w14:solidFill>
          </w14:textFill>
        </w:rPr>
      </w:pPr>
      <w:r>
        <w:rPr>
          <w:rFonts w:hint="eastAsia" w:ascii="宋体" w:hAnsi="宋体" w:cs="Arial"/>
          <w:color w:val="000000" w:themeColor="text1"/>
          <w:kern w:val="0"/>
          <w:szCs w:val="21"/>
          <w14:textFill>
            <w14:solidFill>
              <w14:schemeClr w14:val="tx1"/>
            </w14:solidFill>
          </w14:textFill>
        </w:rPr>
        <w:t>(</w:t>
      </w:r>
      <w:r>
        <w:rPr>
          <w:rFonts w:ascii="宋体" w:hAnsi="宋体" w:cs="Arial"/>
          <w:color w:val="000000" w:themeColor="text1"/>
          <w:kern w:val="0"/>
          <w:szCs w:val="21"/>
          <w14:textFill>
            <w14:solidFill>
              <w14:schemeClr w14:val="tx1"/>
            </w14:solidFill>
          </w14:textFill>
        </w:rPr>
        <w:t>3</w:t>
      </w:r>
      <w:r>
        <w:rPr>
          <w:rFonts w:hint="eastAsia" w:ascii="宋体" w:hAnsi="宋体" w:cs="Arial"/>
          <w:color w:val="000000" w:themeColor="text1"/>
          <w:kern w:val="0"/>
          <w:szCs w:val="21"/>
          <w14:textFill>
            <w14:solidFill>
              <w14:schemeClr w14:val="tx1"/>
            </w14:solidFill>
          </w14:textFill>
        </w:rPr>
        <w:t>)工程项目投标报价汇总表</w:t>
      </w:r>
    </w:p>
    <w:p>
      <w:pPr>
        <w:autoSpaceDE w:val="0"/>
        <w:autoSpaceDN w:val="0"/>
        <w:adjustRightInd w:val="0"/>
        <w:snapToGrid w:val="0"/>
        <w:spacing w:line="360" w:lineRule="auto"/>
        <w:ind w:firstLine="420" w:firstLineChars="200"/>
        <w:rPr>
          <w:rFonts w:ascii="宋体" w:hAnsi="宋体" w:cs="Arial"/>
          <w:color w:val="000000" w:themeColor="text1"/>
          <w:kern w:val="0"/>
          <w:szCs w:val="21"/>
          <w14:textFill>
            <w14:solidFill>
              <w14:schemeClr w14:val="tx1"/>
            </w14:solidFill>
          </w14:textFill>
        </w:rPr>
      </w:pPr>
      <w:r>
        <w:rPr>
          <w:rFonts w:hint="eastAsia" w:ascii="宋体" w:hAnsi="宋体" w:cs="Arial"/>
          <w:color w:val="000000" w:themeColor="text1"/>
          <w:kern w:val="0"/>
          <w:szCs w:val="21"/>
          <w14:textFill>
            <w14:solidFill>
              <w14:schemeClr w14:val="tx1"/>
            </w14:solidFill>
          </w14:textFill>
        </w:rPr>
        <w:t>(</w:t>
      </w:r>
      <w:r>
        <w:rPr>
          <w:rFonts w:ascii="宋体" w:hAnsi="宋体" w:cs="Arial"/>
          <w:color w:val="000000" w:themeColor="text1"/>
          <w:kern w:val="0"/>
          <w:szCs w:val="21"/>
          <w14:textFill>
            <w14:solidFill>
              <w14:schemeClr w14:val="tx1"/>
            </w14:solidFill>
          </w14:textFill>
        </w:rPr>
        <w:t>4</w:t>
      </w:r>
      <w:r>
        <w:rPr>
          <w:rFonts w:hint="eastAsia" w:ascii="宋体" w:hAnsi="宋体" w:cs="Arial"/>
          <w:color w:val="000000" w:themeColor="text1"/>
          <w:kern w:val="0"/>
          <w:szCs w:val="21"/>
          <w14:textFill>
            <w14:solidFill>
              <w14:schemeClr w14:val="tx1"/>
            </w14:solidFill>
          </w14:textFill>
        </w:rPr>
        <w:t>)单位(专业)工程投标报价计算表</w:t>
      </w:r>
    </w:p>
    <w:p>
      <w:pPr>
        <w:autoSpaceDE w:val="0"/>
        <w:autoSpaceDN w:val="0"/>
        <w:adjustRightInd w:val="0"/>
        <w:snapToGrid w:val="0"/>
        <w:spacing w:line="360" w:lineRule="auto"/>
        <w:ind w:firstLine="420" w:firstLineChars="200"/>
        <w:rPr>
          <w:rFonts w:ascii="宋体" w:hAnsi="宋体" w:cs="Arial"/>
          <w:color w:val="000000" w:themeColor="text1"/>
          <w:kern w:val="0"/>
          <w:szCs w:val="21"/>
          <w14:textFill>
            <w14:solidFill>
              <w14:schemeClr w14:val="tx1"/>
            </w14:solidFill>
          </w14:textFill>
        </w:rPr>
      </w:pPr>
      <w:r>
        <w:rPr>
          <w:rFonts w:hint="eastAsia" w:ascii="宋体" w:hAnsi="宋体" w:cs="Arial"/>
          <w:color w:val="000000" w:themeColor="text1"/>
          <w:kern w:val="0"/>
          <w:szCs w:val="21"/>
          <w14:textFill>
            <w14:solidFill>
              <w14:schemeClr w14:val="tx1"/>
            </w14:solidFill>
          </w14:textFill>
        </w:rPr>
        <w:t>(</w:t>
      </w:r>
      <w:r>
        <w:rPr>
          <w:rFonts w:ascii="宋体" w:hAnsi="宋体" w:cs="Arial"/>
          <w:color w:val="000000" w:themeColor="text1"/>
          <w:kern w:val="0"/>
          <w:szCs w:val="21"/>
          <w14:textFill>
            <w14:solidFill>
              <w14:schemeClr w14:val="tx1"/>
            </w14:solidFill>
          </w14:textFill>
        </w:rPr>
        <w:t>5</w:t>
      </w:r>
      <w:r>
        <w:rPr>
          <w:rFonts w:hint="eastAsia" w:ascii="宋体" w:hAnsi="宋体" w:cs="Arial"/>
          <w:color w:val="000000" w:themeColor="text1"/>
          <w:kern w:val="0"/>
          <w:szCs w:val="21"/>
          <w14:textFill>
            <w14:solidFill>
              <w14:schemeClr w14:val="tx1"/>
            </w14:solidFill>
          </w14:textFill>
        </w:rPr>
        <w:t>)分部分项工程量清单与计价表</w:t>
      </w:r>
    </w:p>
    <w:p>
      <w:pPr>
        <w:autoSpaceDE w:val="0"/>
        <w:autoSpaceDN w:val="0"/>
        <w:adjustRightInd w:val="0"/>
        <w:snapToGrid w:val="0"/>
        <w:spacing w:line="360" w:lineRule="auto"/>
        <w:ind w:firstLine="420" w:firstLineChars="200"/>
        <w:rPr>
          <w:rFonts w:ascii="宋体" w:hAnsi="宋体" w:cs="Arial"/>
          <w:color w:val="000000" w:themeColor="text1"/>
          <w:kern w:val="0"/>
          <w:szCs w:val="21"/>
          <w14:textFill>
            <w14:solidFill>
              <w14:schemeClr w14:val="tx1"/>
            </w14:solidFill>
          </w14:textFill>
        </w:rPr>
      </w:pPr>
      <w:r>
        <w:rPr>
          <w:rFonts w:hint="eastAsia" w:ascii="宋体" w:hAnsi="宋体" w:cs="Arial"/>
          <w:color w:val="000000" w:themeColor="text1"/>
          <w:kern w:val="0"/>
          <w:szCs w:val="21"/>
          <w14:textFill>
            <w14:solidFill>
              <w14:schemeClr w14:val="tx1"/>
            </w14:solidFill>
          </w14:textFill>
        </w:rPr>
        <w:t>(</w:t>
      </w:r>
      <w:r>
        <w:rPr>
          <w:rFonts w:ascii="宋体" w:hAnsi="宋体" w:cs="Arial"/>
          <w:color w:val="000000" w:themeColor="text1"/>
          <w:kern w:val="0"/>
          <w:szCs w:val="21"/>
          <w14:textFill>
            <w14:solidFill>
              <w14:schemeClr w14:val="tx1"/>
            </w14:solidFill>
          </w14:textFill>
        </w:rPr>
        <w:t>6</w:t>
      </w:r>
      <w:r>
        <w:rPr>
          <w:rFonts w:hint="eastAsia" w:ascii="宋体" w:hAnsi="宋体" w:cs="Arial"/>
          <w:color w:val="000000" w:themeColor="text1"/>
          <w:kern w:val="0"/>
          <w:szCs w:val="21"/>
          <w14:textFill>
            <w14:solidFill>
              <w14:schemeClr w14:val="tx1"/>
            </w14:solidFill>
          </w14:textFill>
        </w:rPr>
        <w:t>)工程量清单综合单价计算表</w:t>
      </w:r>
    </w:p>
    <w:p>
      <w:pPr>
        <w:autoSpaceDE w:val="0"/>
        <w:autoSpaceDN w:val="0"/>
        <w:adjustRightInd w:val="0"/>
        <w:snapToGrid w:val="0"/>
        <w:spacing w:line="360" w:lineRule="auto"/>
        <w:ind w:firstLine="420" w:firstLineChars="200"/>
        <w:rPr>
          <w:rFonts w:ascii="宋体" w:hAnsi="宋体" w:cs="Arial"/>
          <w:color w:val="000000" w:themeColor="text1"/>
          <w:kern w:val="0"/>
          <w:szCs w:val="21"/>
          <w14:textFill>
            <w14:solidFill>
              <w14:schemeClr w14:val="tx1"/>
            </w14:solidFill>
          </w14:textFill>
        </w:rPr>
      </w:pPr>
      <w:r>
        <w:rPr>
          <w:rFonts w:hint="eastAsia" w:ascii="宋体" w:hAnsi="宋体" w:cs="Arial"/>
          <w:color w:val="000000" w:themeColor="text1"/>
          <w:kern w:val="0"/>
          <w:szCs w:val="21"/>
          <w14:textFill>
            <w14:solidFill>
              <w14:schemeClr w14:val="tx1"/>
            </w14:solidFill>
          </w14:textFill>
        </w:rPr>
        <w:t>(</w:t>
      </w:r>
      <w:r>
        <w:rPr>
          <w:rFonts w:ascii="宋体" w:hAnsi="宋体" w:cs="Arial"/>
          <w:color w:val="000000" w:themeColor="text1"/>
          <w:kern w:val="0"/>
          <w:szCs w:val="21"/>
          <w14:textFill>
            <w14:solidFill>
              <w14:schemeClr w14:val="tx1"/>
            </w14:solidFill>
          </w14:textFill>
        </w:rPr>
        <w:t>7</w:t>
      </w:r>
      <w:r>
        <w:rPr>
          <w:rFonts w:hint="eastAsia" w:ascii="宋体" w:hAnsi="宋体" w:cs="Arial"/>
          <w:color w:val="000000" w:themeColor="text1"/>
          <w:kern w:val="0"/>
          <w:szCs w:val="21"/>
          <w14:textFill>
            <w14:solidFill>
              <w14:schemeClr w14:val="tx1"/>
            </w14:solidFill>
          </w14:textFill>
        </w:rPr>
        <w:t>)工程量清单综合单价工料机分析表(投标时仅需提供电子版本，投标人中标后，另提供三份书面文档)</w:t>
      </w:r>
    </w:p>
    <w:p>
      <w:pPr>
        <w:autoSpaceDE w:val="0"/>
        <w:autoSpaceDN w:val="0"/>
        <w:adjustRightInd w:val="0"/>
        <w:snapToGrid w:val="0"/>
        <w:spacing w:line="360" w:lineRule="auto"/>
        <w:ind w:firstLine="420" w:firstLineChars="200"/>
        <w:rPr>
          <w:rFonts w:ascii="宋体" w:hAnsi="宋体" w:cs="Arial"/>
          <w:color w:val="000000" w:themeColor="text1"/>
          <w:kern w:val="0"/>
          <w:szCs w:val="21"/>
          <w14:textFill>
            <w14:solidFill>
              <w14:schemeClr w14:val="tx1"/>
            </w14:solidFill>
          </w14:textFill>
        </w:rPr>
      </w:pPr>
      <w:r>
        <w:rPr>
          <w:rFonts w:hint="eastAsia" w:ascii="宋体" w:hAnsi="宋体" w:cs="Arial"/>
          <w:color w:val="000000" w:themeColor="text1"/>
          <w:kern w:val="0"/>
          <w:szCs w:val="21"/>
          <w14:textFill>
            <w14:solidFill>
              <w14:schemeClr w14:val="tx1"/>
            </w14:solidFill>
          </w14:textFill>
        </w:rPr>
        <w:t>(</w:t>
      </w:r>
      <w:r>
        <w:rPr>
          <w:rFonts w:ascii="宋体" w:hAnsi="宋体" w:cs="Arial"/>
          <w:color w:val="000000" w:themeColor="text1"/>
          <w:kern w:val="0"/>
          <w:szCs w:val="21"/>
          <w14:textFill>
            <w14:solidFill>
              <w14:schemeClr w14:val="tx1"/>
            </w14:solidFill>
          </w14:textFill>
        </w:rPr>
        <w:t>8</w:t>
      </w:r>
      <w:r>
        <w:rPr>
          <w:rFonts w:hint="eastAsia" w:ascii="宋体" w:hAnsi="宋体" w:cs="Arial"/>
          <w:color w:val="000000" w:themeColor="text1"/>
          <w:kern w:val="0"/>
          <w:szCs w:val="21"/>
          <w14:textFill>
            <w14:solidFill>
              <w14:schemeClr w14:val="tx1"/>
            </w14:solidFill>
          </w14:textFill>
        </w:rPr>
        <w:t>)施工技术措施项目清单与计价表</w:t>
      </w:r>
    </w:p>
    <w:p>
      <w:pPr>
        <w:autoSpaceDE w:val="0"/>
        <w:autoSpaceDN w:val="0"/>
        <w:adjustRightInd w:val="0"/>
        <w:snapToGrid w:val="0"/>
        <w:spacing w:line="360" w:lineRule="auto"/>
        <w:ind w:firstLine="420" w:firstLineChars="200"/>
        <w:rPr>
          <w:rFonts w:ascii="宋体" w:hAnsi="宋体" w:cs="Arial"/>
          <w:color w:val="000000" w:themeColor="text1"/>
          <w:kern w:val="0"/>
          <w:szCs w:val="21"/>
          <w14:textFill>
            <w14:solidFill>
              <w14:schemeClr w14:val="tx1"/>
            </w14:solidFill>
          </w14:textFill>
        </w:rPr>
      </w:pPr>
      <w:r>
        <w:rPr>
          <w:rFonts w:hint="eastAsia" w:ascii="宋体" w:hAnsi="宋体" w:cs="Arial"/>
          <w:color w:val="000000" w:themeColor="text1"/>
          <w:kern w:val="0"/>
          <w:szCs w:val="21"/>
          <w14:textFill>
            <w14:solidFill>
              <w14:schemeClr w14:val="tx1"/>
            </w14:solidFill>
          </w14:textFill>
        </w:rPr>
        <w:t>(</w:t>
      </w:r>
      <w:r>
        <w:rPr>
          <w:rFonts w:ascii="宋体" w:hAnsi="宋体" w:cs="Arial"/>
          <w:color w:val="000000" w:themeColor="text1"/>
          <w:kern w:val="0"/>
          <w:szCs w:val="21"/>
          <w14:textFill>
            <w14:solidFill>
              <w14:schemeClr w14:val="tx1"/>
            </w14:solidFill>
          </w14:textFill>
        </w:rPr>
        <w:t>9</w:t>
      </w:r>
      <w:r>
        <w:rPr>
          <w:rFonts w:hint="eastAsia" w:ascii="宋体" w:hAnsi="宋体" w:cs="Arial"/>
          <w:color w:val="000000" w:themeColor="text1"/>
          <w:kern w:val="0"/>
          <w:szCs w:val="21"/>
          <w14:textFill>
            <w14:solidFill>
              <w14:schemeClr w14:val="tx1"/>
            </w14:solidFill>
          </w14:textFill>
        </w:rPr>
        <w:t>)措施项目清单综合单价计算表</w:t>
      </w:r>
    </w:p>
    <w:p>
      <w:pPr>
        <w:autoSpaceDE w:val="0"/>
        <w:autoSpaceDN w:val="0"/>
        <w:adjustRightInd w:val="0"/>
        <w:snapToGrid w:val="0"/>
        <w:spacing w:line="360" w:lineRule="auto"/>
        <w:ind w:firstLine="420" w:firstLineChars="200"/>
        <w:rPr>
          <w:rFonts w:ascii="宋体" w:hAnsi="宋体" w:cs="Arial"/>
          <w:color w:val="000000" w:themeColor="text1"/>
          <w:kern w:val="0"/>
          <w:szCs w:val="21"/>
          <w14:textFill>
            <w14:solidFill>
              <w14:schemeClr w14:val="tx1"/>
            </w14:solidFill>
          </w14:textFill>
        </w:rPr>
      </w:pPr>
      <w:r>
        <w:rPr>
          <w:rFonts w:hint="eastAsia" w:ascii="宋体" w:hAnsi="宋体" w:cs="Arial"/>
          <w:color w:val="000000" w:themeColor="text1"/>
          <w:kern w:val="0"/>
          <w:szCs w:val="21"/>
          <w14:textFill>
            <w14:solidFill>
              <w14:schemeClr w14:val="tx1"/>
            </w14:solidFill>
          </w14:textFill>
        </w:rPr>
        <w:t>(</w:t>
      </w:r>
      <w:r>
        <w:rPr>
          <w:rFonts w:ascii="宋体" w:hAnsi="宋体" w:cs="Arial"/>
          <w:color w:val="000000" w:themeColor="text1"/>
          <w:kern w:val="0"/>
          <w:szCs w:val="21"/>
          <w14:textFill>
            <w14:solidFill>
              <w14:schemeClr w14:val="tx1"/>
            </w14:solidFill>
          </w14:textFill>
        </w:rPr>
        <w:t>10</w:t>
      </w:r>
      <w:r>
        <w:rPr>
          <w:rFonts w:hint="eastAsia" w:ascii="宋体" w:hAnsi="宋体" w:cs="Arial"/>
          <w:color w:val="000000" w:themeColor="text1"/>
          <w:kern w:val="0"/>
          <w:szCs w:val="21"/>
          <w14:textFill>
            <w14:solidFill>
              <w14:schemeClr w14:val="tx1"/>
            </w14:solidFill>
          </w14:textFill>
        </w:rPr>
        <w:t>)措施项目清单综合单价工料机分析表(投标时仅需提供电子版本，投标人中标后，另提供三份书面文档)</w:t>
      </w:r>
    </w:p>
    <w:p>
      <w:pPr>
        <w:autoSpaceDE w:val="0"/>
        <w:autoSpaceDN w:val="0"/>
        <w:adjustRightInd w:val="0"/>
        <w:snapToGrid w:val="0"/>
        <w:spacing w:line="360" w:lineRule="auto"/>
        <w:ind w:firstLine="420" w:firstLineChars="200"/>
        <w:rPr>
          <w:rFonts w:ascii="宋体" w:hAnsi="宋体" w:cs="Arial"/>
          <w:color w:val="000000" w:themeColor="text1"/>
          <w:kern w:val="0"/>
          <w:szCs w:val="21"/>
          <w14:textFill>
            <w14:solidFill>
              <w14:schemeClr w14:val="tx1"/>
            </w14:solidFill>
          </w14:textFill>
        </w:rPr>
      </w:pPr>
      <w:r>
        <w:rPr>
          <w:rFonts w:hint="eastAsia" w:ascii="宋体" w:hAnsi="宋体" w:cs="Arial"/>
          <w:color w:val="000000" w:themeColor="text1"/>
          <w:kern w:val="0"/>
          <w:szCs w:val="21"/>
          <w14:textFill>
            <w14:solidFill>
              <w14:schemeClr w14:val="tx1"/>
            </w14:solidFill>
          </w14:textFill>
        </w:rPr>
        <w:t>(</w:t>
      </w:r>
      <w:r>
        <w:rPr>
          <w:rFonts w:ascii="宋体" w:hAnsi="宋体" w:cs="Arial"/>
          <w:color w:val="000000" w:themeColor="text1"/>
          <w:kern w:val="0"/>
          <w:szCs w:val="21"/>
          <w14:textFill>
            <w14:solidFill>
              <w14:schemeClr w14:val="tx1"/>
            </w14:solidFill>
          </w14:textFill>
        </w:rPr>
        <w:t>11</w:t>
      </w:r>
      <w:r>
        <w:rPr>
          <w:rFonts w:hint="eastAsia" w:ascii="宋体" w:hAnsi="宋体" w:cs="Arial"/>
          <w:color w:val="000000" w:themeColor="text1"/>
          <w:kern w:val="0"/>
          <w:szCs w:val="21"/>
          <w14:textFill>
            <w14:solidFill>
              <w14:schemeClr w14:val="tx1"/>
            </w14:solidFill>
          </w14:textFill>
        </w:rPr>
        <w:t>)施工组织措施项目清单与计价表</w:t>
      </w:r>
    </w:p>
    <w:p>
      <w:pPr>
        <w:autoSpaceDE w:val="0"/>
        <w:autoSpaceDN w:val="0"/>
        <w:adjustRightInd w:val="0"/>
        <w:snapToGrid w:val="0"/>
        <w:spacing w:line="360" w:lineRule="auto"/>
        <w:ind w:firstLine="420" w:firstLineChars="200"/>
        <w:rPr>
          <w:rFonts w:ascii="宋体" w:hAnsi="宋体" w:cs="Arial"/>
          <w:color w:val="000000" w:themeColor="text1"/>
          <w:kern w:val="0"/>
          <w:szCs w:val="21"/>
          <w14:textFill>
            <w14:solidFill>
              <w14:schemeClr w14:val="tx1"/>
            </w14:solidFill>
          </w14:textFill>
        </w:rPr>
      </w:pPr>
      <w:r>
        <w:rPr>
          <w:rFonts w:hint="eastAsia" w:ascii="宋体" w:hAnsi="宋体" w:cs="Arial"/>
          <w:color w:val="000000" w:themeColor="text1"/>
          <w:kern w:val="0"/>
          <w:szCs w:val="21"/>
          <w14:textFill>
            <w14:solidFill>
              <w14:schemeClr w14:val="tx1"/>
            </w14:solidFill>
          </w14:textFill>
        </w:rPr>
        <w:t>(</w:t>
      </w:r>
      <w:r>
        <w:rPr>
          <w:rFonts w:ascii="宋体" w:hAnsi="宋体" w:cs="Arial"/>
          <w:color w:val="000000" w:themeColor="text1"/>
          <w:kern w:val="0"/>
          <w:szCs w:val="21"/>
          <w14:textFill>
            <w14:solidFill>
              <w14:schemeClr w14:val="tx1"/>
            </w14:solidFill>
          </w14:textFill>
        </w:rPr>
        <w:t>12</w:t>
      </w:r>
      <w:r>
        <w:rPr>
          <w:rFonts w:hint="eastAsia" w:ascii="宋体" w:hAnsi="宋体" w:cs="Arial"/>
          <w:color w:val="000000" w:themeColor="text1"/>
          <w:kern w:val="0"/>
          <w:szCs w:val="21"/>
          <w14:textFill>
            <w14:solidFill>
              <w14:schemeClr w14:val="tx1"/>
            </w14:solidFill>
          </w14:textFill>
        </w:rPr>
        <w:t>)其他项目清单与计价汇总表</w:t>
      </w:r>
    </w:p>
    <w:p>
      <w:pPr>
        <w:autoSpaceDE w:val="0"/>
        <w:autoSpaceDN w:val="0"/>
        <w:adjustRightInd w:val="0"/>
        <w:snapToGrid w:val="0"/>
        <w:spacing w:line="360" w:lineRule="auto"/>
        <w:ind w:firstLine="420" w:firstLineChars="200"/>
        <w:rPr>
          <w:rFonts w:ascii="宋体" w:hAnsi="宋体" w:cs="Arial"/>
          <w:color w:val="000000" w:themeColor="text1"/>
          <w:kern w:val="0"/>
          <w:szCs w:val="21"/>
          <w14:textFill>
            <w14:solidFill>
              <w14:schemeClr w14:val="tx1"/>
            </w14:solidFill>
          </w14:textFill>
        </w:rPr>
      </w:pPr>
      <w:r>
        <w:rPr>
          <w:rFonts w:hint="eastAsia" w:ascii="宋体" w:hAnsi="宋体" w:cs="Arial"/>
          <w:color w:val="000000" w:themeColor="text1"/>
          <w:kern w:val="0"/>
          <w:szCs w:val="21"/>
          <w14:textFill>
            <w14:solidFill>
              <w14:schemeClr w14:val="tx1"/>
            </w14:solidFill>
          </w14:textFill>
        </w:rPr>
        <w:t>(</w:t>
      </w:r>
      <w:r>
        <w:rPr>
          <w:rFonts w:ascii="宋体" w:hAnsi="宋体" w:cs="Arial"/>
          <w:color w:val="000000" w:themeColor="text1"/>
          <w:kern w:val="0"/>
          <w:szCs w:val="21"/>
          <w14:textFill>
            <w14:solidFill>
              <w14:schemeClr w14:val="tx1"/>
            </w14:solidFill>
          </w14:textFill>
        </w:rPr>
        <w:t>13</w:t>
      </w:r>
      <w:r>
        <w:rPr>
          <w:rFonts w:hint="eastAsia" w:ascii="宋体" w:hAnsi="宋体" w:cs="Arial"/>
          <w:color w:val="000000" w:themeColor="text1"/>
          <w:kern w:val="0"/>
          <w:szCs w:val="21"/>
          <w14:textFill>
            <w14:solidFill>
              <w14:schemeClr w14:val="tx1"/>
            </w14:solidFill>
          </w14:textFill>
        </w:rPr>
        <w:t>)计日工报价表</w:t>
      </w:r>
    </w:p>
    <w:p>
      <w:pPr>
        <w:autoSpaceDE w:val="0"/>
        <w:autoSpaceDN w:val="0"/>
        <w:adjustRightInd w:val="0"/>
        <w:snapToGrid w:val="0"/>
        <w:spacing w:line="360" w:lineRule="auto"/>
        <w:ind w:firstLine="420" w:firstLineChars="200"/>
        <w:rPr>
          <w:rFonts w:ascii="宋体" w:hAnsi="宋体" w:cs="Arial"/>
          <w:color w:val="000000" w:themeColor="text1"/>
          <w:kern w:val="0"/>
          <w:szCs w:val="21"/>
          <w14:textFill>
            <w14:solidFill>
              <w14:schemeClr w14:val="tx1"/>
            </w14:solidFill>
          </w14:textFill>
        </w:rPr>
      </w:pPr>
      <w:r>
        <w:rPr>
          <w:rFonts w:hint="eastAsia" w:ascii="宋体" w:hAnsi="宋体" w:cs="Arial"/>
          <w:color w:val="000000" w:themeColor="text1"/>
          <w:kern w:val="0"/>
          <w:szCs w:val="21"/>
          <w14:textFill>
            <w14:solidFill>
              <w14:schemeClr w14:val="tx1"/>
            </w14:solidFill>
          </w14:textFill>
        </w:rPr>
        <w:t>(</w:t>
      </w:r>
      <w:r>
        <w:rPr>
          <w:rFonts w:ascii="宋体" w:hAnsi="宋体" w:cs="Arial"/>
          <w:color w:val="000000" w:themeColor="text1"/>
          <w:kern w:val="0"/>
          <w:szCs w:val="21"/>
          <w14:textFill>
            <w14:solidFill>
              <w14:schemeClr w14:val="tx1"/>
            </w14:solidFill>
          </w14:textFill>
        </w:rPr>
        <w:t>14</w:t>
      </w:r>
      <w:r>
        <w:rPr>
          <w:rFonts w:hint="eastAsia" w:ascii="宋体" w:hAnsi="宋体" w:cs="Arial"/>
          <w:color w:val="000000" w:themeColor="text1"/>
          <w:kern w:val="0"/>
          <w:szCs w:val="21"/>
          <w14:textFill>
            <w14:solidFill>
              <w14:schemeClr w14:val="tx1"/>
            </w14:solidFill>
          </w14:textFill>
        </w:rPr>
        <w:t>)总承包服务费报价表</w:t>
      </w:r>
    </w:p>
    <w:p>
      <w:pPr>
        <w:autoSpaceDE w:val="0"/>
        <w:autoSpaceDN w:val="0"/>
        <w:adjustRightInd w:val="0"/>
        <w:snapToGrid w:val="0"/>
        <w:spacing w:line="360" w:lineRule="auto"/>
        <w:ind w:firstLine="420" w:firstLineChars="200"/>
        <w:rPr>
          <w:rFonts w:ascii="宋体" w:hAnsi="宋体" w:cs="Arial"/>
          <w:color w:val="000000" w:themeColor="text1"/>
          <w:kern w:val="0"/>
          <w:szCs w:val="21"/>
          <w14:textFill>
            <w14:solidFill>
              <w14:schemeClr w14:val="tx1"/>
            </w14:solidFill>
          </w14:textFill>
        </w:rPr>
      </w:pPr>
      <w:r>
        <w:rPr>
          <w:rFonts w:hint="eastAsia" w:ascii="宋体" w:hAnsi="宋体" w:cs="Arial"/>
          <w:color w:val="000000" w:themeColor="text1"/>
          <w:kern w:val="0"/>
          <w:szCs w:val="21"/>
          <w14:textFill>
            <w14:solidFill>
              <w14:schemeClr w14:val="tx1"/>
            </w14:solidFill>
          </w14:textFill>
        </w:rPr>
        <w:t>(</w:t>
      </w:r>
      <w:r>
        <w:rPr>
          <w:rFonts w:ascii="宋体" w:hAnsi="宋体" w:cs="Arial"/>
          <w:color w:val="000000" w:themeColor="text1"/>
          <w:kern w:val="0"/>
          <w:szCs w:val="21"/>
          <w14:textFill>
            <w14:solidFill>
              <w14:schemeClr w14:val="tx1"/>
            </w14:solidFill>
          </w14:textFill>
        </w:rPr>
        <w:t>15</w:t>
      </w:r>
      <w:r>
        <w:rPr>
          <w:rFonts w:hint="eastAsia" w:ascii="宋体" w:hAnsi="宋体" w:cs="Arial"/>
          <w:color w:val="000000" w:themeColor="text1"/>
          <w:kern w:val="0"/>
          <w:szCs w:val="21"/>
          <w14:textFill>
            <w14:solidFill>
              <w14:schemeClr w14:val="tx1"/>
            </w14:solidFill>
          </w14:textFill>
        </w:rPr>
        <w:t>)主要工日价格表</w:t>
      </w:r>
    </w:p>
    <w:p>
      <w:pPr>
        <w:autoSpaceDE w:val="0"/>
        <w:autoSpaceDN w:val="0"/>
        <w:adjustRightInd w:val="0"/>
        <w:snapToGrid w:val="0"/>
        <w:spacing w:line="360" w:lineRule="auto"/>
        <w:ind w:firstLine="420" w:firstLineChars="200"/>
        <w:rPr>
          <w:rFonts w:ascii="宋体" w:hAnsi="宋体" w:cs="Arial"/>
          <w:color w:val="000000" w:themeColor="text1"/>
          <w:kern w:val="0"/>
          <w:szCs w:val="21"/>
          <w14:textFill>
            <w14:solidFill>
              <w14:schemeClr w14:val="tx1"/>
            </w14:solidFill>
          </w14:textFill>
        </w:rPr>
      </w:pPr>
      <w:r>
        <w:rPr>
          <w:rFonts w:hint="eastAsia" w:ascii="宋体" w:hAnsi="宋体" w:cs="Arial"/>
          <w:color w:val="000000" w:themeColor="text1"/>
          <w:kern w:val="0"/>
          <w:szCs w:val="21"/>
          <w14:textFill>
            <w14:solidFill>
              <w14:schemeClr w14:val="tx1"/>
            </w14:solidFill>
          </w14:textFill>
        </w:rPr>
        <w:t>(</w:t>
      </w:r>
      <w:r>
        <w:rPr>
          <w:rFonts w:ascii="宋体" w:hAnsi="宋体" w:cs="Arial"/>
          <w:color w:val="000000" w:themeColor="text1"/>
          <w:kern w:val="0"/>
          <w:szCs w:val="21"/>
          <w14:textFill>
            <w14:solidFill>
              <w14:schemeClr w14:val="tx1"/>
            </w14:solidFill>
          </w14:textFill>
        </w:rPr>
        <w:t>16</w:t>
      </w:r>
      <w:r>
        <w:rPr>
          <w:rFonts w:hint="eastAsia" w:ascii="宋体" w:hAnsi="宋体" w:cs="Arial"/>
          <w:color w:val="000000" w:themeColor="text1"/>
          <w:kern w:val="0"/>
          <w:szCs w:val="21"/>
          <w14:textFill>
            <w14:solidFill>
              <w14:schemeClr w14:val="tx1"/>
            </w14:solidFill>
          </w14:textFill>
        </w:rPr>
        <w:t>)主要材料价格表</w:t>
      </w:r>
    </w:p>
    <w:p>
      <w:pPr>
        <w:autoSpaceDE w:val="0"/>
        <w:autoSpaceDN w:val="0"/>
        <w:adjustRightInd w:val="0"/>
        <w:snapToGrid w:val="0"/>
        <w:spacing w:line="360" w:lineRule="auto"/>
        <w:ind w:firstLine="420" w:firstLineChars="200"/>
        <w:rPr>
          <w:rFonts w:ascii="宋体" w:hAnsi="宋体" w:cs="Arial"/>
          <w:color w:val="000000" w:themeColor="text1"/>
          <w:kern w:val="0"/>
          <w:szCs w:val="21"/>
          <w14:textFill>
            <w14:solidFill>
              <w14:schemeClr w14:val="tx1"/>
            </w14:solidFill>
          </w14:textFill>
        </w:rPr>
      </w:pPr>
      <w:r>
        <w:rPr>
          <w:rFonts w:hint="eastAsia" w:ascii="宋体" w:hAnsi="宋体" w:cs="Arial"/>
          <w:color w:val="000000" w:themeColor="text1"/>
          <w:kern w:val="0"/>
          <w:szCs w:val="21"/>
          <w14:textFill>
            <w14:solidFill>
              <w14:schemeClr w14:val="tx1"/>
            </w14:solidFill>
          </w14:textFill>
        </w:rPr>
        <w:t>(</w:t>
      </w:r>
      <w:r>
        <w:rPr>
          <w:rFonts w:ascii="宋体" w:hAnsi="宋体" w:cs="Arial"/>
          <w:color w:val="000000" w:themeColor="text1"/>
          <w:kern w:val="0"/>
          <w:szCs w:val="21"/>
          <w14:textFill>
            <w14:solidFill>
              <w14:schemeClr w14:val="tx1"/>
            </w14:solidFill>
          </w14:textFill>
        </w:rPr>
        <w:t>17</w:t>
      </w:r>
      <w:r>
        <w:rPr>
          <w:rFonts w:hint="eastAsia" w:ascii="宋体" w:hAnsi="宋体" w:cs="Arial"/>
          <w:color w:val="000000" w:themeColor="text1"/>
          <w:kern w:val="0"/>
          <w:szCs w:val="21"/>
          <w14:textFill>
            <w14:solidFill>
              <w14:schemeClr w14:val="tx1"/>
            </w14:solidFill>
          </w14:textFill>
        </w:rPr>
        <w:t>)主要机械台班价格表</w:t>
      </w:r>
    </w:p>
    <w:p>
      <w:pPr>
        <w:autoSpaceDE w:val="0"/>
        <w:autoSpaceDN w:val="0"/>
        <w:adjustRightInd w:val="0"/>
        <w:snapToGrid w:val="0"/>
        <w:spacing w:line="360" w:lineRule="auto"/>
        <w:ind w:firstLine="420" w:firstLineChars="200"/>
        <w:rPr>
          <w:rFonts w:ascii="宋体" w:hAnsi="宋体" w:cs="Arial"/>
          <w:b/>
          <w:bCs/>
          <w:color w:val="000000" w:themeColor="text1"/>
          <w:kern w:val="0"/>
          <w:szCs w:val="21"/>
          <w14:textFill>
            <w14:solidFill>
              <w14:schemeClr w14:val="tx1"/>
            </w14:solidFill>
          </w14:textFill>
        </w:rPr>
      </w:pPr>
      <w:r>
        <w:rPr>
          <w:rFonts w:hint="eastAsia" w:ascii="宋体" w:hAnsi="宋体" w:cs="Arial"/>
          <w:b/>
          <w:bCs/>
          <w:color w:val="000000" w:themeColor="text1"/>
          <w:kern w:val="0"/>
          <w:szCs w:val="21"/>
          <w14:textFill>
            <w14:solidFill>
              <w14:schemeClr w14:val="tx1"/>
            </w14:solidFill>
          </w14:textFill>
        </w:rPr>
        <w:t>(</w:t>
      </w:r>
      <w:r>
        <w:rPr>
          <w:rFonts w:ascii="宋体" w:hAnsi="宋体" w:cs="Arial"/>
          <w:b/>
          <w:bCs/>
          <w:color w:val="000000" w:themeColor="text1"/>
          <w:kern w:val="0"/>
          <w:szCs w:val="21"/>
          <w14:textFill>
            <w14:solidFill>
              <w14:schemeClr w14:val="tx1"/>
            </w14:solidFill>
          </w14:textFill>
        </w:rPr>
        <w:t>18</w:t>
      </w:r>
      <w:r>
        <w:rPr>
          <w:rFonts w:hint="eastAsia" w:ascii="宋体" w:hAnsi="宋体" w:cs="Arial"/>
          <w:b/>
          <w:bCs/>
          <w:color w:val="000000" w:themeColor="text1"/>
          <w:kern w:val="0"/>
          <w:szCs w:val="21"/>
          <w14:textFill>
            <w14:solidFill>
              <w14:schemeClr w14:val="tx1"/>
            </w14:solidFill>
          </w14:textFill>
        </w:rPr>
        <w:t>)主要设备材料选用品牌一览表</w:t>
      </w:r>
    </w:p>
    <w:p>
      <w:pPr>
        <w:pStyle w:val="19"/>
        <w:ind w:firstLine="0" w:firstLineChars="0"/>
        <w:jc w:val="center"/>
        <w:rPr>
          <w:rFonts w:ascii="宋体" w:hAnsi="宋体" w:cs="宋体"/>
          <w:b/>
          <w:color w:val="000000" w:themeColor="text1"/>
          <w:kern w:val="0"/>
          <w:sz w:val="32"/>
          <w:szCs w:val="32"/>
          <w:lang w:val="zh-CN"/>
          <w14:textFill>
            <w14:solidFill>
              <w14:schemeClr w14:val="tx1"/>
            </w14:solidFill>
          </w14:textFill>
        </w:rPr>
      </w:pPr>
      <w:r>
        <w:rPr>
          <w:rFonts w:ascii="宋体" w:hAnsi="宋体" w:cs="Arial"/>
          <w:b/>
          <w:bCs/>
          <w:color w:val="000000" w:themeColor="text1"/>
          <w:kern w:val="0"/>
          <w:szCs w:val="21"/>
          <w14:textFill>
            <w14:solidFill>
              <w14:schemeClr w14:val="tx1"/>
            </w14:solidFill>
          </w14:textFill>
        </w:rPr>
        <w:br w:type="page"/>
      </w:r>
      <w:r>
        <w:rPr>
          <w:rFonts w:hint="eastAsia" w:ascii="宋体" w:hAnsi="宋体" w:cs="宋体"/>
          <w:b/>
          <w:color w:val="000000" w:themeColor="text1"/>
          <w:kern w:val="0"/>
          <w:sz w:val="32"/>
          <w:szCs w:val="32"/>
          <w:lang w:val="zh-CN"/>
          <w14:textFill>
            <w14:solidFill>
              <w14:schemeClr w14:val="tx1"/>
            </w14:solidFill>
          </w14:textFill>
        </w:rPr>
        <w:t>主要设备材料选用品牌一览表</w:t>
      </w:r>
    </w:p>
    <w:tbl>
      <w:tblPr>
        <w:tblStyle w:val="79"/>
        <w:tblW w:w="94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2"/>
        <w:gridCol w:w="2408"/>
        <w:gridCol w:w="4961"/>
        <w:gridCol w:w="1426"/>
      </w:tblGrid>
      <w:tr>
        <w:trPr>
          <w:cantSplit/>
          <w:trHeight w:val="865" w:hRule="atLeast"/>
          <w:tblHeader/>
          <w:jc w:val="center"/>
        </w:trPr>
        <w:tc>
          <w:tcPr>
            <w:tcW w:w="692" w:type="dxa"/>
            <w:vAlign w:val="center"/>
          </w:tcPr>
          <w:p>
            <w:pPr>
              <w:widowControl/>
              <w:snapToGrid w:val="0"/>
              <w:jc w:val="center"/>
              <w:rPr>
                <w:rFonts w:ascii="宋体" w:hAnsi="宋体" w:cs="宋体"/>
                <w:bCs/>
                <w:color w:val="000000" w:themeColor="text1"/>
                <w:kern w:val="0"/>
                <w:sz w:val="22"/>
                <w14:textFill>
                  <w14:solidFill>
                    <w14:schemeClr w14:val="tx1"/>
                  </w14:solidFill>
                </w14:textFill>
              </w:rPr>
            </w:pPr>
            <w:r>
              <w:rPr>
                <w:rFonts w:ascii="宋体" w:hAnsi="宋体" w:cs="宋体"/>
                <w:bCs/>
                <w:color w:val="000000" w:themeColor="text1"/>
                <w:kern w:val="0"/>
                <w:sz w:val="22"/>
                <w14:textFill>
                  <w14:solidFill>
                    <w14:schemeClr w14:val="tx1"/>
                  </w14:solidFill>
                </w14:textFill>
              </w:rPr>
              <w:t>序号</w:t>
            </w:r>
          </w:p>
        </w:tc>
        <w:tc>
          <w:tcPr>
            <w:tcW w:w="2408" w:type="dxa"/>
            <w:vAlign w:val="center"/>
          </w:tcPr>
          <w:p>
            <w:pPr>
              <w:widowControl/>
              <w:snapToGrid w:val="0"/>
              <w:jc w:val="center"/>
              <w:rPr>
                <w:rFonts w:ascii="宋体" w:hAnsi="宋体" w:cs="宋体"/>
                <w:bCs/>
                <w:color w:val="000000" w:themeColor="text1"/>
                <w:kern w:val="0"/>
                <w:sz w:val="22"/>
                <w14:textFill>
                  <w14:solidFill>
                    <w14:schemeClr w14:val="tx1"/>
                  </w14:solidFill>
                </w14:textFill>
              </w:rPr>
            </w:pPr>
            <w:r>
              <w:rPr>
                <w:rFonts w:ascii="宋体" w:hAnsi="宋体" w:cs="宋体"/>
                <w:bCs/>
                <w:color w:val="000000" w:themeColor="text1"/>
                <w:kern w:val="0"/>
                <w:sz w:val="22"/>
                <w14:textFill>
                  <w14:solidFill>
                    <w14:schemeClr w14:val="tx1"/>
                  </w14:solidFill>
                </w14:textFill>
              </w:rPr>
              <w:t>材料设备名称</w:t>
            </w:r>
          </w:p>
        </w:tc>
        <w:tc>
          <w:tcPr>
            <w:tcW w:w="4961" w:type="dxa"/>
            <w:vAlign w:val="center"/>
          </w:tcPr>
          <w:p>
            <w:pPr>
              <w:widowControl/>
              <w:snapToGrid w:val="0"/>
              <w:jc w:val="center"/>
              <w:rPr>
                <w:rFonts w:ascii="宋体" w:hAnsi="宋体" w:cs="宋体"/>
                <w:bCs/>
                <w:color w:val="000000" w:themeColor="text1"/>
                <w:kern w:val="0"/>
                <w:sz w:val="22"/>
                <w14:textFill>
                  <w14:solidFill>
                    <w14:schemeClr w14:val="tx1"/>
                  </w14:solidFill>
                </w14:textFill>
              </w:rPr>
            </w:pPr>
            <w:r>
              <w:rPr>
                <w:rFonts w:hint="eastAsia" w:ascii="宋体" w:hAnsi="宋体" w:cs="宋体"/>
                <w:bCs/>
                <w:color w:val="000000" w:themeColor="text1"/>
                <w:kern w:val="0"/>
                <w:sz w:val="22"/>
                <w14:textFill>
                  <w14:solidFill>
                    <w14:schemeClr w14:val="tx1"/>
                  </w14:solidFill>
                </w14:textFill>
              </w:rPr>
              <w:t>规格、型号、级别</w:t>
            </w:r>
          </w:p>
        </w:tc>
        <w:tc>
          <w:tcPr>
            <w:tcW w:w="1426" w:type="dxa"/>
            <w:vAlign w:val="center"/>
          </w:tcPr>
          <w:p>
            <w:pPr>
              <w:widowControl/>
              <w:snapToGrid w:val="0"/>
              <w:jc w:val="center"/>
              <w:rPr>
                <w:rFonts w:ascii="宋体" w:hAnsi="宋体" w:cs="宋体"/>
                <w:bCs/>
                <w:color w:val="000000" w:themeColor="text1"/>
                <w:kern w:val="0"/>
                <w:sz w:val="22"/>
                <w14:textFill>
                  <w14:solidFill>
                    <w14:schemeClr w14:val="tx1"/>
                  </w14:solidFill>
                </w14:textFill>
              </w:rPr>
            </w:pPr>
            <w:r>
              <w:rPr>
                <w:rFonts w:hint="eastAsia" w:ascii="宋体" w:hAnsi="宋体" w:cs="宋体"/>
                <w:bCs/>
                <w:color w:val="000000" w:themeColor="text1"/>
                <w:kern w:val="0"/>
                <w:sz w:val="22"/>
                <w14:textFill>
                  <w14:solidFill>
                    <w14:schemeClr w14:val="tx1"/>
                  </w14:solidFill>
                </w14:textFill>
              </w:rPr>
              <w:t>选用</w:t>
            </w:r>
            <w:r>
              <w:rPr>
                <w:rFonts w:ascii="宋体" w:hAnsi="宋体" w:cs="宋体"/>
                <w:bCs/>
                <w:color w:val="000000" w:themeColor="text1"/>
                <w:kern w:val="0"/>
                <w:sz w:val="22"/>
                <w14:textFill>
                  <w14:solidFill>
                    <w14:schemeClr w14:val="tx1"/>
                  </w14:solidFill>
                </w14:textFill>
              </w:rPr>
              <w:t>品牌</w:t>
            </w:r>
          </w:p>
        </w:tc>
      </w:tr>
      <w:tr>
        <w:trPr>
          <w:cantSplit/>
          <w:trHeight w:val="23" w:hRule="atLeast"/>
          <w:jc w:val="center"/>
        </w:trPr>
        <w:tc>
          <w:tcPr>
            <w:tcW w:w="692" w:type="dxa"/>
            <w:vAlign w:val="center"/>
          </w:tcPr>
          <w:p>
            <w:pPr>
              <w:widowControl/>
              <w:snapToGrid w:val="0"/>
              <w:jc w:val="center"/>
              <w:rPr>
                <w:rFonts w:ascii="宋体" w:hAnsi="宋体" w:cs="宋体"/>
                <w:bCs/>
                <w:color w:val="000000" w:themeColor="text1"/>
                <w:kern w:val="0"/>
                <w:sz w:val="22"/>
                <w14:textFill>
                  <w14:solidFill>
                    <w14:schemeClr w14:val="tx1"/>
                  </w14:solidFill>
                </w14:textFill>
              </w:rPr>
            </w:pPr>
          </w:p>
        </w:tc>
        <w:tc>
          <w:tcPr>
            <w:tcW w:w="2408" w:type="dxa"/>
            <w:vAlign w:val="center"/>
          </w:tcPr>
          <w:p>
            <w:pPr>
              <w:widowControl/>
              <w:snapToGrid w:val="0"/>
              <w:jc w:val="center"/>
              <w:rPr>
                <w:rFonts w:ascii="宋体" w:hAnsi="宋体" w:cs="Courier New"/>
                <w:bCs/>
                <w:color w:val="000000" w:themeColor="text1"/>
                <w:sz w:val="22"/>
                <w14:textFill>
                  <w14:solidFill>
                    <w14:schemeClr w14:val="tx1"/>
                  </w14:solidFill>
                </w14:textFill>
              </w:rPr>
            </w:pPr>
          </w:p>
        </w:tc>
        <w:tc>
          <w:tcPr>
            <w:tcW w:w="4961" w:type="dxa"/>
            <w:vAlign w:val="center"/>
          </w:tcPr>
          <w:p>
            <w:pPr>
              <w:widowControl/>
              <w:snapToGrid w:val="0"/>
              <w:jc w:val="center"/>
              <w:rPr>
                <w:rFonts w:ascii="宋体" w:hAnsi="宋体" w:cs="Courier New"/>
                <w:bCs/>
                <w:color w:val="000000" w:themeColor="text1"/>
                <w:sz w:val="22"/>
                <w14:textFill>
                  <w14:solidFill>
                    <w14:schemeClr w14:val="tx1"/>
                  </w14:solidFill>
                </w14:textFill>
              </w:rPr>
            </w:pPr>
          </w:p>
        </w:tc>
        <w:tc>
          <w:tcPr>
            <w:tcW w:w="1426" w:type="dxa"/>
            <w:vAlign w:val="center"/>
          </w:tcPr>
          <w:p>
            <w:pPr>
              <w:widowControl/>
              <w:snapToGrid w:val="0"/>
              <w:jc w:val="center"/>
              <w:rPr>
                <w:rFonts w:ascii="宋体" w:hAnsi="宋体" w:cs="Courier New"/>
                <w:bCs/>
                <w:color w:val="000000" w:themeColor="text1"/>
                <w:sz w:val="22"/>
                <w14:textFill>
                  <w14:solidFill>
                    <w14:schemeClr w14:val="tx1"/>
                  </w14:solidFill>
                </w14:textFill>
              </w:rPr>
            </w:pPr>
          </w:p>
        </w:tc>
      </w:tr>
      <w:tr>
        <w:trPr>
          <w:cantSplit/>
          <w:trHeight w:val="23" w:hRule="atLeast"/>
          <w:jc w:val="center"/>
        </w:trPr>
        <w:tc>
          <w:tcPr>
            <w:tcW w:w="692" w:type="dxa"/>
            <w:vAlign w:val="center"/>
          </w:tcPr>
          <w:p>
            <w:pPr>
              <w:widowControl/>
              <w:snapToGrid w:val="0"/>
              <w:jc w:val="center"/>
              <w:rPr>
                <w:rFonts w:ascii="宋体" w:hAnsi="宋体" w:cs="Courier New"/>
                <w:bCs/>
                <w:color w:val="000000" w:themeColor="text1"/>
                <w:sz w:val="22"/>
                <w14:textFill>
                  <w14:solidFill>
                    <w14:schemeClr w14:val="tx1"/>
                  </w14:solidFill>
                </w14:textFill>
              </w:rPr>
            </w:pPr>
          </w:p>
        </w:tc>
        <w:tc>
          <w:tcPr>
            <w:tcW w:w="2408" w:type="dxa"/>
            <w:vAlign w:val="center"/>
          </w:tcPr>
          <w:p>
            <w:pPr>
              <w:widowControl/>
              <w:snapToGrid w:val="0"/>
              <w:jc w:val="center"/>
              <w:rPr>
                <w:rFonts w:ascii="宋体" w:hAnsi="宋体" w:cs="Courier New"/>
                <w:bCs/>
                <w:color w:val="000000" w:themeColor="text1"/>
                <w:sz w:val="22"/>
                <w14:textFill>
                  <w14:solidFill>
                    <w14:schemeClr w14:val="tx1"/>
                  </w14:solidFill>
                </w14:textFill>
              </w:rPr>
            </w:pPr>
          </w:p>
        </w:tc>
        <w:tc>
          <w:tcPr>
            <w:tcW w:w="4961" w:type="dxa"/>
            <w:vAlign w:val="center"/>
          </w:tcPr>
          <w:p>
            <w:pPr>
              <w:widowControl/>
              <w:snapToGrid w:val="0"/>
              <w:jc w:val="center"/>
              <w:rPr>
                <w:rFonts w:ascii="宋体" w:hAnsi="宋体" w:cs="Courier New"/>
                <w:bCs/>
                <w:color w:val="000000" w:themeColor="text1"/>
                <w:sz w:val="22"/>
                <w14:textFill>
                  <w14:solidFill>
                    <w14:schemeClr w14:val="tx1"/>
                  </w14:solidFill>
                </w14:textFill>
              </w:rPr>
            </w:pPr>
          </w:p>
        </w:tc>
        <w:tc>
          <w:tcPr>
            <w:tcW w:w="1426" w:type="dxa"/>
            <w:vAlign w:val="center"/>
          </w:tcPr>
          <w:p>
            <w:pPr>
              <w:widowControl/>
              <w:snapToGrid w:val="0"/>
              <w:jc w:val="center"/>
              <w:rPr>
                <w:rFonts w:ascii="宋体" w:hAnsi="宋体" w:cs="Courier New"/>
                <w:bCs/>
                <w:color w:val="000000" w:themeColor="text1"/>
                <w:sz w:val="22"/>
                <w14:textFill>
                  <w14:solidFill>
                    <w14:schemeClr w14:val="tx1"/>
                  </w14:solidFill>
                </w14:textFill>
              </w:rPr>
            </w:pPr>
          </w:p>
        </w:tc>
      </w:tr>
      <w:tr>
        <w:trPr>
          <w:cantSplit/>
          <w:trHeight w:val="23" w:hRule="atLeast"/>
          <w:jc w:val="center"/>
        </w:trPr>
        <w:tc>
          <w:tcPr>
            <w:tcW w:w="692" w:type="dxa"/>
            <w:vAlign w:val="center"/>
          </w:tcPr>
          <w:p>
            <w:pPr>
              <w:widowControl/>
              <w:snapToGrid w:val="0"/>
              <w:jc w:val="center"/>
              <w:rPr>
                <w:rFonts w:ascii="宋体" w:hAnsi="宋体" w:cs="Courier New"/>
                <w:bCs/>
                <w:color w:val="000000" w:themeColor="text1"/>
                <w:sz w:val="22"/>
                <w14:textFill>
                  <w14:solidFill>
                    <w14:schemeClr w14:val="tx1"/>
                  </w14:solidFill>
                </w14:textFill>
              </w:rPr>
            </w:pPr>
          </w:p>
        </w:tc>
        <w:tc>
          <w:tcPr>
            <w:tcW w:w="2408" w:type="dxa"/>
            <w:vAlign w:val="center"/>
          </w:tcPr>
          <w:p>
            <w:pPr>
              <w:widowControl/>
              <w:snapToGrid w:val="0"/>
              <w:jc w:val="center"/>
              <w:rPr>
                <w:rFonts w:ascii="宋体" w:hAnsi="宋体" w:cs="Courier New"/>
                <w:bCs/>
                <w:color w:val="000000" w:themeColor="text1"/>
                <w:sz w:val="22"/>
                <w14:textFill>
                  <w14:solidFill>
                    <w14:schemeClr w14:val="tx1"/>
                  </w14:solidFill>
                </w14:textFill>
              </w:rPr>
            </w:pPr>
          </w:p>
        </w:tc>
        <w:tc>
          <w:tcPr>
            <w:tcW w:w="4961" w:type="dxa"/>
            <w:vAlign w:val="center"/>
          </w:tcPr>
          <w:p>
            <w:pPr>
              <w:widowControl/>
              <w:snapToGrid w:val="0"/>
              <w:jc w:val="center"/>
              <w:rPr>
                <w:rFonts w:ascii="宋体" w:hAnsi="宋体" w:cs="Courier New"/>
                <w:bCs/>
                <w:color w:val="000000" w:themeColor="text1"/>
                <w:sz w:val="22"/>
                <w14:textFill>
                  <w14:solidFill>
                    <w14:schemeClr w14:val="tx1"/>
                  </w14:solidFill>
                </w14:textFill>
              </w:rPr>
            </w:pPr>
          </w:p>
        </w:tc>
        <w:tc>
          <w:tcPr>
            <w:tcW w:w="1426" w:type="dxa"/>
            <w:vAlign w:val="center"/>
          </w:tcPr>
          <w:p>
            <w:pPr>
              <w:widowControl/>
              <w:snapToGrid w:val="0"/>
              <w:jc w:val="center"/>
              <w:rPr>
                <w:rFonts w:ascii="宋体" w:hAnsi="宋体" w:cs="Courier New"/>
                <w:bCs/>
                <w:color w:val="000000" w:themeColor="text1"/>
                <w:sz w:val="22"/>
                <w14:textFill>
                  <w14:solidFill>
                    <w14:schemeClr w14:val="tx1"/>
                  </w14:solidFill>
                </w14:textFill>
              </w:rPr>
            </w:pPr>
          </w:p>
        </w:tc>
      </w:tr>
      <w:tr>
        <w:trPr>
          <w:cantSplit/>
          <w:trHeight w:val="23" w:hRule="atLeast"/>
          <w:jc w:val="center"/>
        </w:trPr>
        <w:tc>
          <w:tcPr>
            <w:tcW w:w="692" w:type="dxa"/>
            <w:vAlign w:val="center"/>
          </w:tcPr>
          <w:p>
            <w:pPr>
              <w:widowControl/>
              <w:snapToGrid w:val="0"/>
              <w:jc w:val="center"/>
              <w:rPr>
                <w:rFonts w:ascii="宋体" w:hAnsi="宋体" w:cs="Courier New"/>
                <w:bCs/>
                <w:color w:val="000000" w:themeColor="text1"/>
                <w:sz w:val="22"/>
                <w14:textFill>
                  <w14:solidFill>
                    <w14:schemeClr w14:val="tx1"/>
                  </w14:solidFill>
                </w14:textFill>
              </w:rPr>
            </w:pPr>
          </w:p>
        </w:tc>
        <w:tc>
          <w:tcPr>
            <w:tcW w:w="2408" w:type="dxa"/>
            <w:vAlign w:val="center"/>
          </w:tcPr>
          <w:p>
            <w:pPr>
              <w:widowControl/>
              <w:snapToGrid w:val="0"/>
              <w:jc w:val="center"/>
              <w:rPr>
                <w:rFonts w:ascii="宋体" w:hAnsi="宋体" w:cs="Courier New"/>
                <w:bCs/>
                <w:color w:val="000000" w:themeColor="text1"/>
                <w:sz w:val="22"/>
                <w14:textFill>
                  <w14:solidFill>
                    <w14:schemeClr w14:val="tx1"/>
                  </w14:solidFill>
                </w14:textFill>
              </w:rPr>
            </w:pPr>
          </w:p>
        </w:tc>
        <w:tc>
          <w:tcPr>
            <w:tcW w:w="4961" w:type="dxa"/>
            <w:vAlign w:val="center"/>
          </w:tcPr>
          <w:p>
            <w:pPr>
              <w:widowControl/>
              <w:snapToGrid w:val="0"/>
              <w:jc w:val="center"/>
              <w:rPr>
                <w:rFonts w:ascii="宋体" w:hAnsi="宋体" w:cs="Courier New"/>
                <w:bCs/>
                <w:color w:val="000000" w:themeColor="text1"/>
                <w:sz w:val="22"/>
                <w14:textFill>
                  <w14:solidFill>
                    <w14:schemeClr w14:val="tx1"/>
                  </w14:solidFill>
                </w14:textFill>
              </w:rPr>
            </w:pPr>
          </w:p>
        </w:tc>
        <w:tc>
          <w:tcPr>
            <w:tcW w:w="1426" w:type="dxa"/>
            <w:vAlign w:val="center"/>
          </w:tcPr>
          <w:p>
            <w:pPr>
              <w:widowControl/>
              <w:snapToGrid w:val="0"/>
              <w:jc w:val="center"/>
              <w:rPr>
                <w:rFonts w:ascii="宋体" w:hAnsi="宋体" w:cs="Courier New"/>
                <w:bCs/>
                <w:color w:val="000000" w:themeColor="text1"/>
                <w:sz w:val="22"/>
                <w14:textFill>
                  <w14:solidFill>
                    <w14:schemeClr w14:val="tx1"/>
                  </w14:solidFill>
                </w14:textFill>
              </w:rPr>
            </w:pPr>
          </w:p>
        </w:tc>
      </w:tr>
      <w:tr>
        <w:trPr>
          <w:cantSplit/>
          <w:trHeight w:val="23" w:hRule="atLeast"/>
          <w:jc w:val="center"/>
        </w:trPr>
        <w:tc>
          <w:tcPr>
            <w:tcW w:w="692" w:type="dxa"/>
            <w:vAlign w:val="center"/>
          </w:tcPr>
          <w:p>
            <w:pPr>
              <w:widowControl/>
              <w:snapToGrid w:val="0"/>
              <w:jc w:val="center"/>
              <w:rPr>
                <w:rFonts w:ascii="宋体" w:hAnsi="宋体" w:cs="Courier New"/>
                <w:bCs/>
                <w:color w:val="000000" w:themeColor="text1"/>
                <w:sz w:val="22"/>
                <w14:textFill>
                  <w14:solidFill>
                    <w14:schemeClr w14:val="tx1"/>
                  </w14:solidFill>
                </w14:textFill>
              </w:rPr>
            </w:pPr>
          </w:p>
        </w:tc>
        <w:tc>
          <w:tcPr>
            <w:tcW w:w="2408" w:type="dxa"/>
            <w:vAlign w:val="center"/>
          </w:tcPr>
          <w:p>
            <w:pPr>
              <w:widowControl/>
              <w:snapToGrid w:val="0"/>
              <w:jc w:val="center"/>
              <w:rPr>
                <w:rFonts w:ascii="宋体" w:hAnsi="宋体" w:cs="Courier New"/>
                <w:bCs/>
                <w:color w:val="000000" w:themeColor="text1"/>
                <w:sz w:val="22"/>
                <w14:textFill>
                  <w14:solidFill>
                    <w14:schemeClr w14:val="tx1"/>
                  </w14:solidFill>
                </w14:textFill>
              </w:rPr>
            </w:pPr>
          </w:p>
        </w:tc>
        <w:tc>
          <w:tcPr>
            <w:tcW w:w="4961" w:type="dxa"/>
            <w:vAlign w:val="center"/>
          </w:tcPr>
          <w:p>
            <w:pPr>
              <w:widowControl/>
              <w:snapToGrid w:val="0"/>
              <w:jc w:val="center"/>
              <w:rPr>
                <w:rFonts w:ascii="宋体" w:hAnsi="宋体" w:cs="Courier New"/>
                <w:bCs/>
                <w:color w:val="000000" w:themeColor="text1"/>
                <w:sz w:val="22"/>
                <w14:textFill>
                  <w14:solidFill>
                    <w14:schemeClr w14:val="tx1"/>
                  </w14:solidFill>
                </w14:textFill>
              </w:rPr>
            </w:pPr>
          </w:p>
        </w:tc>
        <w:tc>
          <w:tcPr>
            <w:tcW w:w="1426" w:type="dxa"/>
            <w:vAlign w:val="center"/>
          </w:tcPr>
          <w:p>
            <w:pPr>
              <w:widowControl/>
              <w:snapToGrid w:val="0"/>
              <w:jc w:val="center"/>
              <w:rPr>
                <w:rFonts w:ascii="宋体" w:hAnsi="宋体" w:cs="Courier New"/>
                <w:bCs/>
                <w:color w:val="000000" w:themeColor="text1"/>
                <w:sz w:val="22"/>
                <w14:textFill>
                  <w14:solidFill>
                    <w14:schemeClr w14:val="tx1"/>
                  </w14:solidFill>
                </w14:textFill>
              </w:rPr>
            </w:pPr>
          </w:p>
        </w:tc>
      </w:tr>
      <w:tr>
        <w:trPr>
          <w:cantSplit/>
          <w:trHeight w:val="23" w:hRule="atLeast"/>
          <w:jc w:val="center"/>
        </w:trPr>
        <w:tc>
          <w:tcPr>
            <w:tcW w:w="692" w:type="dxa"/>
            <w:vAlign w:val="center"/>
          </w:tcPr>
          <w:p>
            <w:pPr>
              <w:widowControl/>
              <w:snapToGrid w:val="0"/>
              <w:jc w:val="center"/>
              <w:rPr>
                <w:rFonts w:ascii="宋体" w:hAnsi="宋体" w:cs="Courier New"/>
                <w:bCs/>
                <w:color w:val="000000" w:themeColor="text1"/>
                <w:sz w:val="22"/>
                <w14:textFill>
                  <w14:solidFill>
                    <w14:schemeClr w14:val="tx1"/>
                  </w14:solidFill>
                </w14:textFill>
              </w:rPr>
            </w:pPr>
          </w:p>
        </w:tc>
        <w:tc>
          <w:tcPr>
            <w:tcW w:w="2408" w:type="dxa"/>
            <w:vAlign w:val="center"/>
          </w:tcPr>
          <w:p>
            <w:pPr>
              <w:widowControl/>
              <w:snapToGrid w:val="0"/>
              <w:jc w:val="center"/>
              <w:rPr>
                <w:rFonts w:ascii="宋体" w:hAnsi="宋体" w:cs="Courier New"/>
                <w:bCs/>
                <w:color w:val="000000" w:themeColor="text1"/>
                <w:sz w:val="22"/>
                <w14:textFill>
                  <w14:solidFill>
                    <w14:schemeClr w14:val="tx1"/>
                  </w14:solidFill>
                </w14:textFill>
              </w:rPr>
            </w:pPr>
          </w:p>
        </w:tc>
        <w:tc>
          <w:tcPr>
            <w:tcW w:w="4961" w:type="dxa"/>
            <w:vAlign w:val="center"/>
          </w:tcPr>
          <w:p>
            <w:pPr>
              <w:widowControl/>
              <w:snapToGrid w:val="0"/>
              <w:jc w:val="center"/>
              <w:rPr>
                <w:rFonts w:ascii="宋体" w:hAnsi="宋体" w:cs="Courier New"/>
                <w:bCs/>
                <w:color w:val="000000" w:themeColor="text1"/>
                <w:sz w:val="22"/>
                <w14:textFill>
                  <w14:solidFill>
                    <w14:schemeClr w14:val="tx1"/>
                  </w14:solidFill>
                </w14:textFill>
              </w:rPr>
            </w:pPr>
          </w:p>
        </w:tc>
        <w:tc>
          <w:tcPr>
            <w:tcW w:w="1426" w:type="dxa"/>
            <w:vAlign w:val="center"/>
          </w:tcPr>
          <w:p>
            <w:pPr>
              <w:widowControl/>
              <w:snapToGrid w:val="0"/>
              <w:jc w:val="center"/>
              <w:rPr>
                <w:rFonts w:ascii="宋体" w:hAnsi="宋体" w:cs="Courier New"/>
                <w:bCs/>
                <w:color w:val="000000" w:themeColor="text1"/>
                <w:sz w:val="22"/>
                <w14:textFill>
                  <w14:solidFill>
                    <w14:schemeClr w14:val="tx1"/>
                  </w14:solidFill>
                </w14:textFill>
              </w:rPr>
            </w:pPr>
          </w:p>
        </w:tc>
      </w:tr>
      <w:tr>
        <w:trPr>
          <w:cantSplit/>
          <w:trHeight w:val="23" w:hRule="atLeast"/>
          <w:jc w:val="center"/>
        </w:trPr>
        <w:tc>
          <w:tcPr>
            <w:tcW w:w="692" w:type="dxa"/>
            <w:vAlign w:val="center"/>
          </w:tcPr>
          <w:p>
            <w:pPr>
              <w:widowControl/>
              <w:snapToGrid w:val="0"/>
              <w:jc w:val="center"/>
              <w:rPr>
                <w:rFonts w:ascii="宋体" w:hAnsi="宋体" w:cs="宋体"/>
                <w:bCs/>
                <w:color w:val="000000" w:themeColor="text1"/>
                <w:kern w:val="0"/>
                <w:sz w:val="22"/>
                <w14:textFill>
                  <w14:solidFill>
                    <w14:schemeClr w14:val="tx1"/>
                  </w14:solidFill>
                </w14:textFill>
              </w:rPr>
            </w:pPr>
          </w:p>
        </w:tc>
        <w:tc>
          <w:tcPr>
            <w:tcW w:w="2408" w:type="dxa"/>
            <w:vAlign w:val="center"/>
          </w:tcPr>
          <w:p>
            <w:pPr>
              <w:widowControl/>
              <w:snapToGrid w:val="0"/>
              <w:jc w:val="center"/>
              <w:rPr>
                <w:rFonts w:ascii="宋体" w:hAnsi="宋体" w:cs="Courier New"/>
                <w:bCs/>
                <w:color w:val="000000" w:themeColor="text1"/>
                <w:sz w:val="22"/>
                <w14:textFill>
                  <w14:solidFill>
                    <w14:schemeClr w14:val="tx1"/>
                  </w14:solidFill>
                </w14:textFill>
              </w:rPr>
            </w:pPr>
          </w:p>
        </w:tc>
        <w:tc>
          <w:tcPr>
            <w:tcW w:w="4961" w:type="dxa"/>
            <w:vAlign w:val="center"/>
          </w:tcPr>
          <w:p>
            <w:pPr>
              <w:widowControl/>
              <w:snapToGrid w:val="0"/>
              <w:jc w:val="center"/>
              <w:rPr>
                <w:rFonts w:ascii="宋体" w:hAnsi="宋体" w:cs="Courier New"/>
                <w:bCs/>
                <w:color w:val="000000" w:themeColor="text1"/>
                <w:sz w:val="22"/>
                <w14:textFill>
                  <w14:solidFill>
                    <w14:schemeClr w14:val="tx1"/>
                  </w14:solidFill>
                </w14:textFill>
              </w:rPr>
            </w:pPr>
          </w:p>
        </w:tc>
        <w:tc>
          <w:tcPr>
            <w:tcW w:w="1426" w:type="dxa"/>
            <w:vAlign w:val="center"/>
          </w:tcPr>
          <w:p>
            <w:pPr>
              <w:widowControl/>
              <w:snapToGrid w:val="0"/>
              <w:jc w:val="center"/>
              <w:rPr>
                <w:rFonts w:ascii="宋体" w:hAnsi="宋体" w:cs="Courier New"/>
                <w:bCs/>
                <w:color w:val="000000" w:themeColor="text1"/>
                <w:sz w:val="22"/>
                <w14:textFill>
                  <w14:solidFill>
                    <w14:schemeClr w14:val="tx1"/>
                  </w14:solidFill>
                </w14:textFill>
              </w:rPr>
            </w:pPr>
          </w:p>
        </w:tc>
      </w:tr>
      <w:tr>
        <w:trPr>
          <w:cantSplit/>
          <w:trHeight w:val="23" w:hRule="atLeast"/>
          <w:jc w:val="center"/>
        </w:trPr>
        <w:tc>
          <w:tcPr>
            <w:tcW w:w="692" w:type="dxa"/>
            <w:vAlign w:val="center"/>
          </w:tcPr>
          <w:p>
            <w:pPr>
              <w:widowControl/>
              <w:snapToGrid w:val="0"/>
              <w:jc w:val="center"/>
              <w:rPr>
                <w:rFonts w:ascii="宋体" w:hAnsi="宋体" w:cs="宋体"/>
                <w:bCs/>
                <w:color w:val="000000" w:themeColor="text1"/>
                <w:kern w:val="0"/>
                <w:sz w:val="22"/>
                <w14:textFill>
                  <w14:solidFill>
                    <w14:schemeClr w14:val="tx1"/>
                  </w14:solidFill>
                </w14:textFill>
              </w:rPr>
            </w:pPr>
          </w:p>
        </w:tc>
        <w:tc>
          <w:tcPr>
            <w:tcW w:w="2408" w:type="dxa"/>
            <w:vAlign w:val="center"/>
          </w:tcPr>
          <w:p>
            <w:pPr>
              <w:widowControl/>
              <w:snapToGrid w:val="0"/>
              <w:jc w:val="center"/>
              <w:rPr>
                <w:rFonts w:ascii="宋体" w:hAnsi="宋体" w:cs="Courier New"/>
                <w:bCs/>
                <w:color w:val="000000" w:themeColor="text1"/>
                <w:sz w:val="22"/>
                <w14:textFill>
                  <w14:solidFill>
                    <w14:schemeClr w14:val="tx1"/>
                  </w14:solidFill>
                </w14:textFill>
              </w:rPr>
            </w:pPr>
          </w:p>
        </w:tc>
        <w:tc>
          <w:tcPr>
            <w:tcW w:w="4961" w:type="dxa"/>
            <w:vAlign w:val="center"/>
          </w:tcPr>
          <w:p>
            <w:pPr>
              <w:widowControl/>
              <w:snapToGrid w:val="0"/>
              <w:jc w:val="center"/>
              <w:rPr>
                <w:rFonts w:ascii="宋体" w:hAnsi="宋体" w:cs="Courier New"/>
                <w:bCs/>
                <w:color w:val="000000" w:themeColor="text1"/>
                <w:sz w:val="22"/>
                <w14:textFill>
                  <w14:solidFill>
                    <w14:schemeClr w14:val="tx1"/>
                  </w14:solidFill>
                </w14:textFill>
              </w:rPr>
            </w:pPr>
          </w:p>
        </w:tc>
        <w:tc>
          <w:tcPr>
            <w:tcW w:w="1426" w:type="dxa"/>
            <w:vAlign w:val="center"/>
          </w:tcPr>
          <w:p>
            <w:pPr>
              <w:widowControl/>
              <w:snapToGrid w:val="0"/>
              <w:jc w:val="center"/>
              <w:rPr>
                <w:rFonts w:ascii="宋体" w:hAnsi="宋体" w:cs="Courier New"/>
                <w:bCs/>
                <w:color w:val="000000" w:themeColor="text1"/>
                <w:sz w:val="22"/>
                <w14:textFill>
                  <w14:solidFill>
                    <w14:schemeClr w14:val="tx1"/>
                  </w14:solidFill>
                </w14:textFill>
              </w:rPr>
            </w:pPr>
          </w:p>
        </w:tc>
      </w:tr>
      <w:tr>
        <w:trPr>
          <w:cantSplit/>
          <w:trHeight w:val="23" w:hRule="atLeast"/>
          <w:jc w:val="center"/>
        </w:trPr>
        <w:tc>
          <w:tcPr>
            <w:tcW w:w="692" w:type="dxa"/>
            <w:vAlign w:val="center"/>
          </w:tcPr>
          <w:p>
            <w:pPr>
              <w:widowControl/>
              <w:snapToGrid w:val="0"/>
              <w:jc w:val="center"/>
              <w:rPr>
                <w:rFonts w:ascii="宋体" w:hAnsi="宋体" w:cs="宋体"/>
                <w:bCs/>
                <w:color w:val="000000" w:themeColor="text1"/>
                <w:kern w:val="0"/>
                <w:sz w:val="22"/>
                <w14:textFill>
                  <w14:solidFill>
                    <w14:schemeClr w14:val="tx1"/>
                  </w14:solidFill>
                </w14:textFill>
              </w:rPr>
            </w:pPr>
          </w:p>
        </w:tc>
        <w:tc>
          <w:tcPr>
            <w:tcW w:w="2408" w:type="dxa"/>
            <w:vAlign w:val="center"/>
          </w:tcPr>
          <w:p>
            <w:pPr>
              <w:widowControl/>
              <w:snapToGrid w:val="0"/>
              <w:jc w:val="center"/>
              <w:rPr>
                <w:rFonts w:ascii="宋体" w:hAnsi="宋体" w:cs="Courier New"/>
                <w:bCs/>
                <w:color w:val="000000" w:themeColor="text1"/>
                <w:sz w:val="22"/>
                <w14:textFill>
                  <w14:solidFill>
                    <w14:schemeClr w14:val="tx1"/>
                  </w14:solidFill>
                </w14:textFill>
              </w:rPr>
            </w:pPr>
          </w:p>
        </w:tc>
        <w:tc>
          <w:tcPr>
            <w:tcW w:w="4961" w:type="dxa"/>
            <w:vAlign w:val="center"/>
          </w:tcPr>
          <w:p>
            <w:pPr>
              <w:widowControl/>
              <w:jc w:val="center"/>
              <w:rPr>
                <w:rFonts w:ascii="宋体" w:hAnsi="宋体" w:cs="宋体"/>
                <w:bCs/>
                <w:color w:val="000000" w:themeColor="text1"/>
                <w:sz w:val="22"/>
                <w14:textFill>
                  <w14:solidFill>
                    <w14:schemeClr w14:val="tx1"/>
                  </w14:solidFill>
                </w14:textFill>
              </w:rPr>
            </w:pPr>
          </w:p>
        </w:tc>
        <w:tc>
          <w:tcPr>
            <w:tcW w:w="1426" w:type="dxa"/>
            <w:vAlign w:val="center"/>
          </w:tcPr>
          <w:p>
            <w:pPr>
              <w:widowControl/>
              <w:snapToGrid w:val="0"/>
              <w:jc w:val="center"/>
              <w:rPr>
                <w:rFonts w:ascii="宋体" w:hAnsi="宋体" w:cs="Courier New"/>
                <w:bCs/>
                <w:color w:val="000000" w:themeColor="text1"/>
                <w:sz w:val="22"/>
                <w14:textFill>
                  <w14:solidFill>
                    <w14:schemeClr w14:val="tx1"/>
                  </w14:solidFill>
                </w14:textFill>
              </w:rPr>
            </w:pPr>
          </w:p>
        </w:tc>
      </w:tr>
      <w:tr>
        <w:trPr>
          <w:cantSplit/>
          <w:trHeight w:val="23" w:hRule="atLeast"/>
          <w:jc w:val="center"/>
        </w:trPr>
        <w:tc>
          <w:tcPr>
            <w:tcW w:w="692" w:type="dxa"/>
            <w:vAlign w:val="center"/>
          </w:tcPr>
          <w:p>
            <w:pPr>
              <w:widowControl/>
              <w:snapToGrid w:val="0"/>
              <w:jc w:val="center"/>
              <w:rPr>
                <w:rFonts w:ascii="宋体" w:hAnsi="宋体" w:cs="宋体"/>
                <w:bCs/>
                <w:color w:val="000000" w:themeColor="text1"/>
                <w:kern w:val="0"/>
                <w:sz w:val="22"/>
                <w14:textFill>
                  <w14:solidFill>
                    <w14:schemeClr w14:val="tx1"/>
                  </w14:solidFill>
                </w14:textFill>
              </w:rPr>
            </w:pPr>
          </w:p>
        </w:tc>
        <w:tc>
          <w:tcPr>
            <w:tcW w:w="2408" w:type="dxa"/>
            <w:vAlign w:val="center"/>
          </w:tcPr>
          <w:p>
            <w:pPr>
              <w:widowControl/>
              <w:snapToGrid w:val="0"/>
              <w:jc w:val="center"/>
              <w:rPr>
                <w:rFonts w:ascii="宋体" w:hAnsi="宋体" w:cs="宋体"/>
                <w:bCs/>
                <w:color w:val="000000" w:themeColor="text1"/>
                <w:sz w:val="22"/>
                <w14:textFill>
                  <w14:solidFill>
                    <w14:schemeClr w14:val="tx1"/>
                  </w14:solidFill>
                </w14:textFill>
              </w:rPr>
            </w:pPr>
          </w:p>
        </w:tc>
        <w:tc>
          <w:tcPr>
            <w:tcW w:w="4961" w:type="dxa"/>
            <w:vAlign w:val="center"/>
          </w:tcPr>
          <w:p>
            <w:pPr>
              <w:widowControl/>
              <w:jc w:val="center"/>
              <w:rPr>
                <w:rFonts w:ascii="宋体" w:hAnsi="宋体" w:cs="宋体"/>
                <w:bCs/>
                <w:color w:val="000000" w:themeColor="text1"/>
                <w:sz w:val="22"/>
                <w14:textFill>
                  <w14:solidFill>
                    <w14:schemeClr w14:val="tx1"/>
                  </w14:solidFill>
                </w14:textFill>
              </w:rPr>
            </w:pPr>
          </w:p>
        </w:tc>
        <w:tc>
          <w:tcPr>
            <w:tcW w:w="1426" w:type="dxa"/>
            <w:vAlign w:val="center"/>
          </w:tcPr>
          <w:p>
            <w:pPr>
              <w:widowControl/>
              <w:snapToGrid w:val="0"/>
              <w:jc w:val="center"/>
              <w:rPr>
                <w:rFonts w:ascii="宋体" w:hAnsi="宋体" w:cs="Courier New"/>
                <w:bCs/>
                <w:color w:val="000000" w:themeColor="text1"/>
                <w:sz w:val="22"/>
                <w14:textFill>
                  <w14:solidFill>
                    <w14:schemeClr w14:val="tx1"/>
                  </w14:solidFill>
                </w14:textFill>
              </w:rPr>
            </w:pPr>
          </w:p>
        </w:tc>
      </w:tr>
      <w:tr>
        <w:trPr>
          <w:cantSplit/>
          <w:trHeight w:val="23" w:hRule="atLeast"/>
          <w:jc w:val="center"/>
        </w:trPr>
        <w:tc>
          <w:tcPr>
            <w:tcW w:w="692" w:type="dxa"/>
            <w:vAlign w:val="center"/>
          </w:tcPr>
          <w:p>
            <w:pPr>
              <w:widowControl/>
              <w:snapToGrid w:val="0"/>
              <w:jc w:val="center"/>
              <w:rPr>
                <w:rFonts w:ascii="宋体" w:hAnsi="宋体" w:cs="宋体"/>
                <w:bCs/>
                <w:color w:val="000000" w:themeColor="text1"/>
                <w:kern w:val="0"/>
                <w:sz w:val="22"/>
                <w14:textFill>
                  <w14:solidFill>
                    <w14:schemeClr w14:val="tx1"/>
                  </w14:solidFill>
                </w14:textFill>
              </w:rPr>
            </w:pPr>
          </w:p>
        </w:tc>
        <w:tc>
          <w:tcPr>
            <w:tcW w:w="2408" w:type="dxa"/>
            <w:vAlign w:val="center"/>
          </w:tcPr>
          <w:p>
            <w:pPr>
              <w:widowControl/>
              <w:snapToGrid w:val="0"/>
              <w:jc w:val="center"/>
              <w:rPr>
                <w:rFonts w:ascii="宋体" w:hAnsi="宋体" w:cs="宋体"/>
                <w:bCs/>
                <w:color w:val="000000" w:themeColor="text1"/>
                <w:sz w:val="22"/>
                <w14:textFill>
                  <w14:solidFill>
                    <w14:schemeClr w14:val="tx1"/>
                  </w14:solidFill>
                </w14:textFill>
              </w:rPr>
            </w:pPr>
          </w:p>
        </w:tc>
        <w:tc>
          <w:tcPr>
            <w:tcW w:w="4961" w:type="dxa"/>
            <w:vAlign w:val="center"/>
          </w:tcPr>
          <w:p>
            <w:pPr>
              <w:widowControl/>
              <w:jc w:val="center"/>
              <w:rPr>
                <w:rFonts w:ascii="宋体" w:hAnsi="宋体" w:cs="宋体"/>
                <w:bCs/>
                <w:color w:val="000000" w:themeColor="text1"/>
                <w:sz w:val="22"/>
                <w14:textFill>
                  <w14:solidFill>
                    <w14:schemeClr w14:val="tx1"/>
                  </w14:solidFill>
                </w14:textFill>
              </w:rPr>
            </w:pPr>
          </w:p>
        </w:tc>
        <w:tc>
          <w:tcPr>
            <w:tcW w:w="1426" w:type="dxa"/>
            <w:vAlign w:val="center"/>
          </w:tcPr>
          <w:p>
            <w:pPr>
              <w:widowControl/>
              <w:snapToGrid w:val="0"/>
              <w:jc w:val="center"/>
              <w:rPr>
                <w:rFonts w:ascii="宋体" w:hAnsi="宋体" w:cs="Courier New"/>
                <w:bCs/>
                <w:color w:val="000000" w:themeColor="text1"/>
                <w:sz w:val="22"/>
                <w14:textFill>
                  <w14:solidFill>
                    <w14:schemeClr w14:val="tx1"/>
                  </w14:solidFill>
                </w14:textFill>
              </w:rPr>
            </w:pPr>
          </w:p>
        </w:tc>
      </w:tr>
      <w:tr>
        <w:trPr>
          <w:cantSplit/>
          <w:trHeight w:val="23" w:hRule="atLeast"/>
          <w:jc w:val="center"/>
        </w:trPr>
        <w:tc>
          <w:tcPr>
            <w:tcW w:w="692" w:type="dxa"/>
            <w:vAlign w:val="center"/>
          </w:tcPr>
          <w:p>
            <w:pPr>
              <w:widowControl/>
              <w:snapToGrid w:val="0"/>
              <w:jc w:val="center"/>
              <w:rPr>
                <w:rFonts w:ascii="宋体" w:hAnsi="宋体" w:cs="宋体"/>
                <w:bCs/>
                <w:color w:val="000000" w:themeColor="text1"/>
                <w:kern w:val="0"/>
                <w:sz w:val="22"/>
                <w14:textFill>
                  <w14:solidFill>
                    <w14:schemeClr w14:val="tx1"/>
                  </w14:solidFill>
                </w14:textFill>
              </w:rPr>
            </w:pPr>
          </w:p>
        </w:tc>
        <w:tc>
          <w:tcPr>
            <w:tcW w:w="2408" w:type="dxa"/>
            <w:vAlign w:val="center"/>
          </w:tcPr>
          <w:p>
            <w:pPr>
              <w:widowControl/>
              <w:snapToGrid w:val="0"/>
              <w:jc w:val="center"/>
              <w:rPr>
                <w:rFonts w:ascii="宋体" w:hAnsi="宋体" w:cs="宋体"/>
                <w:bCs/>
                <w:color w:val="000000" w:themeColor="text1"/>
                <w:sz w:val="22"/>
                <w14:textFill>
                  <w14:solidFill>
                    <w14:schemeClr w14:val="tx1"/>
                  </w14:solidFill>
                </w14:textFill>
              </w:rPr>
            </w:pPr>
          </w:p>
        </w:tc>
        <w:tc>
          <w:tcPr>
            <w:tcW w:w="4961" w:type="dxa"/>
            <w:vAlign w:val="center"/>
          </w:tcPr>
          <w:p>
            <w:pPr>
              <w:widowControl/>
              <w:jc w:val="center"/>
              <w:rPr>
                <w:rFonts w:ascii="宋体" w:hAnsi="宋体" w:cs="宋体"/>
                <w:bCs/>
                <w:color w:val="000000" w:themeColor="text1"/>
                <w:sz w:val="22"/>
                <w14:textFill>
                  <w14:solidFill>
                    <w14:schemeClr w14:val="tx1"/>
                  </w14:solidFill>
                </w14:textFill>
              </w:rPr>
            </w:pPr>
          </w:p>
        </w:tc>
        <w:tc>
          <w:tcPr>
            <w:tcW w:w="1426" w:type="dxa"/>
            <w:vAlign w:val="center"/>
          </w:tcPr>
          <w:p>
            <w:pPr>
              <w:widowControl/>
              <w:snapToGrid w:val="0"/>
              <w:jc w:val="center"/>
              <w:rPr>
                <w:rFonts w:ascii="宋体" w:hAnsi="宋体" w:cs="Courier New"/>
                <w:bCs/>
                <w:color w:val="000000" w:themeColor="text1"/>
                <w:sz w:val="22"/>
                <w14:textFill>
                  <w14:solidFill>
                    <w14:schemeClr w14:val="tx1"/>
                  </w14:solidFill>
                </w14:textFill>
              </w:rPr>
            </w:pPr>
          </w:p>
        </w:tc>
      </w:tr>
      <w:tr>
        <w:trPr>
          <w:cantSplit/>
          <w:trHeight w:val="23" w:hRule="atLeast"/>
          <w:jc w:val="center"/>
        </w:trPr>
        <w:tc>
          <w:tcPr>
            <w:tcW w:w="692" w:type="dxa"/>
            <w:vAlign w:val="center"/>
          </w:tcPr>
          <w:p>
            <w:pPr>
              <w:widowControl/>
              <w:snapToGrid w:val="0"/>
              <w:jc w:val="center"/>
              <w:rPr>
                <w:rFonts w:ascii="宋体" w:hAnsi="宋体" w:cs="宋体"/>
                <w:bCs/>
                <w:color w:val="000000" w:themeColor="text1"/>
                <w:kern w:val="0"/>
                <w:sz w:val="22"/>
                <w14:textFill>
                  <w14:solidFill>
                    <w14:schemeClr w14:val="tx1"/>
                  </w14:solidFill>
                </w14:textFill>
              </w:rPr>
            </w:pPr>
          </w:p>
        </w:tc>
        <w:tc>
          <w:tcPr>
            <w:tcW w:w="2408" w:type="dxa"/>
            <w:vAlign w:val="center"/>
          </w:tcPr>
          <w:p>
            <w:pPr>
              <w:widowControl/>
              <w:snapToGrid w:val="0"/>
              <w:jc w:val="center"/>
              <w:rPr>
                <w:rFonts w:ascii="宋体" w:hAnsi="宋体" w:cs="宋体"/>
                <w:bCs/>
                <w:color w:val="000000" w:themeColor="text1"/>
                <w:sz w:val="22"/>
                <w14:textFill>
                  <w14:solidFill>
                    <w14:schemeClr w14:val="tx1"/>
                  </w14:solidFill>
                </w14:textFill>
              </w:rPr>
            </w:pPr>
          </w:p>
        </w:tc>
        <w:tc>
          <w:tcPr>
            <w:tcW w:w="4961" w:type="dxa"/>
            <w:vAlign w:val="center"/>
          </w:tcPr>
          <w:p>
            <w:pPr>
              <w:widowControl/>
              <w:jc w:val="center"/>
              <w:rPr>
                <w:rFonts w:ascii="宋体" w:hAnsi="宋体" w:cs="宋体"/>
                <w:bCs/>
                <w:color w:val="000000" w:themeColor="text1"/>
                <w:sz w:val="22"/>
                <w14:textFill>
                  <w14:solidFill>
                    <w14:schemeClr w14:val="tx1"/>
                  </w14:solidFill>
                </w14:textFill>
              </w:rPr>
            </w:pPr>
          </w:p>
        </w:tc>
        <w:tc>
          <w:tcPr>
            <w:tcW w:w="1426" w:type="dxa"/>
            <w:vAlign w:val="center"/>
          </w:tcPr>
          <w:p>
            <w:pPr>
              <w:widowControl/>
              <w:snapToGrid w:val="0"/>
              <w:jc w:val="center"/>
              <w:rPr>
                <w:rFonts w:ascii="宋体" w:hAnsi="宋体" w:cs="Courier New"/>
                <w:bCs/>
                <w:color w:val="000000" w:themeColor="text1"/>
                <w:sz w:val="22"/>
                <w14:textFill>
                  <w14:solidFill>
                    <w14:schemeClr w14:val="tx1"/>
                  </w14:solidFill>
                </w14:textFill>
              </w:rPr>
            </w:pPr>
          </w:p>
        </w:tc>
      </w:tr>
      <w:tr>
        <w:trPr>
          <w:cantSplit/>
          <w:trHeight w:val="23" w:hRule="atLeast"/>
          <w:jc w:val="center"/>
        </w:trPr>
        <w:tc>
          <w:tcPr>
            <w:tcW w:w="692" w:type="dxa"/>
            <w:vAlign w:val="center"/>
          </w:tcPr>
          <w:p>
            <w:pPr>
              <w:jc w:val="center"/>
              <w:rPr>
                <w:rFonts w:ascii="宋体" w:hAnsi="宋体" w:cs="宋体"/>
                <w:bCs/>
                <w:color w:val="000000" w:themeColor="text1"/>
                <w:sz w:val="22"/>
                <w14:textFill>
                  <w14:solidFill>
                    <w14:schemeClr w14:val="tx1"/>
                  </w14:solidFill>
                </w14:textFill>
              </w:rPr>
            </w:pPr>
          </w:p>
        </w:tc>
        <w:tc>
          <w:tcPr>
            <w:tcW w:w="2408" w:type="dxa"/>
            <w:vAlign w:val="center"/>
          </w:tcPr>
          <w:p>
            <w:pPr>
              <w:widowControl/>
              <w:snapToGrid w:val="0"/>
              <w:jc w:val="center"/>
              <w:rPr>
                <w:rFonts w:ascii="宋体" w:hAnsi="宋体" w:cs="宋体"/>
                <w:bCs/>
                <w:color w:val="000000" w:themeColor="text1"/>
                <w:sz w:val="22"/>
                <w14:textFill>
                  <w14:solidFill>
                    <w14:schemeClr w14:val="tx1"/>
                  </w14:solidFill>
                </w14:textFill>
              </w:rPr>
            </w:pPr>
          </w:p>
        </w:tc>
        <w:tc>
          <w:tcPr>
            <w:tcW w:w="4961" w:type="dxa"/>
            <w:vAlign w:val="center"/>
          </w:tcPr>
          <w:p>
            <w:pPr>
              <w:widowControl/>
              <w:jc w:val="center"/>
              <w:rPr>
                <w:rFonts w:ascii="宋体" w:hAnsi="宋体" w:cs="宋体"/>
                <w:bCs/>
                <w:color w:val="000000" w:themeColor="text1"/>
                <w:sz w:val="22"/>
                <w14:textFill>
                  <w14:solidFill>
                    <w14:schemeClr w14:val="tx1"/>
                  </w14:solidFill>
                </w14:textFill>
              </w:rPr>
            </w:pPr>
          </w:p>
        </w:tc>
        <w:tc>
          <w:tcPr>
            <w:tcW w:w="1426" w:type="dxa"/>
            <w:vAlign w:val="center"/>
          </w:tcPr>
          <w:p>
            <w:pPr>
              <w:widowControl/>
              <w:snapToGrid w:val="0"/>
              <w:jc w:val="center"/>
              <w:rPr>
                <w:rFonts w:ascii="宋体" w:hAnsi="宋体" w:cs="Courier New"/>
                <w:bCs/>
                <w:color w:val="000000" w:themeColor="text1"/>
                <w:sz w:val="22"/>
                <w14:textFill>
                  <w14:solidFill>
                    <w14:schemeClr w14:val="tx1"/>
                  </w14:solidFill>
                </w14:textFill>
              </w:rPr>
            </w:pPr>
          </w:p>
        </w:tc>
      </w:tr>
      <w:tr>
        <w:trPr>
          <w:cantSplit/>
          <w:trHeight w:val="23" w:hRule="atLeast"/>
          <w:jc w:val="center"/>
        </w:trPr>
        <w:tc>
          <w:tcPr>
            <w:tcW w:w="692" w:type="dxa"/>
            <w:vAlign w:val="center"/>
          </w:tcPr>
          <w:p>
            <w:pPr>
              <w:jc w:val="center"/>
              <w:rPr>
                <w:rFonts w:ascii="宋体" w:hAnsi="宋体" w:cs="宋体"/>
                <w:bCs/>
                <w:color w:val="000000" w:themeColor="text1"/>
                <w:sz w:val="22"/>
                <w14:textFill>
                  <w14:solidFill>
                    <w14:schemeClr w14:val="tx1"/>
                  </w14:solidFill>
                </w14:textFill>
              </w:rPr>
            </w:pPr>
          </w:p>
        </w:tc>
        <w:tc>
          <w:tcPr>
            <w:tcW w:w="2408" w:type="dxa"/>
            <w:vAlign w:val="center"/>
          </w:tcPr>
          <w:p>
            <w:pPr>
              <w:widowControl/>
              <w:snapToGrid w:val="0"/>
              <w:jc w:val="center"/>
              <w:rPr>
                <w:rFonts w:ascii="宋体" w:hAnsi="宋体" w:cs="宋体"/>
                <w:bCs/>
                <w:color w:val="000000" w:themeColor="text1"/>
                <w:sz w:val="22"/>
                <w14:textFill>
                  <w14:solidFill>
                    <w14:schemeClr w14:val="tx1"/>
                  </w14:solidFill>
                </w14:textFill>
              </w:rPr>
            </w:pPr>
          </w:p>
        </w:tc>
        <w:tc>
          <w:tcPr>
            <w:tcW w:w="4961" w:type="dxa"/>
            <w:vAlign w:val="center"/>
          </w:tcPr>
          <w:p>
            <w:pPr>
              <w:widowControl/>
              <w:jc w:val="center"/>
              <w:rPr>
                <w:rFonts w:ascii="宋体" w:hAnsi="宋体" w:cs="宋体"/>
                <w:bCs/>
                <w:color w:val="000000" w:themeColor="text1"/>
                <w:sz w:val="22"/>
                <w14:textFill>
                  <w14:solidFill>
                    <w14:schemeClr w14:val="tx1"/>
                  </w14:solidFill>
                </w14:textFill>
              </w:rPr>
            </w:pPr>
          </w:p>
        </w:tc>
        <w:tc>
          <w:tcPr>
            <w:tcW w:w="1426" w:type="dxa"/>
            <w:vAlign w:val="center"/>
          </w:tcPr>
          <w:p>
            <w:pPr>
              <w:widowControl/>
              <w:snapToGrid w:val="0"/>
              <w:jc w:val="center"/>
              <w:rPr>
                <w:rFonts w:ascii="宋体" w:hAnsi="宋体" w:cs="Courier New"/>
                <w:bCs/>
                <w:color w:val="000000" w:themeColor="text1"/>
                <w:sz w:val="22"/>
                <w14:textFill>
                  <w14:solidFill>
                    <w14:schemeClr w14:val="tx1"/>
                  </w14:solidFill>
                </w14:textFill>
              </w:rPr>
            </w:pPr>
          </w:p>
        </w:tc>
      </w:tr>
      <w:tr>
        <w:trPr>
          <w:cantSplit/>
          <w:trHeight w:val="23" w:hRule="atLeast"/>
          <w:jc w:val="center"/>
        </w:trPr>
        <w:tc>
          <w:tcPr>
            <w:tcW w:w="692" w:type="dxa"/>
            <w:vAlign w:val="center"/>
          </w:tcPr>
          <w:p>
            <w:pPr>
              <w:jc w:val="center"/>
              <w:rPr>
                <w:rFonts w:ascii="宋体" w:hAnsi="宋体" w:cs="宋体"/>
                <w:bCs/>
                <w:color w:val="000000" w:themeColor="text1"/>
                <w:sz w:val="22"/>
                <w14:textFill>
                  <w14:solidFill>
                    <w14:schemeClr w14:val="tx1"/>
                  </w14:solidFill>
                </w14:textFill>
              </w:rPr>
            </w:pPr>
          </w:p>
        </w:tc>
        <w:tc>
          <w:tcPr>
            <w:tcW w:w="2408" w:type="dxa"/>
            <w:vAlign w:val="center"/>
          </w:tcPr>
          <w:p>
            <w:pPr>
              <w:widowControl/>
              <w:snapToGrid w:val="0"/>
              <w:jc w:val="center"/>
              <w:rPr>
                <w:rFonts w:ascii="宋体" w:hAnsi="宋体" w:cs="宋体"/>
                <w:bCs/>
                <w:color w:val="000000" w:themeColor="text1"/>
                <w:sz w:val="22"/>
                <w14:textFill>
                  <w14:solidFill>
                    <w14:schemeClr w14:val="tx1"/>
                  </w14:solidFill>
                </w14:textFill>
              </w:rPr>
            </w:pPr>
          </w:p>
        </w:tc>
        <w:tc>
          <w:tcPr>
            <w:tcW w:w="4961" w:type="dxa"/>
            <w:vAlign w:val="center"/>
          </w:tcPr>
          <w:p>
            <w:pPr>
              <w:widowControl/>
              <w:jc w:val="center"/>
              <w:rPr>
                <w:rFonts w:ascii="宋体" w:hAnsi="宋体" w:cs="宋体"/>
                <w:bCs/>
                <w:color w:val="000000" w:themeColor="text1"/>
                <w:sz w:val="22"/>
                <w14:textFill>
                  <w14:solidFill>
                    <w14:schemeClr w14:val="tx1"/>
                  </w14:solidFill>
                </w14:textFill>
              </w:rPr>
            </w:pPr>
          </w:p>
        </w:tc>
        <w:tc>
          <w:tcPr>
            <w:tcW w:w="1426" w:type="dxa"/>
            <w:vAlign w:val="center"/>
          </w:tcPr>
          <w:p>
            <w:pPr>
              <w:widowControl/>
              <w:snapToGrid w:val="0"/>
              <w:jc w:val="center"/>
              <w:rPr>
                <w:rFonts w:ascii="宋体" w:hAnsi="宋体" w:cs="Courier New"/>
                <w:bCs/>
                <w:color w:val="000000" w:themeColor="text1"/>
                <w:sz w:val="22"/>
                <w14:textFill>
                  <w14:solidFill>
                    <w14:schemeClr w14:val="tx1"/>
                  </w14:solidFill>
                </w14:textFill>
              </w:rPr>
            </w:pPr>
          </w:p>
        </w:tc>
      </w:tr>
      <w:tr>
        <w:trPr>
          <w:cantSplit/>
          <w:trHeight w:val="23" w:hRule="atLeast"/>
          <w:jc w:val="center"/>
        </w:trPr>
        <w:tc>
          <w:tcPr>
            <w:tcW w:w="692" w:type="dxa"/>
            <w:vAlign w:val="center"/>
          </w:tcPr>
          <w:p>
            <w:pPr>
              <w:jc w:val="center"/>
              <w:rPr>
                <w:rFonts w:ascii="宋体" w:hAnsi="宋体" w:cs="宋体"/>
                <w:bCs/>
                <w:color w:val="000000" w:themeColor="text1"/>
                <w:sz w:val="22"/>
                <w14:textFill>
                  <w14:solidFill>
                    <w14:schemeClr w14:val="tx1"/>
                  </w14:solidFill>
                </w14:textFill>
              </w:rPr>
            </w:pPr>
          </w:p>
        </w:tc>
        <w:tc>
          <w:tcPr>
            <w:tcW w:w="2408" w:type="dxa"/>
            <w:vAlign w:val="center"/>
          </w:tcPr>
          <w:p>
            <w:pPr>
              <w:widowControl/>
              <w:snapToGrid w:val="0"/>
              <w:jc w:val="center"/>
              <w:rPr>
                <w:rFonts w:ascii="宋体" w:hAnsi="宋体" w:cs="宋体"/>
                <w:bCs/>
                <w:color w:val="000000" w:themeColor="text1"/>
                <w:sz w:val="22"/>
                <w14:textFill>
                  <w14:solidFill>
                    <w14:schemeClr w14:val="tx1"/>
                  </w14:solidFill>
                </w14:textFill>
              </w:rPr>
            </w:pPr>
          </w:p>
        </w:tc>
        <w:tc>
          <w:tcPr>
            <w:tcW w:w="4961" w:type="dxa"/>
            <w:vAlign w:val="center"/>
          </w:tcPr>
          <w:p>
            <w:pPr>
              <w:widowControl/>
              <w:jc w:val="center"/>
              <w:rPr>
                <w:rFonts w:ascii="宋体" w:hAnsi="宋体" w:cs="宋体"/>
                <w:bCs/>
                <w:color w:val="000000" w:themeColor="text1"/>
                <w:sz w:val="22"/>
                <w14:textFill>
                  <w14:solidFill>
                    <w14:schemeClr w14:val="tx1"/>
                  </w14:solidFill>
                </w14:textFill>
              </w:rPr>
            </w:pPr>
          </w:p>
        </w:tc>
        <w:tc>
          <w:tcPr>
            <w:tcW w:w="1426" w:type="dxa"/>
            <w:vAlign w:val="center"/>
          </w:tcPr>
          <w:p>
            <w:pPr>
              <w:widowControl/>
              <w:snapToGrid w:val="0"/>
              <w:jc w:val="center"/>
              <w:rPr>
                <w:rFonts w:ascii="宋体" w:hAnsi="宋体" w:cs="Courier New"/>
                <w:bCs/>
                <w:color w:val="000000" w:themeColor="text1"/>
                <w:sz w:val="22"/>
                <w14:textFill>
                  <w14:solidFill>
                    <w14:schemeClr w14:val="tx1"/>
                  </w14:solidFill>
                </w14:textFill>
              </w:rPr>
            </w:pPr>
          </w:p>
        </w:tc>
      </w:tr>
      <w:tr>
        <w:trPr>
          <w:cantSplit/>
          <w:trHeight w:val="23" w:hRule="atLeast"/>
          <w:jc w:val="center"/>
        </w:trPr>
        <w:tc>
          <w:tcPr>
            <w:tcW w:w="692" w:type="dxa"/>
            <w:vAlign w:val="center"/>
          </w:tcPr>
          <w:p>
            <w:pPr>
              <w:jc w:val="center"/>
              <w:rPr>
                <w:rFonts w:ascii="宋体" w:hAnsi="宋体" w:cs="宋体"/>
                <w:bCs/>
                <w:color w:val="000000" w:themeColor="text1"/>
                <w:sz w:val="22"/>
                <w14:textFill>
                  <w14:solidFill>
                    <w14:schemeClr w14:val="tx1"/>
                  </w14:solidFill>
                </w14:textFill>
              </w:rPr>
            </w:pPr>
          </w:p>
        </w:tc>
        <w:tc>
          <w:tcPr>
            <w:tcW w:w="2408" w:type="dxa"/>
            <w:vAlign w:val="center"/>
          </w:tcPr>
          <w:p>
            <w:pPr>
              <w:widowControl/>
              <w:snapToGrid w:val="0"/>
              <w:jc w:val="center"/>
              <w:rPr>
                <w:rFonts w:ascii="宋体" w:hAnsi="宋体" w:cs="宋体"/>
                <w:bCs/>
                <w:color w:val="000000" w:themeColor="text1"/>
                <w:sz w:val="22"/>
                <w14:textFill>
                  <w14:solidFill>
                    <w14:schemeClr w14:val="tx1"/>
                  </w14:solidFill>
                </w14:textFill>
              </w:rPr>
            </w:pPr>
          </w:p>
        </w:tc>
        <w:tc>
          <w:tcPr>
            <w:tcW w:w="4961" w:type="dxa"/>
            <w:vAlign w:val="center"/>
          </w:tcPr>
          <w:p>
            <w:pPr>
              <w:widowControl/>
              <w:jc w:val="center"/>
              <w:rPr>
                <w:rFonts w:ascii="宋体" w:hAnsi="宋体" w:cs="宋体"/>
                <w:bCs/>
                <w:color w:val="000000" w:themeColor="text1"/>
                <w:sz w:val="22"/>
                <w14:textFill>
                  <w14:solidFill>
                    <w14:schemeClr w14:val="tx1"/>
                  </w14:solidFill>
                </w14:textFill>
              </w:rPr>
            </w:pPr>
          </w:p>
        </w:tc>
        <w:tc>
          <w:tcPr>
            <w:tcW w:w="1426" w:type="dxa"/>
            <w:vAlign w:val="center"/>
          </w:tcPr>
          <w:p>
            <w:pPr>
              <w:widowControl/>
              <w:snapToGrid w:val="0"/>
              <w:jc w:val="center"/>
              <w:rPr>
                <w:rFonts w:ascii="宋体" w:hAnsi="宋体" w:cs="Courier New"/>
                <w:bCs/>
                <w:color w:val="000000" w:themeColor="text1"/>
                <w:sz w:val="22"/>
                <w14:textFill>
                  <w14:solidFill>
                    <w14:schemeClr w14:val="tx1"/>
                  </w14:solidFill>
                </w14:textFill>
              </w:rPr>
            </w:pPr>
          </w:p>
        </w:tc>
      </w:tr>
      <w:tr>
        <w:trPr>
          <w:cantSplit/>
          <w:trHeight w:val="23" w:hRule="atLeast"/>
          <w:jc w:val="center"/>
        </w:trPr>
        <w:tc>
          <w:tcPr>
            <w:tcW w:w="692" w:type="dxa"/>
            <w:vAlign w:val="center"/>
          </w:tcPr>
          <w:p>
            <w:pPr>
              <w:jc w:val="center"/>
              <w:rPr>
                <w:rFonts w:ascii="宋体" w:hAnsi="宋体" w:cs="宋体"/>
                <w:bCs/>
                <w:color w:val="000000" w:themeColor="text1"/>
                <w:sz w:val="22"/>
                <w14:textFill>
                  <w14:solidFill>
                    <w14:schemeClr w14:val="tx1"/>
                  </w14:solidFill>
                </w14:textFill>
              </w:rPr>
            </w:pPr>
          </w:p>
        </w:tc>
        <w:tc>
          <w:tcPr>
            <w:tcW w:w="2408" w:type="dxa"/>
            <w:vAlign w:val="center"/>
          </w:tcPr>
          <w:p>
            <w:pPr>
              <w:widowControl/>
              <w:snapToGrid w:val="0"/>
              <w:jc w:val="center"/>
              <w:rPr>
                <w:rFonts w:ascii="宋体" w:hAnsi="宋体" w:cs="宋体"/>
                <w:bCs/>
                <w:color w:val="000000" w:themeColor="text1"/>
                <w:sz w:val="22"/>
                <w14:textFill>
                  <w14:solidFill>
                    <w14:schemeClr w14:val="tx1"/>
                  </w14:solidFill>
                </w14:textFill>
              </w:rPr>
            </w:pPr>
          </w:p>
        </w:tc>
        <w:tc>
          <w:tcPr>
            <w:tcW w:w="4961" w:type="dxa"/>
            <w:vAlign w:val="center"/>
          </w:tcPr>
          <w:p>
            <w:pPr>
              <w:spacing w:line="360" w:lineRule="auto"/>
              <w:jc w:val="center"/>
              <w:rPr>
                <w:rFonts w:ascii="宋体" w:hAnsi="宋体"/>
                <w:bCs/>
                <w:color w:val="000000" w:themeColor="text1"/>
                <w:kern w:val="0"/>
                <w:sz w:val="22"/>
                <w14:textFill>
                  <w14:solidFill>
                    <w14:schemeClr w14:val="tx1"/>
                  </w14:solidFill>
                </w14:textFill>
              </w:rPr>
            </w:pPr>
          </w:p>
        </w:tc>
        <w:tc>
          <w:tcPr>
            <w:tcW w:w="1426" w:type="dxa"/>
            <w:vAlign w:val="center"/>
          </w:tcPr>
          <w:p>
            <w:pPr>
              <w:widowControl/>
              <w:snapToGrid w:val="0"/>
              <w:jc w:val="center"/>
              <w:rPr>
                <w:rFonts w:ascii="宋体" w:hAnsi="宋体" w:cs="Courier New"/>
                <w:bCs/>
                <w:color w:val="000000" w:themeColor="text1"/>
                <w:sz w:val="22"/>
                <w14:textFill>
                  <w14:solidFill>
                    <w14:schemeClr w14:val="tx1"/>
                  </w14:solidFill>
                </w14:textFill>
              </w:rPr>
            </w:pPr>
          </w:p>
        </w:tc>
      </w:tr>
      <w:tr>
        <w:trPr>
          <w:cantSplit/>
          <w:trHeight w:val="23" w:hRule="atLeast"/>
          <w:jc w:val="center"/>
        </w:trPr>
        <w:tc>
          <w:tcPr>
            <w:tcW w:w="692" w:type="dxa"/>
            <w:vAlign w:val="center"/>
          </w:tcPr>
          <w:p>
            <w:pPr>
              <w:jc w:val="center"/>
              <w:rPr>
                <w:rFonts w:ascii="宋体" w:hAnsi="宋体" w:cs="宋体"/>
                <w:bCs/>
                <w:color w:val="000000" w:themeColor="text1"/>
                <w:sz w:val="22"/>
                <w14:textFill>
                  <w14:solidFill>
                    <w14:schemeClr w14:val="tx1"/>
                  </w14:solidFill>
                </w14:textFill>
              </w:rPr>
            </w:pPr>
          </w:p>
        </w:tc>
        <w:tc>
          <w:tcPr>
            <w:tcW w:w="2408" w:type="dxa"/>
            <w:vAlign w:val="center"/>
          </w:tcPr>
          <w:p>
            <w:pPr>
              <w:widowControl/>
              <w:snapToGrid w:val="0"/>
              <w:jc w:val="center"/>
              <w:rPr>
                <w:rFonts w:ascii="宋体" w:hAnsi="宋体" w:cs="宋体"/>
                <w:bCs/>
                <w:color w:val="000000" w:themeColor="text1"/>
                <w:sz w:val="22"/>
                <w14:textFill>
                  <w14:solidFill>
                    <w14:schemeClr w14:val="tx1"/>
                  </w14:solidFill>
                </w14:textFill>
              </w:rPr>
            </w:pPr>
          </w:p>
        </w:tc>
        <w:tc>
          <w:tcPr>
            <w:tcW w:w="4961" w:type="dxa"/>
            <w:vAlign w:val="center"/>
          </w:tcPr>
          <w:p>
            <w:pPr>
              <w:widowControl/>
              <w:jc w:val="center"/>
              <w:rPr>
                <w:rFonts w:ascii="宋体" w:hAnsi="宋体" w:cs="宋体"/>
                <w:bCs/>
                <w:color w:val="000000" w:themeColor="text1"/>
                <w:sz w:val="22"/>
                <w14:textFill>
                  <w14:solidFill>
                    <w14:schemeClr w14:val="tx1"/>
                  </w14:solidFill>
                </w14:textFill>
              </w:rPr>
            </w:pPr>
          </w:p>
        </w:tc>
        <w:tc>
          <w:tcPr>
            <w:tcW w:w="1426" w:type="dxa"/>
            <w:vAlign w:val="center"/>
          </w:tcPr>
          <w:p>
            <w:pPr>
              <w:widowControl/>
              <w:snapToGrid w:val="0"/>
              <w:jc w:val="center"/>
              <w:rPr>
                <w:rFonts w:ascii="宋体" w:hAnsi="宋体" w:cs="Courier New"/>
                <w:bCs/>
                <w:color w:val="000000" w:themeColor="text1"/>
                <w:sz w:val="22"/>
                <w14:textFill>
                  <w14:solidFill>
                    <w14:schemeClr w14:val="tx1"/>
                  </w14:solidFill>
                </w14:textFill>
              </w:rPr>
            </w:pPr>
          </w:p>
        </w:tc>
      </w:tr>
      <w:tr>
        <w:trPr>
          <w:cantSplit/>
          <w:trHeight w:val="23" w:hRule="atLeast"/>
          <w:jc w:val="center"/>
        </w:trPr>
        <w:tc>
          <w:tcPr>
            <w:tcW w:w="692" w:type="dxa"/>
            <w:vAlign w:val="center"/>
          </w:tcPr>
          <w:p>
            <w:pPr>
              <w:jc w:val="center"/>
              <w:rPr>
                <w:rFonts w:ascii="宋体" w:hAnsi="宋体" w:cs="宋体"/>
                <w:bCs/>
                <w:color w:val="000000" w:themeColor="text1"/>
                <w:sz w:val="22"/>
                <w14:textFill>
                  <w14:solidFill>
                    <w14:schemeClr w14:val="tx1"/>
                  </w14:solidFill>
                </w14:textFill>
              </w:rPr>
            </w:pPr>
          </w:p>
        </w:tc>
        <w:tc>
          <w:tcPr>
            <w:tcW w:w="2408" w:type="dxa"/>
            <w:vAlign w:val="center"/>
          </w:tcPr>
          <w:p>
            <w:pPr>
              <w:widowControl/>
              <w:snapToGrid w:val="0"/>
              <w:jc w:val="center"/>
              <w:rPr>
                <w:rFonts w:ascii="宋体" w:hAnsi="宋体" w:cs="宋体"/>
                <w:bCs/>
                <w:color w:val="000000" w:themeColor="text1"/>
                <w:sz w:val="22"/>
                <w14:textFill>
                  <w14:solidFill>
                    <w14:schemeClr w14:val="tx1"/>
                  </w14:solidFill>
                </w14:textFill>
              </w:rPr>
            </w:pPr>
          </w:p>
        </w:tc>
        <w:tc>
          <w:tcPr>
            <w:tcW w:w="4961" w:type="dxa"/>
            <w:vAlign w:val="center"/>
          </w:tcPr>
          <w:p>
            <w:pPr>
              <w:widowControl/>
              <w:jc w:val="center"/>
              <w:rPr>
                <w:rFonts w:ascii="宋体" w:hAnsi="宋体" w:cs="宋体"/>
                <w:bCs/>
                <w:color w:val="000000" w:themeColor="text1"/>
                <w:sz w:val="22"/>
                <w14:textFill>
                  <w14:solidFill>
                    <w14:schemeClr w14:val="tx1"/>
                  </w14:solidFill>
                </w14:textFill>
              </w:rPr>
            </w:pPr>
          </w:p>
        </w:tc>
        <w:tc>
          <w:tcPr>
            <w:tcW w:w="1426" w:type="dxa"/>
            <w:vAlign w:val="center"/>
          </w:tcPr>
          <w:p>
            <w:pPr>
              <w:widowControl/>
              <w:snapToGrid w:val="0"/>
              <w:jc w:val="center"/>
              <w:rPr>
                <w:rFonts w:ascii="宋体" w:hAnsi="宋体" w:cs="Courier New"/>
                <w:bCs/>
                <w:color w:val="000000" w:themeColor="text1"/>
                <w:sz w:val="22"/>
                <w14:textFill>
                  <w14:solidFill>
                    <w14:schemeClr w14:val="tx1"/>
                  </w14:solidFill>
                </w14:textFill>
              </w:rPr>
            </w:pPr>
          </w:p>
        </w:tc>
      </w:tr>
      <w:tr>
        <w:trPr>
          <w:cantSplit/>
          <w:trHeight w:val="23" w:hRule="atLeast"/>
          <w:jc w:val="center"/>
        </w:trPr>
        <w:tc>
          <w:tcPr>
            <w:tcW w:w="692" w:type="dxa"/>
            <w:vAlign w:val="center"/>
          </w:tcPr>
          <w:p>
            <w:pPr>
              <w:jc w:val="center"/>
              <w:rPr>
                <w:rFonts w:ascii="宋体" w:hAnsi="宋体" w:cs="宋体"/>
                <w:bCs/>
                <w:color w:val="000000" w:themeColor="text1"/>
                <w:sz w:val="22"/>
                <w14:textFill>
                  <w14:solidFill>
                    <w14:schemeClr w14:val="tx1"/>
                  </w14:solidFill>
                </w14:textFill>
              </w:rPr>
            </w:pPr>
          </w:p>
        </w:tc>
        <w:tc>
          <w:tcPr>
            <w:tcW w:w="2408" w:type="dxa"/>
            <w:vAlign w:val="center"/>
          </w:tcPr>
          <w:p>
            <w:pPr>
              <w:widowControl/>
              <w:snapToGrid w:val="0"/>
              <w:jc w:val="center"/>
              <w:rPr>
                <w:rFonts w:ascii="宋体" w:hAnsi="宋体" w:cs="宋体"/>
                <w:bCs/>
                <w:color w:val="000000" w:themeColor="text1"/>
                <w:sz w:val="22"/>
                <w14:textFill>
                  <w14:solidFill>
                    <w14:schemeClr w14:val="tx1"/>
                  </w14:solidFill>
                </w14:textFill>
              </w:rPr>
            </w:pPr>
          </w:p>
        </w:tc>
        <w:tc>
          <w:tcPr>
            <w:tcW w:w="4961" w:type="dxa"/>
            <w:vAlign w:val="center"/>
          </w:tcPr>
          <w:p>
            <w:pPr>
              <w:widowControl/>
              <w:jc w:val="center"/>
              <w:rPr>
                <w:rFonts w:ascii="宋体" w:hAnsi="宋体" w:cs="宋体"/>
                <w:bCs/>
                <w:color w:val="000000" w:themeColor="text1"/>
                <w:sz w:val="22"/>
                <w14:textFill>
                  <w14:solidFill>
                    <w14:schemeClr w14:val="tx1"/>
                  </w14:solidFill>
                </w14:textFill>
              </w:rPr>
            </w:pPr>
          </w:p>
        </w:tc>
        <w:tc>
          <w:tcPr>
            <w:tcW w:w="1426" w:type="dxa"/>
            <w:vAlign w:val="center"/>
          </w:tcPr>
          <w:p>
            <w:pPr>
              <w:widowControl/>
              <w:snapToGrid w:val="0"/>
              <w:jc w:val="center"/>
              <w:rPr>
                <w:rFonts w:ascii="宋体" w:hAnsi="宋体" w:cs="Courier New"/>
                <w:bCs/>
                <w:color w:val="000000" w:themeColor="text1"/>
                <w:sz w:val="22"/>
                <w14:textFill>
                  <w14:solidFill>
                    <w14:schemeClr w14:val="tx1"/>
                  </w14:solidFill>
                </w14:textFill>
              </w:rPr>
            </w:pPr>
          </w:p>
        </w:tc>
      </w:tr>
      <w:tr>
        <w:trPr>
          <w:cantSplit/>
          <w:trHeight w:val="23" w:hRule="atLeast"/>
          <w:jc w:val="center"/>
        </w:trPr>
        <w:tc>
          <w:tcPr>
            <w:tcW w:w="692" w:type="dxa"/>
            <w:vAlign w:val="center"/>
          </w:tcPr>
          <w:p>
            <w:pPr>
              <w:jc w:val="center"/>
              <w:rPr>
                <w:rFonts w:ascii="宋体" w:hAnsi="宋体" w:cs="宋体"/>
                <w:bCs/>
                <w:color w:val="000000" w:themeColor="text1"/>
                <w:sz w:val="22"/>
                <w14:textFill>
                  <w14:solidFill>
                    <w14:schemeClr w14:val="tx1"/>
                  </w14:solidFill>
                </w14:textFill>
              </w:rPr>
            </w:pPr>
          </w:p>
        </w:tc>
        <w:tc>
          <w:tcPr>
            <w:tcW w:w="2408" w:type="dxa"/>
            <w:vAlign w:val="center"/>
          </w:tcPr>
          <w:p>
            <w:pPr>
              <w:widowControl/>
              <w:snapToGrid w:val="0"/>
              <w:jc w:val="center"/>
              <w:rPr>
                <w:rFonts w:ascii="宋体" w:hAnsi="宋体" w:cs="宋体"/>
                <w:bCs/>
                <w:color w:val="000000" w:themeColor="text1"/>
                <w:sz w:val="22"/>
                <w14:textFill>
                  <w14:solidFill>
                    <w14:schemeClr w14:val="tx1"/>
                  </w14:solidFill>
                </w14:textFill>
              </w:rPr>
            </w:pPr>
          </w:p>
        </w:tc>
        <w:tc>
          <w:tcPr>
            <w:tcW w:w="4961" w:type="dxa"/>
            <w:vAlign w:val="center"/>
          </w:tcPr>
          <w:p>
            <w:pPr>
              <w:spacing w:line="400" w:lineRule="exact"/>
              <w:jc w:val="center"/>
              <w:rPr>
                <w:rFonts w:ascii="宋体" w:hAnsi="宋体" w:cs="Courier New"/>
                <w:bCs/>
                <w:color w:val="000000" w:themeColor="text1"/>
                <w:sz w:val="22"/>
                <w14:textFill>
                  <w14:solidFill>
                    <w14:schemeClr w14:val="tx1"/>
                  </w14:solidFill>
                </w14:textFill>
              </w:rPr>
            </w:pPr>
          </w:p>
        </w:tc>
        <w:tc>
          <w:tcPr>
            <w:tcW w:w="1426" w:type="dxa"/>
            <w:vAlign w:val="center"/>
          </w:tcPr>
          <w:p>
            <w:pPr>
              <w:widowControl/>
              <w:snapToGrid w:val="0"/>
              <w:jc w:val="center"/>
              <w:rPr>
                <w:rFonts w:ascii="宋体" w:hAnsi="宋体" w:cs="Courier New"/>
                <w:bCs/>
                <w:color w:val="000000" w:themeColor="text1"/>
                <w:sz w:val="22"/>
                <w14:textFill>
                  <w14:solidFill>
                    <w14:schemeClr w14:val="tx1"/>
                  </w14:solidFill>
                </w14:textFill>
              </w:rPr>
            </w:pPr>
          </w:p>
        </w:tc>
      </w:tr>
      <w:tr>
        <w:trPr>
          <w:cantSplit/>
          <w:trHeight w:val="23" w:hRule="atLeast"/>
          <w:jc w:val="center"/>
        </w:trPr>
        <w:tc>
          <w:tcPr>
            <w:tcW w:w="692" w:type="dxa"/>
            <w:vAlign w:val="center"/>
          </w:tcPr>
          <w:p>
            <w:pPr>
              <w:jc w:val="center"/>
              <w:rPr>
                <w:rFonts w:ascii="宋体" w:hAnsi="宋体" w:cs="宋体"/>
                <w:bCs/>
                <w:color w:val="000000" w:themeColor="text1"/>
                <w:sz w:val="22"/>
                <w14:textFill>
                  <w14:solidFill>
                    <w14:schemeClr w14:val="tx1"/>
                  </w14:solidFill>
                </w14:textFill>
              </w:rPr>
            </w:pPr>
          </w:p>
        </w:tc>
        <w:tc>
          <w:tcPr>
            <w:tcW w:w="2408" w:type="dxa"/>
            <w:vAlign w:val="center"/>
          </w:tcPr>
          <w:p>
            <w:pPr>
              <w:widowControl/>
              <w:snapToGrid w:val="0"/>
              <w:jc w:val="center"/>
              <w:rPr>
                <w:rFonts w:ascii="宋体" w:hAnsi="宋体" w:cs="宋体"/>
                <w:bCs/>
                <w:color w:val="000000" w:themeColor="text1"/>
                <w:sz w:val="22"/>
                <w14:textFill>
                  <w14:solidFill>
                    <w14:schemeClr w14:val="tx1"/>
                  </w14:solidFill>
                </w14:textFill>
              </w:rPr>
            </w:pPr>
          </w:p>
        </w:tc>
        <w:tc>
          <w:tcPr>
            <w:tcW w:w="4961" w:type="dxa"/>
            <w:vAlign w:val="center"/>
          </w:tcPr>
          <w:p>
            <w:pPr>
              <w:widowControl/>
              <w:jc w:val="center"/>
              <w:rPr>
                <w:rFonts w:ascii="宋体" w:hAnsi="宋体" w:cs="宋体"/>
                <w:bCs/>
                <w:color w:val="000000" w:themeColor="text1"/>
                <w:sz w:val="22"/>
                <w14:textFill>
                  <w14:solidFill>
                    <w14:schemeClr w14:val="tx1"/>
                  </w14:solidFill>
                </w14:textFill>
              </w:rPr>
            </w:pPr>
          </w:p>
        </w:tc>
        <w:tc>
          <w:tcPr>
            <w:tcW w:w="1426" w:type="dxa"/>
            <w:vAlign w:val="center"/>
          </w:tcPr>
          <w:p>
            <w:pPr>
              <w:widowControl/>
              <w:snapToGrid w:val="0"/>
              <w:jc w:val="center"/>
              <w:rPr>
                <w:rFonts w:ascii="宋体" w:hAnsi="宋体" w:cs="Courier New"/>
                <w:bCs/>
                <w:color w:val="000000" w:themeColor="text1"/>
                <w:sz w:val="22"/>
                <w14:textFill>
                  <w14:solidFill>
                    <w14:schemeClr w14:val="tx1"/>
                  </w14:solidFill>
                </w14:textFill>
              </w:rPr>
            </w:pPr>
          </w:p>
        </w:tc>
      </w:tr>
      <w:tr>
        <w:trPr>
          <w:cantSplit/>
          <w:trHeight w:val="23" w:hRule="atLeast"/>
          <w:jc w:val="center"/>
        </w:trPr>
        <w:tc>
          <w:tcPr>
            <w:tcW w:w="692" w:type="dxa"/>
            <w:vAlign w:val="center"/>
          </w:tcPr>
          <w:p>
            <w:pPr>
              <w:jc w:val="center"/>
              <w:rPr>
                <w:rFonts w:ascii="宋体" w:hAnsi="宋体" w:cs="宋体"/>
                <w:bCs/>
                <w:color w:val="000000" w:themeColor="text1"/>
                <w:sz w:val="22"/>
                <w14:textFill>
                  <w14:solidFill>
                    <w14:schemeClr w14:val="tx1"/>
                  </w14:solidFill>
                </w14:textFill>
              </w:rPr>
            </w:pPr>
          </w:p>
        </w:tc>
        <w:tc>
          <w:tcPr>
            <w:tcW w:w="2408" w:type="dxa"/>
            <w:vAlign w:val="center"/>
          </w:tcPr>
          <w:p>
            <w:pPr>
              <w:widowControl/>
              <w:snapToGrid w:val="0"/>
              <w:jc w:val="center"/>
              <w:rPr>
                <w:rFonts w:ascii="宋体" w:hAnsi="宋体" w:cs="宋体"/>
                <w:bCs/>
                <w:color w:val="000000" w:themeColor="text1"/>
                <w:sz w:val="22"/>
                <w14:textFill>
                  <w14:solidFill>
                    <w14:schemeClr w14:val="tx1"/>
                  </w14:solidFill>
                </w14:textFill>
              </w:rPr>
            </w:pPr>
          </w:p>
        </w:tc>
        <w:tc>
          <w:tcPr>
            <w:tcW w:w="4961" w:type="dxa"/>
            <w:vAlign w:val="center"/>
          </w:tcPr>
          <w:p>
            <w:pPr>
              <w:widowControl/>
              <w:jc w:val="center"/>
              <w:rPr>
                <w:rFonts w:ascii="宋体" w:hAnsi="宋体" w:cs="宋体"/>
                <w:bCs/>
                <w:color w:val="000000" w:themeColor="text1"/>
                <w:sz w:val="22"/>
                <w14:textFill>
                  <w14:solidFill>
                    <w14:schemeClr w14:val="tx1"/>
                  </w14:solidFill>
                </w14:textFill>
              </w:rPr>
            </w:pPr>
          </w:p>
        </w:tc>
        <w:tc>
          <w:tcPr>
            <w:tcW w:w="1426" w:type="dxa"/>
            <w:vAlign w:val="center"/>
          </w:tcPr>
          <w:p>
            <w:pPr>
              <w:widowControl/>
              <w:snapToGrid w:val="0"/>
              <w:jc w:val="center"/>
              <w:rPr>
                <w:rFonts w:ascii="宋体" w:hAnsi="宋体" w:cs="Courier New"/>
                <w:bCs/>
                <w:color w:val="000000" w:themeColor="text1"/>
                <w:sz w:val="22"/>
                <w14:textFill>
                  <w14:solidFill>
                    <w14:schemeClr w14:val="tx1"/>
                  </w14:solidFill>
                </w14:textFill>
              </w:rPr>
            </w:pPr>
          </w:p>
        </w:tc>
      </w:tr>
      <w:tr>
        <w:trPr>
          <w:cantSplit/>
          <w:trHeight w:val="23" w:hRule="atLeast"/>
          <w:jc w:val="center"/>
        </w:trPr>
        <w:tc>
          <w:tcPr>
            <w:tcW w:w="692" w:type="dxa"/>
            <w:vAlign w:val="center"/>
          </w:tcPr>
          <w:p>
            <w:pPr>
              <w:jc w:val="center"/>
              <w:rPr>
                <w:rFonts w:ascii="宋体" w:hAnsi="宋体" w:cs="宋体"/>
                <w:bCs/>
                <w:color w:val="000000" w:themeColor="text1"/>
                <w:sz w:val="22"/>
                <w14:textFill>
                  <w14:solidFill>
                    <w14:schemeClr w14:val="tx1"/>
                  </w14:solidFill>
                </w14:textFill>
              </w:rPr>
            </w:pPr>
          </w:p>
        </w:tc>
        <w:tc>
          <w:tcPr>
            <w:tcW w:w="2408" w:type="dxa"/>
            <w:vAlign w:val="center"/>
          </w:tcPr>
          <w:p>
            <w:pPr>
              <w:widowControl/>
              <w:snapToGrid w:val="0"/>
              <w:jc w:val="center"/>
              <w:rPr>
                <w:rFonts w:ascii="宋体" w:hAnsi="宋体" w:cs="宋体"/>
                <w:bCs/>
                <w:color w:val="000000" w:themeColor="text1"/>
                <w:sz w:val="22"/>
                <w14:textFill>
                  <w14:solidFill>
                    <w14:schemeClr w14:val="tx1"/>
                  </w14:solidFill>
                </w14:textFill>
              </w:rPr>
            </w:pPr>
          </w:p>
        </w:tc>
        <w:tc>
          <w:tcPr>
            <w:tcW w:w="4961" w:type="dxa"/>
            <w:vAlign w:val="center"/>
          </w:tcPr>
          <w:p>
            <w:pPr>
              <w:widowControl/>
              <w:jc w:val="center"/>
              <w:rPr>
                <w:rFonts w:ascii="宋体" w:hAnsi="宋体" w:cs="宋体"/>
                <w:bCs/>
                <w:color w:val="000000" w:themeColor="text1"/>
                <w:sz w:val="22"/>
                <w14:textFill>
                  <w14:solidFill>
                    <w14:schemeClr w14:val="tx1"/>
                  </w14:solidFill>
                </w14:textFill>
              </w:rPr>
            </w:pPr>
          </w:p>
        </w:tc>
        <w:tc>
          <w:tcPr>
            <w:tcW w:w="1426" w:type="dxa"/>
            <w:vAlign w:val="center"/>
          </w:tcPr>
          <w:p>
            <w:pPr>
              <w:widowControl/>
              <w:snapToGrid w:val="0"/>
              <w:jc w:val="center"/>
              <w:rPr>
                <w:rFonts w:ascii="宋体" w:hAnsi="宋体" w:cs="Courier New"/>
                <w:bCs/>
                <w:color w:val="000000" w:themeColor="text1"/>
                <w:sz w:val="22"/>
                <w14:textFill>
                  <w14:solidFill>
                    <w14:schemeClr w14:val="tx1"/>
                  </w14:solidFill>
                </w14:textFill>
              </w:rPr>
            </w:pPr>
          </w:p>
        </w:tc>
      </w:tr>
      <w:tr>
        <w:trPr>
          <w:cantSplit/>
          <w:trHeight w:val="23" w:hRule="atLeast"/>
          <w:jc w:val="center"/>
        </w:trPr>
        <w:tc>
          <w:tcPr>
            <w:tcW w:w="692" w:type="dxa"/>
            <w:vAlign w:val="center"/>
          </w:tcPr>
          <w:p>
            <w:pPr>
              <w:jc w:val="center"/>
              <w:rPr>
                <w:rFonts w:ascii="宋体" w:hAnsi="宋体"/>
                <w:bCs/>
                <w:color w:val="000000" w:themeColor="text1"/>
                <w:sz w:val="22"/>
                <w14:textFill>
                  <w14:solidFill>
                    <w14:schemeClr w14:val="tx1"/>
                  </w14:solidFill>
                </w14:textFill>
              </w:rPr>
            </w:pPr>
          </w:p>
        </w:tc>
        <w:tc>
          <w:tcPr>
            <w:tcW w:w="2408" w:type="dxa"/>
            <w:vAlign w:val="center"/>
          </w:tcPr>
          <w:p>
            <w:pPr>
              <w:widowControl/>
              <w:snapToGrid w:val="0"/>
              <w:jc w:val="center"/>
              <w:rPr>
                <w:rFonts w:ascii="宋体" w:hAnsi="宋体" w:cs="宋体"/>
                <w:bCs/>
                <w:color w:val="000000" w:themeColor="text1"/>
                <w:sz w:val="22"/>
                <w14:textFill>
                  <w14:solidFill>
                    <w14:schemeClr w14:val="tx1"/>
                  </w14:solidFill>
                </w14:textFill>
              </w:rPr>
            </w:pPr>
          </w:p>
        </w:tc>
        <w:tc>
          <w:tcPr>
            <w:tcW w:w="4961" w:type="dxa"/>
            <w:vAlign w:val="center"/>
          </w:tcPr>
          <w:p>
            <w:pPr>
              <w:widowControl/>
              <w:jc w:val="center"/>
              <w:rPr>
                <w:rFonts w:ascii="宋体" w:hAnsi="宋体" w:cs="宋体"/>
                <w:bCs/>
                <w:color w:val="000000" w:themeColor="text1"/>
                <w:sz w:val="22"/>
                <w14:textFill>
                  <w14:solidFill>
                    <w14:schemeClr w14:val="tx1"/>
                  </w14:solidFill>
                </w14:textFill>
              </w:rPr>
            </w:pPr>
          </w:p>
        </w:tc>
        <w:tc>
          <w:tcPr>
            <w:tcW w:w="1426" w:type="dxa"/>
            <w:vAlign w:val="center"/>
          </w:tcPr>
          <w:p>
            <w:pPr>
              <w:widowControl/>
              <w:snapToGrid w:val="0"/>
              <w:jc w:val="center"/>
              <w:rPr>
                <w:rFonts w:ascii="宋体" w:hAnsi="宋体" w:cs="Courier New"/>
                <w:bCs/>
                <w:color w:val="000000" w:themeColor="text1"/>
                <w:sz w:val="22"/>
                <w14:textFill>
                  <w14:solidFill>
                    <w14:schemeClr w14:val="tx1"/>
                  </w14:solidFill>
                </w14:textFill>
              </w:rPr>
            </w:pPr>
          </w:p>
        </w:tc>
      </w:tr>
      <w:tr>
        <w:trPr>
          <w:cantSplit/>
          <w:trHeight w:val="23" w:hRule="atLeast"/>
          <w:jc w:val="center"/>
        </w:trPr>
        <w:tc>
          <w:tcPr>
            <w:tcW w:w="692" w:type="dxa"/>
            <w:vAlign w:val="center"/>
          </w:tcPr>
          <w:p>
            <w:pPr>
              <w:jc w:val="center"/>
              <w:rPr>
                <w:rFonts w:ascii="宋体" w:hAnsi="宋体" w:cs="宋体"/>
                <w:bCs/>
                <w:color w:val="000000" w:themeColor="text1"/>
                <w:sz w:val="22"/>
                <w14:textFill>
                  <w14:solidFill>
                    <w14:schemeClr w14:val="tx1"/>
                  </w14:solidFill>
                </w14:textFill>
              </w:rPr>
            </w:pPr>
          </w:p>
        </w:tc>
        <w:tc>
          <w:tcPr>
            <w:tcW w:w="2408" w:type="dxa"/>
            <w:vAlign w:val="center"/>
          </w:tcPr>
          <w:p>
            <w:pPr>
              <w:widowControl/>
              <w:snapToGrid w:val="0"/>
              <w:jc w:val="center"/>
              <w:rPr>
                <w:rFonts w:ascii="宋体" w:hAnsi="宋体" w:cs="宋体"/>
                <w:bCs/>
                <w:color w:val="000000" w:themeColor="text1"/>
                <w:sz w:val="22"/>
                <w14:textFill>
                  <w14:solidFill>
                    <w14:schemeClr w14:val="tx1"/>
                  </w14:solidFill>
                </w14:textFill>
              </w:rPr>
            </w:pPr>
          </w:p>
        </w:tc>
        <w:tc>
          <w:tcPr>
            <w:tcW w:w="4961" w:type="dxa"/>
            <w:vAlign w:val="center"/>
          </w:tcPr>
          <w:p>
            <w:pPr>
              <w:widowControl/>
              <w:jc w:val="center"/>
              <w:rPr>
                <w:rFonts w:ascii="宋体" w:hAnsi="宋体" w:cs="宋体"/>
                <w:bCs/>
                <w:color w:val="000000" w:themeColor="text1"/>
                <w:sz w:val="22"/>
                <w14:textFill>
                  <w14:solidFill>
                    <w14:schemeClr w14:val="tx1"/>
                  </w14:solidFill>
                </w14:textFill>
              </w:rPr>
            </w:pPr>
          </w:p>
        </w:tc>
        <w:tc>
          <w:tcPr>
            <w:tcW w:w="1426" w:type="dxa"/>
            <w:vAlign w:val="center"/>
          </w:tcPr>
          <w:p>
            <w:pPr>
              <w:widowControl/>
              <w:snapToGrid w:val="0"/>
              <w:jc w:val="center"/>
              <w:rPr>
                <w:rFonts w:ascii="宋体" w:hAnsi="宋体" w:cs="Courier New"/>
                <w:bCs/>
                <w:color w:val="000000" w:themeColor="text1"/>
                <w:sz w:val="22"/>
                <w14:textFill>
                  <w14:solidFill>
                    <w14:schemeClr w14:val="tx1"/>
                  </w14:solidFill>
                </w14:textFill>
              </w:rPr>
            </w:pPr>
          </w:p>
        </w:tc>
      </w:tr>
      <w:tr>
        <w:trPr>
          <w:cantSplit/>
          <w:trHeight w:val="23" w:hRule="atLeast"/>
          <w:jc w:val="center"/>
        </w:trPr>
        <w:tc>
          <w:tcPr>
            <w:tcW w:w="692" w:type="dxa"/>
            <w:vAlign w:val="center"/>
          </w:tcPr>
          <w:p>
            <w:pPr>
              <w:jc w:val="center"/>
              <w:rPr>
                <w:rFonts w:ascii="宋体" w:hAnsi="宋体" w:cs="宋体"/>
                <w:bCs/>
                <w:color w:val="000000" w:themeColor="text1"/>
                <w:sz w:val="22"/>
                <w14:textFill>
                  <w14:solidFill>
                    <w14:schemeClr w14:val="tx1"/>
                  </w14:solidFill>
                </w14:textFill>
              </w:rPr>
            </w:pPr>
          </w:p>
        </w:tc>
        <w:tc>
          <w:tcPr>
            <w:tcW w:w="2408" w:type="dxa"/>
            <w:vAlign w:val="center"/>
          </w:tcPr>
          <w:p>
            <w:pPr>
              <w:widowControl/>
              <w:snapToGrid w:val="0"/>
              <w:jc w:val="center"/>
              <w:rPr>
                <w:rFonts w:ascii="宋体" w:hAnsi="宋体" w:cs="宋体"/>
                <w:bCs/>
                <w:color w:val="000000" w:themeColor="text1"/>
                <w:sz w:val="22"/>
                <w14:textFill>
                  <w14:solidFill>
                    <w14:schemeClr w14:val="tx1"/>
                  </w14:solidFill>
                </w14:textFill>
              </w:rPr>
            </w:pPr>
          </w:p>
        </w:tc>
        <w:tc>
          <w:tcPr>
            <w:tcW w:w="4961" w:type="dxa"/>
            <w:vAlign w:val="center"/>
          </w:tcPr>
          <w:p>
            <w:pPr>
              <w:widowControl/>
              <w:jc w:val="center"/>
              <w:rPr>
                <w:rFonts w:ascii="宋体" w:hAnsi="宋体" w:cs="宋体"/>
                <w:bCs/>
                <w:color w:val="000000" w:themeColor="text1"/>
                <w:sz w:val="22"/>
                <w14:textFill>
                  <w14:solidFill>
                    <w14:schemeClr w14:val="tx1"/>
                  </w14:solidFill>
                </w14:textFill>
              </w:rPr>
            </w:pPr>
          </w:p>
        </w:tc>
        <w:tc>
          <w:tcPr>
            <w:tcW w:w="1426" w:type="dxa"/>
            <w:vAlign w:val="center"/>
          </w:tcPr>
          <w:p>
            <w:pPr>
              <w:widowControl/>
              <w:snapToGrid w:val="0"/>
              <w:jc w:val="center"/>
              <w:rPr>
                <w:rFonts w:ascii="宋体" w:hAnsi="宋体" w:cs="Courier New"/>
                <w:bCs/>
                <w:color w:val="000000" w:themeColor="text1"/>
                <w:sz w:val="22"/>
                <w14:textFill>
                  <w14:solidFill>
                    <w14:schemeClr w14:val="tx1"/>
                  </w14:solidFill>
                </w14:textFill>
              </w:rPr>
            </w:pPr>
          </w:p>
        </w:tc>
      </w:tr>
      <w:tr>
        <w:trPr>
          <w:cantSplit/>
          <w:trHeight w:val="23" w:hRule="atLeast"/>
          <w:jc w:val="center"/>
        </w:trPr>
        <w:tc>
          <w:tcPr>
            <w:tcW w:w="692" w:type="dxa"/>
            <w:vAlign w:val="center"/>
          </w:tcPr>
          <w:p>
            <w:pPr>
              <w:jc w:val="center"/>
              <w:rPr>
                <w:rFonts w:ascii="宋体" w:hAnsi="宋体" w:cs="宋体"/>
                <w:bCs/>
                <w:color w:val="000000" w:themeColor="text1"/>
                <w:sz w:val="22"/>
                <w14:textFill>
                  <w14:solidFill>
                    <w14:schemeClr w14:val="tx1"/>
                  </w14:solidFill>
                </w14:textFill>
              </w:rPr>
            </w:pPr>
          </w:p>
        </w:tc>
        <w:tc>
          <w:tcPr>
            <w:tcW w:w="2408" w:type="dxa"/>
            <w:vAlign w:val="center"/>
          </w:tcPr>
          <w:p>
            <w:pPr>
              <w:widowControl/>
              <w:snapToGrid w:val="0"/>
              <w:jc w:val="center"/>
              <w:rPr>
                <w:rFonts w:ascii="宋体" w:hAnsi="宋体" w:cs="宋体"/>
                <w:bCs/>
                <w:color w:val="000000" w:themeColor="text1"/>
                <w:sz w:val="22"/>
                <w14:textFill>
                  <w14:solidFill>
                    <w14:schemeClr w14:val="tx1"/>
                  </w14:solidFill>
                </w14:textFill>
              </w:rPr>
            </w:pPr>
          </w:p>
        </w:tc>
        <w:tc>
          <w:tcPr>
            <w:tcW w:w="4961" w:type="dxa"/>
            <w:vAlign w:val="center"/>
          </w:tcPr>
          <w:p>
            <w:pPr>
              <w:widowControl/>
              <w:jc w:val="center"/>
              <w:rPr>
                <w:rFonts w:ascii="宋体" w:hAnsi="宋体" w:cs="宋体"/>
                <w:bCs/>
                <w:color w:val="000000" w:themeColor="text1"/>
                <w:sz w:val="22"/>
                <w14:textFill>
                  <w14:solidFill>
                    <w14:schemeClr w14:val="tx1"/>
                  </w14:solidFill>
                </w14:textFill>
              </w:rPr>
            </w:pPr>
          </w:p>
        </w:tc>
        <w:tc>
          <w:tcPr>
            <w:tcW w:w="1426" w:type="dxa"/>
            <w:vAlign w:val="center"/>
          </w:tcPr>
          <w:p>
            <w:pPr>
              <w:widowControl/>
              <w:snapToGrid w:val="0"/>
              <w:jc w:val="center"/>
              <w:rPr>
                <w:rFonts w:ascii="宋体" w:hAnsi="宋体" w:cs="Courier New"/>
                <w:bCs/>
                <w:color w:val="000000" w:themeColor="text1"/>
                <w:sz w:val="22"/>
                <w14:textFill>
                  <w14:solidFill>
                    <w14:schemeClr w14:val="tx1"/>
                  </w14:solidFill>
                </w14:textFill>
              </w:rPr>
            </w:pPr>
          </w:p>
        </w:tc>
      </w:tr>
      <w:tr>
        <w:trPr>
          <w:cantSplit/>
          <w:trHeight w:val="23" w:hRule="atLeast"/>
          <w:jc w:val="center"/>
        </w:trPr>
        <w:tc>
          <w:tcPr>
            <w:tcW w:w="692" w:type="dxa"/>
            <w:vAlign w:val="center"/>
          </w:tcPr>
          <w:p>
            <w:pPr>
              <w:jc w:val="center"/>
              <w:rPr>
                <w:rFonts w:ascii="宋体" w:hAnsi="宋体" w:cs="宋体"/>
                <w:bCs/>
                <w:color w:val="000000" w:themeColor="text1"/>
                <w:sz w:val="22"/>
                <w14:textFill>
                  <w14:solidFill>
                    <w14:schemeClr w14:val="tx1"/>
                  </w14:solidFill>
                </w14:textFill>
              </w:rPr>
            </w:pPr>
          </w:p>
        </w:tc>
        <w:tc>
          <w:tcPr>
            <w:tcW w:w="2408" w:type="dxa"/>
            <w:vAlign w:val="center"/>
          </w:tcPr>
          <w:p>
            <w:pPr>
              <w:widowControl/>
              <w:snapToGrid w:val="0"/>
              <w:jc w:val="center"/>
              <w:rPr>
                <w:rFonts w:ascii="宋体" w:hAnsi="宋体" w:cs="宋体"/>
                <w:bCs/>
                <w:color w:val="000000" w:themeColor="text1"/>
                <w:sz w:val="22"/>
                <w14:textFill>
                  <w14:solidFill>
                    <w14:schemeClr w14:val="tx1"/>
                  </w14:solidFill>
                </w14:textFill>
              </w:rPr>
            </w:pPr>
          </w:p>
        </w:tc>
        <w:tc>
          <w:tcPr>
            <w:tcW w:w="4961" w:type="dxa"/>
            <w:vAlign w:val="center"/>
          </w:tcPr>
          <w:p>
            <w:pPr>
              <w:widowControl/>
              <w:jc w:val="center"/>
              <w:rPr>
                <w:rFonts w:ascii="宋体" w:hAnsi="宋体" w:cs="宋体"/>
                <w:bCs/>
                <w:color w:val="000000" w:themeColor="text1"/>
                <w:sz w:val="22"/>
                <w14:textFill>
                  <w14:solidFill>
                    <w14:schemeClr w14:val="tx1"/>
                  </w14:solidFill>
                </w14:textFill>
              </w:rPr>
            </w:pPr>
          </w:p>
        </w:tc>
        <w:tc>
          <w:tcPr>
            <w:tcW w:w="1426" w:type="dxa"/>
            <w:vAlign w:val="center"/>
          </w:tcPr>
          <w:p>
            <w:pPr>
              <w:widowControl/>
              <w:snapToGrid w:val="0"/>
              <w:jc w:val="center"/>
              <w:rPr>
                <w:rFonts w:ascii="宋体" w:hAnsi="宋体" w:cs="Courier New"/>
                <w:bCs/>
                <w:color w:val="000000" w:themeColor="text1"/>
                <w:sz w:val="22"/>
                <w14:textFill>
                  <w14:solidFill>
                    <w14:schemeClr w14:val="tx1"/>
                  </w14:solidFill>
                </w14:textFill>
              </w:rPr>
            </w:pPr>
          </w:p>
        </w:tc>
      </w:tr>
      <w:tr>
        <w:trPr>
          <w:cantSplit/>
          <w:trHeight w:val="23" w:hRule="atLeast"/>
          <w:jc w:val="center"/>
        </w:trPr>
        <w:tc>
          <w:tcPr>
            <w:tcW w:w="692" w:type="dxa"/>
            <w:vAlign w:val="center"/>
          </w:tcPr>
          <w:p>
            <w:pPr>
              <w:jc w:val="center"/>
              <w:rPr>
                <w:rFonts w:ascii="宋体" w:hAnsi="宋体" w:cs="宋体"/>
                <w:bCs/>
                <w:color w:val="000000" w:themeColor="text1"/>
                <w:sz w:val="22"/>
                <w14:textFill>
                  <w14:solidFill>
                    <w14:schemeClr w14:val="tx1"/>
                  </w14:solidFill>
                </w14:textFill>
              </w:rPr>
            </w:pPr>
          </w:p>
        </w:tc>
        <w:tc>
          <w:tcPr>
            <w:tcW w:w="2408" w:type="dxa"/>
            <w:vAlign w:val="center"/>
          </w:tcPr>
          <w:p>
            <w:pPr>
              <w:widowControl/>
              <w:snapToGrid w:val="0"/>
              <w:jc w:val="center"/>
              <w:rPr>
                <w:rFonts w:ascii="宋体" w:hAnsi="宋体" w:cs="宋体"/>
                <w:bCs/>
                <w:color w:val="000000" w:themeColor="text1"/>
                <w:sz w:val="22"/>
                <w14:textFill>
                  <w14:solidFill>
                    <w14:schemeClr w14:val="tx1"/>
                  </w14:solidFill>
                </w14:textFill>
              </w:rPr>
            </w:pPr>
          </w:p>
        </w:tc>
        <w:tc>
          <w:tcPr>
            <w:tcW w:w="4961" w:type="dxa"/>
            <w:vAlign w:val="center"/>
          </w:tcPr>
          <w:p>
            <w:pPr>
              <w:widowControl/>
              <w:jc w:val="center"/>
              <w:rPr>
                <w:rFonts w:ascii="宋体" w:hAnsi="宋体" w:cs="宋体"/>
                <w:bCs/>
                <w:color w:val="000000" w:themeColor="text1"/>
                <w:sz w:val="22"/>
                <w14:textFill>
                  <w14:solidFill>
                    <w14:schemeClr w14:val="tx1"/>
                  </w14:solidFill>
                </w14:textFill>
              </w:rPr>
            </w:pPr>
          </w:p>
        </w:tc>
        <w:tc>
          <w:tcPr>
            <w:tcW w:w="1426" w:type="dxa"/>
            <w:vAlign w:val="center"/>
          </w:tcPr>
          <w:p>
            <w:pPr>
              <w:widowControl/>
              <w:snapToGrid w:val="0"/>
              <w:jc w:val="center"/>
              <w:rPr>
                <w:rFonts w:ascii="宋体" w:hAnsi="宋体" w:cs="Courier New"/>
                <w:bCs/>
                <w:color w:val="000000" w:themeColor="text1"/>
                <w:sz w:val="22"/>
                <w14:textFill>
                  <w14:solidFill>
                    <w14:schemeClr w14:val="tx1"/>
                  </w14:solidFill>
                </w14:textFill>
              </w:rPr>
            </w:pPr>
          </w:p>
        </w:tc>
      </w:tr>
      <w:tr>
        <w:trPr>
          <w:cantSplit/>
          <w:trHeight w:val="23" w:hRule="atLeast"/>
          <w:jc w:val="center"/>
        </w:trPr>
        <w:tc>
          <w:tcPr>
            <w:tcW w:w="692" w:type="dxa"/>
            <w:vAlign w:val="center"/>
          </w:tcPr>
          <w:p>
            <w:pPr>
              <w:jc w:val="center"/>
              <w:rPr>
                <w:rFonts w:ascii="宋体" w:hAnsi="宋体" w:cs="宋体"/>
                <w:bCs/>
                <w:color w:val="000000" w:themeColor="text1"/>
                <w:sz w:val="22"/>
                <w14:textFill>
                  <w14:solidFill>
                    <w14:schemeClr w14:val="tx1"/>
                  </w14:solidFill>
                </w14:textFill>
              </w:rPr>
            </w:pPr>
          </w:p>
        </w:tc>
        <w:tc>
          <w:tcPr>
            <w:tcW w:w="2408" w:type="dxa"/>
            <w:vAlign w:val="center"/>
          </w:tcPr>
          <w:p>
            <w:pPr>
              <w:widowControl/>
              <w:snapToGrid w:val="0"/>
              <w:jc w:val="center"/>
              <w:rPr>
                <w:rFonts w:ascii="宋体" w:hAnsi="宋体" w:cs="宋体"/>
                <w:bCs/>
                <w:color w:val="000000" w:themeColor="text1"/>
                <w:sz w:val="22"/>
                <w14:textFill>
                  <w14:solidFill>
                    <w14:schemeClr w14:val="tx1"/>
                  </w14:solidFill>
                </w14:textFill>
              </w:rPr>
            </w:pPr>
          </w:p>
        </w:tc>
        <w:tc>
          <w:tcPr>
            <w:tcW w:w="4961" w:type="dxa"/>
            <w:vAlign w:val="center"/>
          </w:tcPr>
          <w:p>
            <w:pPr>
              <w:widowControl/>
              <w:jc w:val="center"/>
              <w:rPr>
                <w:rFonts w:ascii="宋体" w:hAnsi="宋体" w:cs="宋体"/>
                <w:bCs/>
                <w:color w:val="000000" w:themeColor="text1"/>
                <w:sz w:val="22"/>
                <w14:textFill>
                  <w14:solidFill>
                    <w14:schemeClr w14:val="tx1"/>
                  </w14:solidFill>
                </w14:textFill>
              </w:rPr>
            </w:pPr>
          </w:p>
        </w:tc>
        <w:tc>
          <w:tcPr>
            <w:tcW w:w="1426" w:type="dxa"/>
            <w:vAlign w:val="center"/>
          </w:tcPr>
          <w:p>
            <w:pPr>
              <w:widowControl/>
              <w:snapToGrid w:val="0"/>
              <w:jc w:val="center"/>
              <w:rPr>
                <w:rFonts w:ascii="宋体" w:hAnsi="宋体" w:cs="Courier New"/>
                <w:bCs/>
                <w:color w:val="000000" w:themeColor="text1"/>
                <w:sz w:val="22"/>
                <w14:textFill>
                  <w14:solidFill>
                    <w14:schemeClr w14:val="tx1"/>
                  </w14:solidFill>
                </w14:textFill>
              </w:rPr>
            </w:pPr>
          </w:p>
        </w:tc>
      </w:tr>
      <w:tr>
        <w:trPr>
          <w:cantSplit/>
          <w:trHeight w:val="23" w:hRule="atLeast"/>
          <w:jc w:val="center"/>
        </w:trPr>
        <w:tc>
          <w:tcPr>
            <w:tcW w:w="692" w:type="dxa"/>
            <w:vAlign w:val="center"/>
          </w:tcPr>
          <w:p>
            <w:pPr>
              <w:jc w:val="center"/>
              <w:rPr>
                <w:rFonts w:ascii="宋体" w:hAnsi="宋体" w:cs="宋体"/>
                <w:bCs/>
                <w:color w:val="000000" w:themeColor="text1"/>
                <w:sz w:val="22"/>
                <w14:textFill>
                  <w14:solidFill>
                    <w14:schemeClr w14:val="tx1"/>
                  </w14:solidFill>
                </w14:textFill>
              </w:rPr>
            </w:pPr>
          </w:p>
        </w:tc>
        <w:tc>
          <w:tcPr>
            <w:tcW w:w="2408" w:type="dxa"/>
            <w:vAlign w:val="center"/>
          </w:tcPr>
          <w:p>
            <w:pPr>
              <w:widowControl/>
              <w:snapToGrid w:val="0"/>
              <w:jc w:val="center"/>
              <w:rPr>
                <w:rFonts w:ascii="宋体" w:hAnsi="宋体" w:cs="宋体"/>
                <w:bCs/>
                <w:color w:val="000000" w:themeColor="text1"/>
                <w:sz w:val="22"/>
                <w14:textFill>
                  <w14:solidFill>
                    <w14:schemeClr w14:val="tx1"/>
                  </w14:solidFill>
                </w14:textFill>
              </w:rPr>
            </w:pPr>
          </w:p>
        </w:tc>
        <w:tc>
          <w:tcPr>
            <w:tcW w:w="4961" w:type="dxa"/>
            <w:vAlign w:val="center"/>
          </w:tcPr>
          <w:p>
            <w:pPr>
              <w:widowControl/>
              <w:jc w:val="center"/>
              <w:rPr>
                <w:rFonts w:ascii="宋体" w:hAnsi="宋体" w:cs="宋体"/>
                <w:bCs/>
                <w:color w:val="000000" w:themeColor="text1"/>
                <w:sz w:val="22"/>
                <w14:textFill>
                  <w14:solidFill>
                    <w14:schemeClr w14:val="tx1"/>
                  </w14:solidFill>
                </w14:textFill>
              </w:rPr>
            </w:pPr>
          </w:p>
        </w:tc>
        <w:tc>
          <w:tcPr>
            <w:tcW w:w="1426" w:type="dxa"/>
            <w:vAlign w:val="center"/>
          </w:tcPr>
          <w:p>
            <w:pPr>
              <w:widowControl/>
              <w:snapToGrid w:val="0"/>
              <w:jc w:val="center"/>
              <w:rPr>
                <w:rFonts w:ascii="宋体" w:hAnsi="宋体" w:cs="Courier New"/>
                <w:bCs/>
                <w:color w:val="000000" w:themeColor="text1"/>
                <w:sz w:val="22"/>
                <w14:textFill>
                  <w14:solidFill>
                    <w14:schemeClr w14:val="tx1"/>
                  </w14:solidFill>
                </w14:textFill>
              </w:rPr>
            </w:pPr>
          </w:p>
        </w:tc>
      </w:tr>
    </w:tbl>
    <w:p>
      <w:pPr>
        <w:widowControl/>
        <w:jc w:val="left"/>
        <w:rPr>
          <w:rFonts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注：根据招标文件第七章要求填写，如在“推荐品牌”之外选择的，请说明选择理由。如未填写品牌的，由</w:t>
      </w:r>
      <w:r>
        <w:rPr>
          <w:rFonts w:ascii="宋体" w:hAnsi="宋体" w:cs="宋体"/>
          <w:b/>
          <w:color w:val="000000" w:themeColor="text1"/>
          <w:szCs w:val="21"/>
          <w14:textFill>
            <w14:solidFill>
              <w14:schemeClr w14:val="tx1"/>
            </w14:solidFill>
          </w14:textFill>
        </w:rPr>
        <w:t>招标人在招标人推荐的</w:t>
      </w:r>
      <w:r>
        <w:rPr>
          <w:rFonts w:hint="eastAsia" w:ascii="宋体" w:hAnsi="宋体" w:cs="宋体"/>
          <w:b/>
          <w:color w:val="000000" w:themeColor="text1"/>
          <w:szCs w:val="21"/>
          <w14:textFill>
            <w14:solidFill>
              <w14:schemeClr w14:val="tx1"/>
            </w14:solidFill>
          </w14:textFill>
        </w:rPr>
        <w:t>品牌</w:t>
      </w:r>
      <w:r>
        <w:rPr>
          <w:rFonts w:ascii="宋体" w:hAnsi="宋体" w:cs="宋体"/>
          <w:b/>
          <w:color w:val="000000" w:themeColor="text1"/>
          <w:szCs w:val="21"/>
          <w14:textFill>
            <w14:solidFill>
              <w14:schemeClr w14:val="tx1"/>
            </w14:solidFill>
          </w14:textFill>
        </w:rPr>
        <w:t>范围内任意选择，且价格不予调整。</w:t>
      </w:r>
    </w:p>
    <w:p>
      <w:pPr>
        <w:autoSpaceDE w:val="0"/>
        <w:autoSpaceDN w:val="0"/>
        <w:adjustRightInd w:val="0"/>
        <w:snapToGrid w:val="0"/>
        <w:spacing w:line="360" w:lineRule="auto"/>
        <w:ind w:firstLine="420" w:firstLineChars="200"/>
        <w:rPr>
          <w:rFonts w:ascii="宋体" w:hAnsi="宋体" w:cs="Arial"/>
          <w:b/>
          <w:bCs/>
          <w:color w:val="000000" w:themeColor="text1"/>
          <w:kern w:val="0"/>
          <w:szCs w:val="21"/>
          <w14:textFill>
            <w14:solidFill>
              <w14:schemeClr w14:val="tx1"/>
            </w14:solidFill>
          </w14:textFill>
        </w:rPr>
      </w:pPr>
    </w:p>
    <w:p>
      <w:pPr>
        <w:autoSpaceDE w:val="0"/>
        <w:autoSpaceDN w:val="0"/>
        <w:adjustRightInd w:val="0"/>
        <w:spacing w:line="360" w:lineRule="auto"/>
        <w:jc w:val="center"/>
        <w:rPr>
          <w:rFonts w:cs="宋体"/>
          <w:color w:val="000000" w:themeColor="text1"/>
          <w:sz w:val="22"/>
          <w14:textFill>
            <w14:solidFill>
              <w14:schemeClr w14:val="tx1"/>
            </w14:solidFill>
          </w14:textFill>
        </w:rPr>
      </w:pPr>
    </w:p>
    <w:p>
      <w:pPr>
        <w:widowControl/>
        <w:jc w:val="left"/>
        <w:rPr>
          <w:rFonts w:cs="宋体"/>
          <w:color w:val="000000" w:themeColor="text1"/>
          <w:sz w:val="22"/>
          <w14:textFill>
            <w14:solidFill>
              <w14:schemeClr w14:val="tx1"/>
            </w14:solidFill>
          </w14:textFill>
        </w:rPr>
      </w:pPr>
      <w:r>
        <w:rPr>
          <w:rFonts w:cs="宋体"/>
          <w:color w:val="000000" w:themeColor="text1"/>
          <w:sz w:val="22"/>
          <w14:textFill>
            <w14:solidFill>
              <w14:schemeClr w14:val="tx1"/>
            </w14:solidFill>
          </w14:textFill>
        </w:rPr>
        <w:br w:type="page"/>
      </w:r>
    </w:p>
    <w:p>
      <w:pPr>
        <w:spacing w:line="440" w:lineRule="exact"/>
        <w:jc w:val="center"/>
        <w:rPr>
          <w:rFonts w:ascii="宋体" w:hAnsi="宋体" w:cs="宋体"/>
          <w:b/>
          <w:bCs/>
          <w:kern w:val="0"/>
          <w:sz w:val="36"/>
          <w:szCs w:val="36"/>
        </w:rPr>
      </w:pPr>
      <w:r>
        <w:rPr>
          <w:rFonts w:hint="eastAsia" w:ascii="宋体" w:hAnsi="宋体" w:cs="宋体"/>
          <w:b/>
          <w:bCs/>
          <w:kern w:val="0"/>
          <w:sz w:val="36"/>
          <w:szCs w:val="36"/>
        </w:rPr>
        <w:t>六、商务和技术偏离表</w:t>
      </w:r>
    </w:p>
    <w:p>
      <w:pPr>
        <w:spacing w:before="12"/>
        <w:rPr>
          <w:rFonts w:ascii="Microsoft JhengHei" w:hAnsi="Microsoft JhengHei" w:eastAsia="Microsoft JhengHei" w:cs="Microsoft JhengHei"/>
          <w:b/>
          <w:bCs/>
          <w:sz w:val="12"/>
          <w:szCs w:val="12"/>
        </w:rPr>
      </w:pPr>
    </w:p>
    <w:tbl>
      <w:tblPr>
        <w:tblStyle w:val="79"/>
        <w:tblW w:w="8496" w:type="dxa"/>
        <w:tblInd w:w="284" w:type="dxa"/>
        <w:tblLayout w:type="fixed"/>
        <w:tblCellMar>
          <w:top w:w="0" w:type="dxa"/>
          <w:left w:w="0" w:type="dxa"/>
          <w:bottom w:w="0" w:type="dxa"/>
          <w:right w:w="0" w:type="dxa"/>
        </w:tblCellMar>
      </w:tblPr>
      <w:tblGrid>
        <w:gridCol w:w="926"/>
        <w:gridCol w:w="2693"/>
        <w:gridCol w:w="2979"/>
        <w:gridCol w:w="1898"/>
      </w:tblGrid>
      <w:tr>
        <w:trPr>
          <w:trHeight w:val="454" w:hRule="exact"/>
        </w:trPr>
        <w:tc>
          <w:tcPr>
            <w:tcW w:w="926" w:type="dxa"/>
            <w:tcBorders>
              <w:top w:val="single" w:color="000000" w:sz="4" w:space="0"/>
              <w:left w:val="single" w:color="000000" w:sz="4" w:space="0"/>
              <w:bottom w:val="single" w:color="000000" w:sz="4" w:space="0"/>
              <w:right w:val="single" w:color="000000" w:sz="4" w:space="0"/>
            </w:tcBorders>
          </w:tcPr>
          <w:p>
            <w:pPr>
              <w:pStyle w:val="1854"/>
              <w:spacing w:before="72"/>
              <w:ind w:left="244"/>
              <w:jc w:val="center"/>
              <w:rPr>
                <w:rFonts w:ascii="宋体" w:hAnsi="宋体" w:cs="宋体"/>
                <w:szCs w:val="21"/>
              </w:rPr>
            </w:pPr>
            <w:r>
              <w:rPr>
                <w:rFonts w:hint="eastAsia" w:ascii="宋体" w:hAnsi="宋体" w:cs="宋体"/>
                <w:b/>
                <w:bCs/>
                <w:szCs w:val="21"/>
              </w:rPr>
              <w:t>序号</w:t>
            </w:r>
          </w:p>
        </w:tc>
        <w:tc>
          <w:tcPr>
            <w:tcW w:w="2693" w:type="dxa"/>
            <w:tcBorders>
              <w:top w:val="single" w:color="000000" w:sz="4" w:space="0"/>
              <w:left w:val="single" w:color="000000" w:sz="4" w:space="0"/>
              <w:bottom w:val="single" w:color="000000" w:sz="4" w:space="0"/>
              <w:right w:val="single" w:color="000000" w:sz="4" w:space="0"/>
            </w:tcBorders>
          </w:tcPr>
          <w:p>
            <w:pPr>
              <w:pStyle w:val="1854"/>
              <w:spacing w:before="72"/>
              <w:ind w:left="285"/>
              <w:jc w:val="center"/>
              <w:rPr>
                <w:rFonts w:ascii="宋体" w:hAnsi="宋体" w:cs="宋体"/>
                <w:szCs w:val="21"/>
              </w:rPr>
            </w:pPr>
            <w:r>
              <w:rPr>
                <w:rFonts w:hint="eastAsia" w:ascii="宋体" w:hAnsi="宋体" w:cs="宋体"/>
                <w:b/>
                <w:bCs/>
                <w:szCs w:val="21"/>
              </w:rPr>
              <w:t>招标文件章节及条款号</w:t>
            </w:r>
          </w:p>
        </w:tc>
        <w:tc>
          <w:tcPr>
            <w:tcW w:w="2979" w:type="dxa"/>
            <w:tcBorders>
              <w:top w:val="single" w:color="000000" w:sz="4" w:space="0"/>
              <w:left w:val="single" w:color="000000" w:sz="4" w:space="0"/>
              <w:bottom w:val="single" w:color="000000" w:sz="4" w:space="0"/>
              <w:right w:val="single" w:color="000000" w:sz="4" w:space="0"/>
            </w:tcBorders>
          </w:tcPr>
          <w:p>
            <w:pPr>
              <w:pStyle w:val="1854"/>
              <w:spacing w:before="72"/>
              <w:ind w:left="429"/>
              <w:jc w:val="center"/>
              <w:rPr>
                <w:rFonts w:ascii="宋体" w:hAnsi="宋体" w:cs="宋体"/>
                <w:szCs w:val="21"/>
              </w:rPr>
            </w:pPr>
            <w:r>
              <w:rPr>
                <w:rFonts w:hint="eastAsia" w:ascii="宋体" w:hAnsi="宋体" w:cs="宋体"/>
                <w:b/>
                <w:bCs/>
                <w:szCs w:val="21"/>
              </w:rPr>
              <w:t>投标文件章节及条款号</w:t>
            </w:r>
          </w:p>
        </w:tc>
        <w:tc>
          <w:tcPr>
            <w:tcW w:w="1898" w:type="dxa"/>
            <w:tcBorders>
              <w:top w:val="single" w:color="000000" w:sz="4" w:space="0"/>
              <w:left w:val="single" w:color="000000" w:sz="4" w:space="0"/>
              <w:bottom w:val="single" w:color="000000" w:sz="4" w:space="0"/>
              <w:right w:val="single" w:color="000000" w:sz="4" w:space="0"/>
            </w:tcBorders>
          </w:tcPr>
          <w:p>
            <w:pPr>
              <w:pStyle w:val="1854"/>
              <w:spacing w:before="72"/>
              <w:ind w:left="386"/>
              <w:jc w:val="center"/>
              <w:rPr>
                <w:rFonts w:ascii="宋体" w:hAnsi="宋体" w:cs="宋体"/>
                <w:szCs w:val="21"/>
              </w:rPr>
            </w:pPr>
            <w:r>
              <w:rPr>
                <w:rFonts w:hint="eastAsia" w:ascii="宋体" w:hAnsi="宋体" w:cs="宋体"/>
                <w:b/>
                <w:bCs/>
                <w:szCs w:val="21"/>
              </w:rPr>
              <w:t>偏差说明</w:t>
            </w:r>
          </w:p>
        </w:tc>
      </w:tr>
      <w:tr>
        <w:trPr>
          <w:trHeight w:val="456" w:hRule="exact"/>
        </w:trPr>
        <w:tc>
          <w:tcPr>
            <w:tcW w:w="926" w:type="dxa"/>
            <w:tcBorders>
              <w:top w:val="single" w:color="000000" w:sz="4" w:space="0"/>
              <w:left w:val="single" w:color="000000" w:sz="4" w:space="0"/>
              <w:bottom w:val="single" w:color="000000" w:sz="4" w:space="0"/>
              <w:right w:val="single" w:color="000000" w:sz="4" w:space="0"/>
            </w:tcBorders>
          </w:tcPr>
          <w:p>
            <w:pPr>
              <w:pStyle w:val="1854"/>
              <w:ind w:right="2"/>
              <w:jc w:val="center"/>
              <w:rPr>
                <w:rFonts w:ascii="宋体" w:hAnsi="宋体" w:cs="宋体"/>
                <w:szCs w:val="21"/>
              </w:rPr>
            </w:pPr>
            <w:r>
              <w:rPr>
                <w:rFonts w:hint="eastAsia" w:ascii="宋体" w:hAnsi="宋体" w:cs="宋体"/>
                <w:szCs w:val="21"/>
              </w:rPr>
              <w:t>1</w:t>
            </w:r>
          </w:p>
        </w:tc>
        <w:tc>
          <w:tcPr>
            <w:tcW w:w="2693" w:type="dxa"/>
            <w:tcBorders>
              <w:top w:val="single" w:color="000000" w:sz="4" w:space="0"/>
              <w:left w:val="single" w:color="000000" w:sz="4" w:space="0"/>
              <w:bottom w:val="single" w:color="000000" w:sz="4" w:space="0"/>
              <w:right w:val="single" w:color="000000" w:sz="4" w:space="0"/>
            </w:tcBorders>
          </w:tcPr>
          <w:p>
            <w:pPr>
              <w:jc w:val="center"/>
              <w:rPr>
                <w:rFonts w:ascii="宋体" w:hAnsi="宋体" w:cs="宋体"/>
                <w:szCs w:val="21"/>
              </w:rPr>
            </w:pPr>
          </w:p>
        </w:tc>
        <w:tc>
          <w:tcPr>
            <w:tcW w:w="2979" w:type="dxa"/>
            <w:tcBorders>
              <w:top w:val="single" w:color="000000" w:sz="4" w:space="0"/>
              <w:left w:val="single" w:color="000000" w:sz="4" w:space="0"/>
              <w:bottom w:val="single" w:color="000000" w:sz="4" w:space="0"/>
              <w:right w:val="single" w:color="000000" w:sz="4" w:space="0"/>
            </w:tcBorders>
          </w:tcPr>
          <w:p>
            <w:pPr>
              <w:jc w:val="center"/>
              <w:rPr>
                <w:rFonts w:ascii="宋体" w:hAnsi="宋体" w:cs="宋体"/>
                <w:szCs w:val="21"/>
              </w:rPr>
            </w:pPr>
          </w:p>
        </w:tc>
        <w:tc>
          <w:tcPr>
            <w:tcW w:w="1898" w:type="dxa"/>
            <w:tcBorders>
              <w:top w:val="single" w:color="000000" w:sz="4" w:space="0"/>
              <w:left w:val="single" w:color="000000" w:sz="4" w:space="0"/>
              <w:bottom w:val="single" w:color="000000" w:sz="4" w:space="0"/>
              <w:right w:val="single" w:color="000000" w:sz="4" w:space="0"/>
            </w:tcBorders>
          </w:tcPr>
          <w:p>
            <w:pPr>
              <w:jc w:val="center"/>
              <w:rPr>
                <w:rFonts w:ascii="宋体" w:hAnsi="宋体" w:cs="宋体"/>
                <w:szCs w:val="21"/>
              </w:rPr>
            </w:pPr>
          </w:p>
        </w:tc>
      </w:tr>
      <w:tr>
        <w:trPr>
          <w:trHeight w:val="454" w:hRule="exact"/>
        </w:trPr>
        <w:tc>
          <w:tcPr>
            <w:tcW w:w="926" w:type="dxa"/>
            <w:tcBorders>
              <w:top w:val="single" w:color="000000" w:sz="4" w:space="0"/>
              <w:left w:val="single" w:color="000000" w:sz="4" w:space="0"/>
              <w:bottom w:val="single" w:color="000000" w:sz="4" w:space="0"/>
              <w:right w:val="single" w:color="000000" w:sz="4" w:space="0"/>
            </w:tcBorders>
          </w:tcPr>
          <w:p>
            <w:pPr>
              <w:pStyle w:val="1854"/>
              <w:spacing w:before="4"/>
              <w:jc w:val="center"/>
              <w:rPr>
                <w:rFonts w:ascii="宋体" w:hAnsi="宋体" w:cs="宋体"/>
                <w:szCs w:val="21"/>
              </w:rPr>
            </w:pPr>
            <w:r>
              <w:rPr>
                <w:rFonts w:hint="eastAsia" w:ascii="宋体" w:hAnsi="宋体" w:cs="宋体"/>
                <w:szCs w:val="21"/>
              </w:rPr>
              <w:t>2</w:t>
            </w:r>
          </w:p>
          <w:p>
            <w:pPr>
              <w:pStyle w:val="1854"/>
              <w:ind w:right="2"/>
              <w:jc w:val="center"/>
              <w:rPr>
                <w:rFonts w:ascii="宋体" w:hAnsi="宋体" w:cs="宋体"/>
                <w:szCs w:val="21"/>
              </w:rPr>
            </w:pPr>
          </w:p>
        </w:tc>
        <w:tc>
          <w:tcPr>
            <w:tcW w:w="2693" w:type="dxa"/>
            <w:tcBorders>
              <w:top w:val="single" w:color="000000" w:sz="4" w:space="0"/>
              <w:left w:val="single" w:color="000000" w:sz="4" w:space="0"/>
              <w:bottom w:val="single" w:color="000000" w:sz="4" w:space="0"/>
              <w:right w:val="single" w:color="000000" w:sz="4" w:space="0"/>
            </w:tcBorders>
          </w:tcPr>
          <w:p>
            <w:pPr>
              <w:jc w:val="center"/>
              <w:rPr>
                <w:rFonts w:ascii="宋体" w:hAnsi="宋体" w:cs="宋体"/>
                <w:szCs w:val="21"/>
              </w:rPr>
            </w:pPr>
          </w:p>
        </w:tc>
        <w:tc>
          <w:tcPr>
            <w:tcW w:w="2979" w:type="dxa"/>
            <w:tcBorders>
              <w:top w:val="single" w:color="000000" w:sz="4" w:space="0"/>
              <w:left w:val="single" w:color="000000" w:sz="4" w:space="0"/>
              <w:bottom w:val="single" w:color="000000" w:sz="4" w:space="0"/>
              <w:right w:val="single" w:color="000000" w:sz="4" w:space="0"/>
            </w:tcBorders>
          </w:tcPr>
          <w:p>
            <w:pPr>
              <w:jc w:val="center"/>
              <w:rPr>
                <w:rFonts w:ascii="宋体" w:hAnsi="宋体" w:cs="宋体"/>
                <w:szCs w:val="21"/>
              </w:rPr>
            </w:pPr>
          </w:p>
        </w:tc>
        <w:tc>
          <w:tcPr>
            <w:tcW w:w="1898" w:type="dxa"/>
            <w:tcBorders>
              <w:top w:val="single" w:color="000000" w:sz="4" w:space="0"/>
              <w:left w:val="single" w:color="000000" w:sz="4" w:space="0"/>
              <w:bottom w:val="single" w:color="000000" w:sz="4" w:space="0"/>
              <w:right w:val="single" w:color="000000" w:sz="4" w:space="0"/>
            </w:tcBorders>
          </w:tcPr>
          <w:p>
            <w:pPr>
              <w:jc w:val="center"/>
              <w:rPr>
                <w:rFonts w:ascii="宋体" w:hAnsi="宋体" w:cs="宋体"/>
                <w:szCs w:val="21"/>
              </w:rPr>
            </w:pPr>
          </w:p>
        </w:tc>
      </w:tr>
      <w:tr>
        <w:trPr>
          <w:trHeight w:val="454" w:hRule="exact"/>
        </w:trPr>
        <w:tc>
          <w:tcPr>
            <w:tcW w:w="926" w:type="dxa"/>
            <w:tcBorders>
              <w:top w:val="single" w:color="000000" w:sz="4" w:space="0"/>
              <w:left w:val="single" w:color="000000" w:sz="4" w:space="0"/>
              <w:bottom w:val="single" w:color="000000" w:sz="4" w:space="0"/>
              <w:right w:val="single" w:color="000000" w:sz="4" w:space="0"/>
            </w:tcBorders>
          </w:tcPr>
          <w:p>
            <w:pPr>
              <w:pStyle w:val="1854"/>
              <w:ind w:right="2"/>
              <w:jc w:val="center"/>
              <w:rPr>
                <w:rFonts w:ascii="宋体" w:hAnsi="宋体" w:cs="宋体"/>
                <w:szCs w:val="21"/>
              </w:rPr>
            </w:pPr>
            <w:r>
              <w:rPr>
                <w:rFonts w:hint="eastAsia" w:ascii="宋体" w:hAnsi="宋体" w:cs="宋体"/>
                <w:szCs w:val="21"/>
              </w:rPr>
              <w:t>3</w:t>
            </w:r>
          </w:p>
        </w:tc>
        <w:tc>
          <w:tcPr>
            <w:tcW w:w="2693" w:type="dxa"/>
            <w:tcBorders>
              <w:top w:val="single" w:color="000000" w:sz="4" w:space="0"/>
              <w:left w:val="single" w:color="000000" w:sz="4" w:space="0"/>
              <w:bottom w:val="single" w:color="000000" w:sz="4" w:space="0"/>
              <w:right w:val="single" w:color="000000" w:sz="4" w:space="0"/>
            </w:tcBorders>
          </w:tcPr>
          <w:p>
            <w:pPr>
              <w:jc w:val="center"/>
              <w:rPr>
                <w:rFonts w:ascii="宋体" w:hAnsi="宋体" w:cs="宋体"/>
                <w:szCs w:val="21"/>
              </w:rPr>
            </w:pPr>
          </w:p>
        </w:tc>
        <w:tc>
          <w:tcPr>
            <w:tcW w:w="2979" w:type="dxa"/>
            <w:tcBorders>
              <w:top w:val="single" w:color="000000" w:sz="4" w:space="0"/>
              <w:left w:val="single" w:color="000000" w:sz="4" w:space="0"/>
              <w:bottom w:val="single" w:color="000000" w:sz="4" w:space="0"/>
              <w:right w:val="single" w:color="000000" w:sz="4" w:space="0"/>
            </w:tcBorders>
          </w:tcPr>
          <w:p>
            <w:pPr>
              <w:jc w:val="center"/>
              <w:rPr>
                <w:rFonts w:ascii="宋体" w:hAnsi="宋体" w:cs="宋体"/>
                <w:szCs w:val="21"/>
              </w:rPr>
            </w:pPr>
          </w:p>
        </w:tc>
        <w:tc>
          <w:tcPr>
            <w:tcW w:w="1898" w:type="dxa"/>
            <w:tcBorders>
              <w:top w:val="single" w:color="000000" w:sz="4" w:space="0"/>
              <w:left w:val="single" w:color="000000" w:sz="4" w:space="0"/>
              <w:bottom w:val="single" w:color="000000" w:sz="4" w:space="0"/>
              <w:right w:val="single" w:color="000000" w:sz="4" w:space="0"/>
            </w:tcBorders>
          </w:tcPr>
          <w:p>
            <w:pPr>
              <w:jc w:val="center"/>
              <w:rPr>
                <w:rFonts w:ascii="宋体" w:hAnsi="宋体" w:cs="宋体"/>
                <w:szCs w:val="21"/>
              </w:rPr>
            </w:pPr>
          </w:p>
        </w:tc>
      </w:tr>
      <w:tr>
        <w:trPr>
          <w:trHeight w:val="454" w:hRule="exact"/>
        </w:trPr>
        <w:tc>
          <w:tcPr>
            <w:tcW w:w="926" w:type="dxa"/>
            <w:tcBorders>
              <w:top w:val="single" w:color="000000" w:sz="4" w:space="0"/>
              <w:left w:val="single" w:color="000000" w:sz="4" w:space="0"/>
              <w:bottom w:val="single" w:color="000000" w:sz="4" w:space="0"/>
              <w:right w:val="single" w:color="000000" w:sz="4" w:space="0"/>
            </w:tcBorders>
          </w:tcPr>
          <w:p>
            <w:pPr>
              <w:pStyle w:val="1854"/>
              <w:ind w:right="2"/>
              <w:jc w:val="center"/>
              <w:rPr>
                <w:rFonts w:ascii="宋体" w:hAnsi="宋体" w:cs="宋体"/>
                <w:szCs w:val="21"/>
              </w:rPr>
            </w:pPr>
            <w:r>
              <w:rPr>
                <w:rFonts w:hint="eastAsia" w:ascii="宋体" w:hAnsi="宋体" w:cs="宋体"/>
                <w:szCs w:val="21"/>
              </w:rPr>
              <w:t>4</w:t>
            </w:r>
          </w:p>
        </w:tc>
        <w:tc>
          <w:tcPr>
            <w:tcW w:w="2693" w:type="dxa"/>
            <w:tcBorders>
              <w:top w:val="single" w:color="000000" w:sz="4" w:space="0"/>
              <w:left w:val="single" w:color="000000" w:sz="4" w:space="0"/>
              <w:bottom w:val="single" w:color="000000" w:sz="4" w:space="0"/>
              <w:right w:val="single" w:color="000000" w:sz="4" w:space="0"/>
            </w:tcBorders>
          </w:tcPr>
          <w:p>
            <w:pPr>
              <w:jc w:val="center"/>
              <w:rPr>
                <w:rFonts w:ascii="宋体" w:hAnsi="宋体" w:cs="宋体"/>
                <w:szCs w:val="21"/>
              </w:rPr>
            </w:pPr>
          </w:p>
        </w:tc>
        <w:tc>
          <w:tcPr>
            <w:tcW w:w="2979" w:type="dxa"/>
            <w:tcBorders>
              <w:top w:val="single" w:color="000000" w:sz="4" w:space="0"/>
              <w:left w:val="single" w:color="000000" w:sz="4" w:space="0"/>
              <w:bottom w:val="single" w:color="000000" w:sz="4" w:space="0"/>
              <w:right w:val="single" w:color="000000" w:sz="4" w:space="0"/>
            </w:tcBorders>
          </w:tcPr>
          <w:p>
            <w:pPr>
              <w:jc w:val="center"/>
              <w:rPr>
                <w:rFonts w:ascii="宋体" w:hAnsi="宋体" w:cs="宋体"/>
                <w:szCs w:val="21"/>
              </w:rPr>
            </w:pPr>
          </w:p>
        </w:tc>
        <w:tc>
          <w:tcPr>
            <w:tcW w:w="1898" w:type="dxa"/>
            <w:tcBorders>
              <w:top w:val="single" w:color="000000" w:sz="4" w:space="0"/>
              <w:left w:val="single" w:color="000000" w:sz="4" w:space="0"/>
              <w:bottom w:val="single" w:color="000000" w:sz="4" w:space="0"/>
              <w:right w:val="single" w:color="000000" w:sz="4" w:space="0"/>
            </w:tcBorders>
          </w:tcPr>
          <w:p>
            <w:pPr>
              <w:jc w:val="center"/>
              <w:rPr>
                <w:rFonts w:ascii="宋体" w:hAnsi="宋体" w:cs="宋体"/>
                <w:szCs w:val="21"/>
              </w:rPr>
            </w:pPr>
          </w:p>
        </w:tc>
      </w:tr>
      <w:tr>
        <w:trPr>
          <w:trHeight w:val="454" w:hRule="exact"/>
        </w:trPr>
        <w:tc>
          <w:tcPr>
            <w:tcW w:w="926" w:type="dxa"/>
            <w:tcBorders>
              <w:top w:val="single" w:color="000000" w:sz="4" w:space="0"/>
              <w:left w:val="single" w:color="000000" w:sz="4" w:space="0"/>
              <w:bottom w:val="single" w:color="000000" w:sz="4" w:space="0"/>
              <w:right w:val="single" w:color="000000" w:sz="4" w:space="0"/>
            </w:tcBorders>
          </w:tcPr>
          <w:p>
            <w:pPr>
              <w:pStyle w:val="1854"/>
              <w:ind w:right="2"/>
              <w:jc w:val="center"/>
              <w:rPr>
                <w:rFonts w:ascii="宋体" w:hAnsi="宋体" w:cs="宋体"/>
                <w:szCs w:val="21"/>
              </w:rPr>
            </w:pPr>
            <w:r>
              <w:rPr>
                <w:rFonts w:hint="eastAsia" w:ascii="宋体" w:hAnsi="宋体" w:cs="宋体"/>
                <w:szCs w:val="21"/>
              </w:rPr>
              <w:t>5</w:t>
            </w:r>
          </w:p>
        </w:tc>
        <w:tc>
          <w:tcPr>
            <w:tcW w:w="2693" w:type="dxa"/>
            <w:tcBorders>
              <w:top w:val="single" w:color="000000" w:sz="4" w:space="0"/>
              <w:left w:val="single" w:color="000000" w:sz="4" w:space="0"/>
              <w:bottom w:val="single" w:color="000000" w:sz="4" w:space="0"/>
              <w:right w:val="single" w:color="000000" w:sz="4" w:space="0"/>
            </w:tcBorders>
          </w:tcPr>
          <w:p>
            <w:pPr>
              <w:jc w:val="center"/>
              <w:rPr>
                <w:rFonts w:ascii="宋体" w:hAnsi="宋体" w:cs="宋体"/>
                <w:szCs w:val="21"/>
              </w:rPr>
            </w:pPr>
          </w:p>
        </w:tc>
        <w:tc>
          <w:tcPr>
            <w:tcW w:w="2979" w:type="dxa"/>
            <w:tcBorders>
              <w:top w:val="single" w:color="000000" w:sz="4" w:space="0"/>
              <w:left w:val="single" w:color="000000" w:sz="4" w:space="0"/>
              <w:bottom w:val="single" w:color="000000" w:sz="4" w:space="0"/>
              <w:right w:val="single" w:color="000000" w:sz="4" w:space="0"/>
            </w:tcBorders>
          </w:tcPr>
          <w:p>
            <w:pPr>
              <w:jc w:val="center"/>
              <w:rPr>
                <w:rFonts w:ascii="宋体" w:hAnsi="宋体" w:cs="宋体"/>
                <w:szCs w:val="21"/>
              </w:rPr>
            </w:pPr>
          </w:p>
        </w:tc>
        <w:tc>
          <w:tcPr>
            <w:tcW w:w="1898" w:type="dxa"/>
            <w:tcBorders>
              <w:top w:val="single" w:color="000000" w:sz="4" w:space="0"/>
              <w:left w:val="single" w:color="000000" w:sz="4" w:space="0"/>
              <w:bottom w:val="single" w:color="000000" w:sz="4" w:space="0"/>
              <w:right w:val="single" w:color="000000" w:sz="4" w:space="0"/>
            </w:tcBorders>
          </w:tcPr>
          <w:p>
            <w:pPr>
              <w:jc w:val="center"/>
              <w:rPr>
                <w:rFonts w:ascii="宋体" w:hAnsi="宋体" w:cs="宋体"/>
                <w:szCs w:val="21"/>
              </w:rPr>
            </w:pPr>
          </w:p>
        </w:tc>
      </w:tr>
      <w:tr>
        <w:trPr>
          <w:trHeight w:val="456" w:hRule="exact"/>
        </w:trPr>
        <w:tc>
          <w:tcPr>
            <w:tcW w:w="926" w:type="dxa"/>
            <w:tcBorders>
              <w:top w:val="single" w:color="000000" w:sz="4" w:space="0"/>
              <w:left w:val="single" w:color="000000" w:sz="4" w:space="0"/>
              <w:bottom w:val="single" w:color="000000" w:sz="4" w:space="0"/>
              <w:right w:val="single" w:color="000000" w:sz="4" w:space="0"/>
            </w:tcBorders>
          </w:tcPr>
          <w:p>
            <w:pPr>
              <w:pStyle w:val="1854"/>
              <w:jc w:val="center"/>
              <w:rPr>
                <w:rFonts w:ascii="宋体" w:hAnsi="宋体" w:cs="宋体"/>
                <w:szCs w:val="21"/>
              </w:rPr>
            </w:pPr>
            <w:r>
              <w:rPr>
                <w:rFonts w:hint="eastAsia" w:ascii="宋体" w:hAnsi="宋体" w:cs="宋体"/>
                <w:i/>
                <w:w w:val="115"/>
                <w:szCs w:val="21"/>
              </w:rPr>
              <w:t>……</w:t>
            </w:r>
          </w:p>
        </w:tc>
        <w:tc>
          <w:tcPr>
            <w:tcW w:w="2693" w:type="dxa"/>
            <w:tcBorders>
              <w:top w:val="single" w:color="000000" w:sz="4" w:space="0"/>
              <w:left w:val="single" w:color="000000" w:sz="4" w:space="0"/>
              <w:bottom w:val="single" w:color="000000" w:sz="4" w:space="0"/>
              <w:right w:val="single" w:color="000000" w:sz="4" w:space="0"/>
            </w:tcBorders>
          </w:tcPr>
          <w:p>
            <w:pPr>
              <w:jc w:val="center"/>
              <w:rPr>
                <w:rFonts w:ascii="宋体" w:hAnsi="宋体" w:cs="宋体"/>
                <w:szCs w:val="21"/>
              </w:rPr>
            </w:pPr>
          </w:p>
        </w:tc>
        <w:tc>
          <w:tcPr>
            <w:tcW w:w="2979" w:type="dxa"/>
            <w:tcBorders>
              <w:top w:val="single" w:color="000000" w:sz="4" w:space="0"/>
              <w:left w:val="single" w:color="000000" w:sz="4" w:space="0"/>
              <w:bottom w:val="single" w:color="000000" w:sz="4" w:space="0"/>
              <w:right w:val="single" w:color="000000" w:sz="4" w:space="0"/>
            </w:tcBorders>
          </w:tcPr>
          <w:p>
            <w:pPr>
              <w:jc w:val="center"/>
              <w:rPr>
                <w:rFonts w:ascii="宋体" w:hAnsi="宋体" w:cs="宋体"/>
                <w:szCs w:val="21"/>
              </w:rPr>
            </w:pPr>
          </w:p>
        </w:tc>
        <w:tc>
          <w:tcPr>
            <w:tcW w:w="1898" w:type="dxa"/>
            <w:tcBorders>
              <w:top w:val="single" w:color="000000" w:sz="4" w:space="0"/>
              <w:left w:val="single" w:color="000000" w:sz="4" w:space="0"/>
              <w:bottom w:val="single" w:color="000000" w:sz="4" w:space="0"/>
              <w:right w:val="single" w:color="000000" w:sz="4" w:space="0"/>
            </w:tcBorders>
          </w:tcPr>
          <w:p>
            <w:pPr>
              <w:jc w:val="center"/>
              <w:rPr>
                <w:rFonts w:ascii="宋体" w:hAnsi="宋体" w:cs="宋体"/>
                <w:szCs w:val="21"/>
              </w:rPr>
            </w:pPr>
          </w:p>
        </w:tc>
      </w:tr>
    </w:tbl>
    <w:p>
      <w:pPr>
        <w:spacing w:before="2"/>
        <w:rPr>
          <w:rFonts w:ascii="宋体" w:hAnsi="宋体" w:cs="宋体"/>
          <w:b/>
          <w:bCs/>
          <w:szCs w:val="21"/>
        </w:rPr>
      </w:pPr>
    </w:p>
    <w:p>
      <w:pPr>
        <w:pStyle w:val="30"/>
        <w:spacing w:before="36"/>
        <w:ind w:left="500"/>
        <w:jc w:val="left"/>
        <w:rPr>
          <w:rFonts w:ascii="宋体" w:hAnsi="宋体" w:cs="宋体"/>
          <w:szCs w:val="21"/>
        </w:rPr>
      </w:pPr>
      <w:r>
        <w:rPr>
          <w:rFonts w:hint="eastAsia" w:ascii="宋体" w:hAnsi="宋体" w:cs="宋体"/>
          <w:szCs w:val="21"/>
        </w:rPr>
        <w:t>投标人保证：除商务和技术偏差表列出的偏差外，投标人响应招标文件的全部要求。</w:t>
      </w:r>
    </w:p>
    <w:p>
      <w:pPr>
        <w:spacing w:line="360" w:lineRule="exact"/>
        <w:ind w:left="382" w:leftChars="182" w:right="674" w:rightChars="321" w:firstLine="27" w:firstLineChars="13"/>
        <w:rPr>
          <w:rFonts w:ascii="宋体" w:hAnsi="宋体" w:cs="宋体"/>
          <w:b/>
          <w:bCs/>
          <w:szCs w:val="21"/>
        </w:rPr>
      </w:pPr>
      <w:r>
        <w:rPr>
          <w:rFonts w:hint="eastAsia" w:ascii="宋体" w:hAnsi="宋体" w:cs="宋体"/>
          <w:b/>
          <w:bCs/>
          <w:szCs w:val="21"/>
        </w:rPr>
        <w:t>备注：《商务和技术偏离表》所述设备偏差说明项与投标文件提供的</w:t>
      </w:r>
      <w:r>
        <w:rPr>
          <w:rFonts w:hint="eastAsia" w:ascii="宋体" w:hAnsi="宋体" w:cs="宋体"/>
          <w:b/>
          <w:bCs/>
          <w:szCs w:val="21"/>
          <w:lang w:val="zh-CN"/>
        </w:rPr>
        <w:t>设备技术规格书(设备技术规格书可以是产品彩页、厂家官网截图。如果是截图的应提供网址链接。投标人应保证资料的真实性)</w:t>
      </w:r>
      <w:r>
        <w:rPr>
          <w:rFonts w:hint="eastAsia" w:ascii="宋体" w:hAnsi="宋体" w:cs="宋体"/>
          <w:b/>
          <w:bCs/>
          <w:szCs w:val="21"/>
        </w:rPr>
        <w:t>偏差情况不符时，以设备</w:t>
      </w:r>
      <w:r>
        <w:rPr>
          <w:rFonts w:hint="eastAsia" w:ascii="宋体" w:hAnsi="宋体" w:cs="宋体"/>
          <w:b/>
          <w:bCs/>
          <w:szCs w:val="21"/>
          <w:lang w:val="zh-CN"/>
        </w:rPr>
        <w:t>技术规格书</w:t>
      </w:r>
      <w:r>
        <w:rPr>
          <w:rFonts w:hint="eastAsia" w:ascii="宋体" w:hAnsi="宋体" w:cs="宋体"/>
          <w:b/>
          <w:bCs/>
          <w:szCs w:val="21"/>
        </w:rPr>
        <w:t>为准。</w:t>
      </w:r>
    </w:p>
    <w:p>
      <w:pPr>
        <w:spacing w:line="360" w:lineRule="exact"/>
        <w:ind w:left="382" w:leftChars="182" w:right="674" w:rightChars="321" w:firstLine="27" w:firstLineChars="13"/>
        <w:rPr>
          <w:rFonts w:ascii="宋体" w:hAnsi="宋体" w:cs="宋体"/>
          <w:b/>
          <w:bCs/>
          <w:szCs w:val="21"/>
        </w:rPr>
      </w:pPr>
    </w:p>
    <w:p>
      <w:pPr>
        <w:pStyle w:val="54"/>
        <w:spacing w:line="360" w:lineRule="auto"/>
        <w:ind w:left="397" w:firstLine="3408" w:firstLineChars="1623"/>
        <w:rPr>
          <w:rFonts w:ascii="宋体" w:hAnsi="宋体" w:cs="宋体"/>
          <w:szCs w:val="21"/>
        </w:rPr>
      </w:pPr>
    </w:p>
    <w:p>
      <w:pPr>
        <w:pStyle w:val="54"/>
        <w:spacing w:line="360" w:lineRule="auto"/>
        <w:ind w:left="397" w:firstLine="3408" w:firstLineChars="1623"/>
        <w:rPr>
          <w:rFonts w:ascii="宋体" w:hAnsi="宋体" w:cs="宋体"/>
          <w:szCs w:val="21"/>
        </w:rPr>
      </w:pPr>
      <w:r>
        <w:rPr>
          <w:rFonts w:hint="eastAsia" w:ascii="宋体" w:hAnsi="宋体" w:cs="宋体"/>
          <w:szCs w:val="21"/>
        </w:rPr>
        <w:t xml:space="preserve">投标人(单位公章)：     </w:t>
      </w:r>
    </w:p>
    <w:p>
      <w:pPr>
        <w:pStyle w:val="54"/>
        <w:spacing w:line="360" w:lineRule="auto"/>
        <w:ind w:left="397" w:firstLine="3408" w:firstLineChars="1623"/>
        <w:rPr>
          <w:rFonts w:ascii="宋体" w:hAnsi="宋体" w:cs="宋体"/>
          <w:szCs w:val="21"/>
        </w:rPr>
      </w:pPr>
      <w:r>
        <w:rPr>
          <w:rFonts w:hint="eastAsia" w:ascii="宋体" w:hAnsi="宋体" w:cs="宋体"/>
          <w:szCs w:val="21"/>
        </w:rPr>
        <w:t xml:space="preserve">法定代表人或委托代理人(签字或盖章)：  </w:t>
      </w:r>
    </w:p>
    <w:p>
      <w:pPr>
        <w:pStyle w:val="54"/>
        <w:spacing w:line="360" w:lineRule="auto"/>
        <w:ind w:left="397" w:firstLine="3408" w:firstLineChars="1623"/>
        <w:rPr>
          <w:rFonts w:ascii="宋体" w:hAnsi="宋体" w:cs="宋体"/>
          <w:sz w:val="22"/>
        </w:rPr>
      </w:pPr>
      <w:r>
        <w:rPr>
          <w:rFonts w:hint="eastAsia" w:ascii="宋体" w:hAnsi="宋体" w:cs="宋体"/>
          <w:szCs w:val="21"/>
        </w:rPr>
        <w:t>日期：    年     月     日</w:t>
      </w:r>
    </w:p>
    <w:p>
      <w:pPr>
        <w:widowControl/>
        <w:jc w:val="left"/>
        <w:rPr>
          <w:rFonts w:cs="宋体"/>
          <w:color w:val="000000" w:themeColor="text1"/>
          <w:sz w:val="22"/>
          <w14:textFill>
            <w14:solidFill>
              <w14:schemeClr w14:val="tx1"/>
            </w14:solidFill>
          </w14:textFill>
        </w:rPr>
      </w:pPr>
    </w:p>
    <w:p>
      <w:pPr>
        <w:widowControl/>
        <w:jc w:val="left"/>
        <w:rPr>
          <w:rFonts w:cs="宋体"/>
          <w:color w:val="000000" w:themeColor="text1"/>
          <w:sz w:val="22"/>
          <w14:textFill>
            <w14:solidFill>
              <w14:schemeClr w14:val="tx1"/>
            </w14:solidFill>
          </w14:textFill>
        </w:rPr>
      </w:pPr>
    </w:p>
    <w:p>
      <w:pPr>
        <w:widowControl/>
        <w:jc w:val="left"/>
        <w:rPr>
          <w:rFonts w:cs="宋体"/>
          <w:color w:val="000000" w:themeColor="text1"/>
          <w:sz w:val="22"/>
          <w14:textFill>
            <w14:solidFill>
              <w14:schemeClr w14:val="tx1"/>
            </w14:solidFill>
          </w14:textFill>
        </w:rPr>
      </w:pPr>
    </w:p>
    <w:p>
      <w:pPr>
        <w:widowControl/>
        <w:jc w:val="left"/>
        <w:rPr>
          <w:rFonts w:cs="宋体"/>
          <w:color w:val="000000" w:themeColor="text1"/>
          <w:sz w:val="22"/>
          <w14:textFill>
            <w14:solidFill>
              <w14:schemeClr w14:val="tx1"/>
            </w14:solidFill>
          </w14:textFill>
        </w:rPr>
      </w:pPr>
    </w:p>
    <w:p>
      <w:pPr>
        <w:widowControl/>
        <w:jc w:val="left"/>
        <w:rPr>
          <w:rFonts w:cs="宋体"/>
          <w:color w:val="000000" w:themeColor="text1"/>
          <w:sz w:val="22"/>
          <w14:textFill>
            <w14:solidFill>
              <w14:schemeClr w14:val="tx1"/>
            </w14:solidFill>
          </w14:textFill>
        </w:rPr>
      </w:pPr>
    </w:p>
    <w:p>
      <w:pPr>
        <w:widowControl/>
        <w:jc w:val="left"/>
        <w:rPr>
          <w:rFonts w:cs="宋体"/>
          <w:color w:val="000000" w:themeColor="text1"/>
          <w:sz w:val="22"/>
          <w14:textFill>
            <w14:solidFill>
              <w14:schemeClr w14:val="tx1"/>
            </w14:solidFill>
          </w14:textFill>
        </w:rPr>
      </w:pPr>
    </w:p>
    <w:p>
      <w:pPr>
        <w:widowControl/>
        <w:jc w:val="left"/>
        <w:rPr>
          <w:rFonts w:cs="宋体"/>
          <w:color w:val="000000" w:themeColor="text1"/>
          <w:sz w:val="22"/>
          <w14:textFill>
            <w14:solidFill>
              <w14:schemeClr w14:val="tx1"/>
            </w14:solidFill>
          </w14:textFill>
        </w:rPr>
      </w:pPr>
    </w:p>
    <w:p>
      <w:pPr>
        <w:widowControl/>
        <w:jc w:val="left"/>
        <w:rPr>
          <w:rFonts w:cs="宋体"/>
          <w:color w:val="000000" w:themeColor="text1"/>
          <w:sz w:val="22"/>
          <w14:textFill>
            <w14:solidFill>
              <w14:schemeClr w14:val="tx1"/>
            </w14:solidFill>
          </w14:textFill>
        </w:rPr>
      </w:pPr>
    </w:p>
    <w:p>
      <w:pPr>
        <w:widowControl/>
        <w:jc w:val="left"/>
        <w:rPr>
          <w:rFonts w:cs="宋体"/>
          <w:color w:val="000000" w:themeColor="text1"/>
          <w:sz w:val="22"/>
          <w14:textFill>
            <w14:solidFill>
              <w14:schemeClr w14:val="tx1"/>
            </w14:solidFill>
          </w14:textFill>
        </w:rPr>
      </w:pPr>
    </w:p>
    <w:p>
      <w:pPr>
        <w:widowControl/>
        <w:jc w:val="left"/>
        <w:rPr>
          <w:rFonts w:cs="宋体"/>
          <w:color w:val="000000" w:themeColor="text1"/>
          <w:sz w:val="22"/>
          <w14:textFill>
            <w14:solidFill>
              <w14:schemeClr w14:val="tx1"/>
            </w14:solidFill>
          </w14:textFill>
        </w:rPr>
      </w:pPr>
    </w:p>
    <w:p>
      <w:pPr>
        <w:widowControl/>
        <w:jc w:val="left"/>
        <w:rPr>
          <w:rFonts w:cs="宋体"/>
          <w:color w:val="000000" w:themeColor="text1"/>
          <w:sz w:val="22"/>
          <w14:textFill>
            <w14:solidFill>
              <w14:schemeClr w14:val="tx1"/>
            </w14:solidFill>
          </w14:textFill>
        </w:rPr>
      </w:pPr>
    </w:p>
    <w:p>
      <w:pPr>
        <w:widowControl/>
        <w:jc w:val="left"/>
        <w:rPr>
          <w:rFonts w:cs="宋体"/>
          <w:color w:val="000000" w:themeColor="text1"/>
          <w:sz w:val="22"/>
          <w14:textFill>
            <w14:solidFill>
              <w14:schemeClr w14:val="tx1"/>
            </w14:solidFill>
          </w14:textFill>
        </w:rPr>
      </w:pPr>
    </w:p>
    <w:p>
      <w:pPr>
        <w:widowControl/>
        <w:jc w:val="left"/>
        <w:rPr>
          <w:rFonts w:cs="宋体"/>
          <w:color w:val="000000" w:themeColor="text1"/>
          <w:sz w:val="22"/>
          <w14:textFill>
            <w14:solidFill>
              <w14:schemeClr w14:val="tx1"/>
            </w14:solidFill>
          </w14:textFill>
        </w:rPr>
      </w:pPr>
    </w:p>
    <w:p>
      <w:pPr>
        <w:widowControl/>
        <w:jc w:val="left"/>
        <w:rPr>
          <w:rFonts w:cs="宋体"/>
          <w:color w:val="000000" w:themeColor="text1"/>
          <w:sz w:val="22"/>
          <w14:textFill>
            <w14:solidFill>
              <w14:schemeClr w14:val="tx1"/>
            </w14:solidFill>
          </w14:textFill>
        </w:rPr>
      </w:pPr>
    </w:p>
    <w:p>
      <w:pPr>
        <w:widowControl/>
        <w:jc w:val="left"/>
        <w:rPr>
          <w:rFonts w:cs="宋体"/>
          <w:color w:val="000000" w:themeColor="text1"/>
          <w:sz w:val="22"/>
          <w14:textFill>
            <w14:solidFill>
              <w14:schemeClr w14:val="tx1"/>
            </w14:solidFill>
          </w14:textFill>
        </w:rPr>
      </w:pPr>
    </w:p>
    <w:p>
      <w:pPr>
        <w:widowControl/>
        <w:jc w:val="left"/>
        <w:rPr>
          <w:rFonts w:cs="宋体"/>
          <w:color w:val="000000" w:themeColor="text1"/>
          <w:sz w:val="22"/>
          <w14:textFill>
            <w14:solidFill>
              <w14:schemeClr w14:val="tx1"/>
            </w14:solidFill>
          </w14:textFill>
        </w:rPr>
      </w:pPr>
    </w:p>
    <w:p>
      <w:pPr>
        <w:widowControl/>
        <w:jc w:val="left"/>
        <w:rPr>
          <w:rFonts w:cs="宋体"/>
          <w:color w:val="000000" w:themeColor="text1"/>
          <w:sz w:val="22"/>
          <w14:textFill>
            <w14:solidFill>
              <w14:schemeClr w14:val="tx1"/>
            </w14:solidFill>
          </w14:textFill>
        </w:rPr>
      </w:pPr>
    </w:p>
    <w:p>
      <w:pPr>
        <w:widowControl/>
        <w:jc w:val="left"/>
        <w:rPr>
          <w:rFonts w:cs="宋体"/>
          <w:color w:val="000000" w:themeColor="text1"/>
          <w:sz w:val="22"/>
          <w14:textFill>
            <w14:solidFill>
              <w14:schemeClr w14:val="tx1"/>
            </w14:solidFill>
          </w14:textFill>
        </w:rPr>
      </w:pPr>
    </w:p>
    <w:p>
      <w:pPr>
        <w:widowControl/>
        <w:jc w:val="left"/>
        <w:rPr>
          <w:rFonts w:cs="宋体"/>
          <w:color w:val="000000" w:themeColor="text1"/>
          <w:sz w:val="22"/>
          <w14:textFill>
            <w14:solidFill>
              <w14:schemeClr w14:val="tx1"/>
            </w14:solidFill>
          </w14:textFill>
        </w:rPr>
      </w:pPr>
    </w:p>
    <w:p>
      <w:pPr>
        <w:widowControl/>
        <w:jc w:val="left"/>
        <w:rPr>
          <w:rFonts w:cs="宋体"/>
          <w:color w:val="000000" w:themeColor="text1"/>
          <w:sz w:val="22"/>
          <w14:textFill>
            <w14:solidFill>
              <w14:schemeClr w14:val="tx1"/>
            </w14:solidFill>
          </w14:textFill>
        </w:rPr>
      </w:pPr>
    </w:p>
    <w:p>
      <w:pPr>
        <w:widowControl/>
        <w:jc w:val="left"/>
        <w:rPr>
          <w:rFonts w:cs="宋体"/>
          <w:color w:val="000000" w:themeColor="text1"/>
          <w:sz w:val="22"/>
          <w14:textFill>
            <w14:solidFill>
              <w14:schemeClr w14:val="tx1"/>
            </w14:solidFill>
          </w14:textFill>
        </w:rPr>
      </w:pPr>
    </w:p>
    <w:p>
      <w:pPr>
        <w:widowControl/>
        <w:jc w:val="left"/>
        <w:rPr>
          <w:rFonts w:cs="宋体"/>
          <w:color w:val="000000" w:themeColor="text1"/>
          <w:sz w:val="22"/>
          <w14:textFill>
            <w14:solidFill>
              <w14:schemeClr w14:val="tx1"/>
            </w14:solidFill>
          </w14:textFill>
        </w:rPr>
      </w:pPr>
    </w:p>
    <w:p>
      <w:pPr>
        <w:widowControl/>
        <w:jc w:val="left"/>
        <w:rPr>
          <w:rFonts w:cs="宋体"/>
          <w:color w:val="000000" w:themeColor="text1"/>
          <w:sz w:val="22"/>
          <w14:textFill>
            <w14:solidFill>
              <w14:schemeClr w14:val="tx1"/>
            </w14:solidFill>
          </w14:textFill>
        </w:rPr>
      </w:pPr>
    </w:p>
    <w:p>
      <w:pPr>
        <w:widowControl/>
        <w:jc w:val="left"/>
        <w:rPr>
          <w:rFonts w:cs="宋体"/>
          <w:color w:val="000000" w:themeColor="text1"/>
          <w:sz w:val="22"/>
          <w14:textFill>
            <w14:solidFill>
              <w14:schemeClr w14:val="tx1"/>
            </w14:solidFill>
          </w14:textFill>
        </w:rPr>
      </w:pPr>
    </w:p>
    <w:p>
      <w:pPr>
        <w:widowControl/>
        <w:jc w:val="left"/>
        <w:rPr>
          <w:rFonts w:cs="宋体"/>
          <w:color w:val="000000" w:themeColor="text1"/>
          <w:sz w:val="22"/>
          <w14:textFill>
            <w14:solidFill>
              <w14:schemeClr w14:val="tx1"/>
            </w14:solidFill>
          </w14:textFill>
        </w:rPr>
      </w:pPr>
    </w:p>
    <w:p>
      <w:pPr>
        <w:spacing w:line="360" w:lineRule="auto"/>
        <w:jc w:val="center"/>
        <w:rPr>
          <w:rFonts w:cs="微软雅黑"/>
          <w:b/>
          <w:color w:val="000000" w:themeColor="text1"/>
          <w:kern w:val="0"/>
          <w:sz w:val="36"/>
          <w:szCs w:val="36"/>
          <w14:textFill>
            <w14:solidFill>
              <w14:schemeClr w14:val="tx1"/>
            </w14:solidFill>
          </w14:textFill>
        </w:rPr>
      </w:pPr>
      <w:r>
        <w:rPr>
          <w:rFonts w:hint="eastAsia" w:cs="微软雅黑"/>
          <w:b/>
          <w:color w:val="000000" w:themeColor="text1"/>
          <w:kern w:val="0"/>
          <w:sz w:val="36"/>
          <w:szCs w:val="36"/>
          <w14:textFill>
            <w14:solidFill>
              <w14:schemeClr w14:val="tx1"/>
            </w14:solidFill>
          </w14:textFill>
        </w:rPr>
        <w:t>七</w:t>
      </w:r>
      <w:r>
        <w:rPr>
          <w:rFonts w:cs="微软雅黑"/>
          <w:b/>
          <w:color w:val="000000" w:themeColor="text1"/>
          <w:kern w:val="0"/>
          <w:sz w:val="36"/>
          <w:szCs w:val="36"/>
          <w14:textFill>
            <w14:solidFill>
              <w14:schemeClr w14:val="tx1"/>
            </w14:solidFill>
          </w14:textFill>
        </w:rPr>
        <w:t>、</w:t>
      </w:r>
      <w:r>
        <w:rPr>
          <w:rFonts w:hint="eastAsia" w:cs="微软雅黑"/>
          <w:b/>
          <w:color w:val="000000" w:themeColor="text1"/>
          <w:kern w:val="0"/>
          <w:sz w:val="36"/>
          <w:szCs w:val="36"/>
          <w14:textFill>
            <w14:solidFill>
              <w14:schemeClr w14:val="tx1"/>
            </w14:solidFill>
          </w14:textFill>
        </w:rPr>
        <w:t>施工组织设计</w:t>
      </w:r>
    </w:p>
    <w:p>
      <w:pPr>
        <w:spacing w:line="360" w:lineRule="auto"/>
        <w:ind w:firstLine="420" w:firstLineChars="20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投标人编制施工组织设计的要求：编制时应采用文字并结合图表形式说明施工方法；拟投入本标段的主要施工设备情况、拟配备本标段的试验和检测仪器设备情况、劳动力计划等；结合工程特点提出切实可行的工程质量、安全生产、文明施工、工程进度、技术组织措施，同时应对关键工序、复杂环节重点提出相应技术措施，如不停运施工、冬雨季施工技术、减少噪音、降低环境污染、地下管线及其他地上地下设施的保护加固措施等。</w:t>
      </w:r>
    </w:p>
    <w:p>
      <w:pPr>
        <w:spacing w:line="360" w:lineRule="auto"/>
        <w:ind w:firstLine="420" w:firstLineChars="20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2．施工组织设计除采用文字表述外可附下列图表，图表及格式要求附后。</w:t>
      </w:r>
    </w:p>
    <w:p>
      <w:pPr>
        <w:spacing w:line="360" w:lineRule="auto"/>
        <w:ind w:firstLine="420" w:firstLineChars="20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附表一  拟投入本标段的主要施工设备表</w:t>
      </w:r>
    </w:p>
    <w:p>
      <w:pPr>
        <w:spacing w:line="360" w:lineRule="auto"/>
        <w:ind w:firstLine="420" w:firstLineChars="20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附表二  拟配备本标段的试验和检测仪器设备表</w:t>
      </w:r>
    </w:p>
    <w:p>
      <w:pPr>
        <w:spacing w:line="360" w:lineRule="auto"/>
        <w:ind w:firstLine="420" w:firstLineChars="20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附表三  劳动力计划表</w:t>
      </w:r>
    </w:p>
    <w:p>
      <w:pPr>
        <w:spacing w:line="360" w:lineRule="auto"/>
        <w:ind w:firstLine="420" w:firstLineChars="20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附表四  计划开、竣工日期和施工进度网络图</w:t>
      </w:r>
    </w:p>
    <w:p>
      <w:pPr>
        <w:spacing w:line="360" w:lineRule="auto"/>
        <w:ind w:firstLine="420" w:firstLineChars="20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附表五  施工总平面图</w:t>
      </w:r>
    </w:p>
    <w:p>
      <w:pPr>
        <w:spacing w:line="360" w:lineRule="auto"/>
        <w:ind w:firstLine="420" w:firstLineChars="20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附表六  临时用地表</w:t>
      </w:r>
    </w:p>
    <w:p>
      <w:pPr>
        <w:autoSpaceDE w:val="0"/>
        <w:autoSpaceDN w:val="0"/>
        <w:adjustRightInd w:val="0"/>
        <w:spacing w:line="360" w:lineRule="auto"/>
        <w:jc w:val="center"/>
        <w:rPr>
          <w:rFonts w:cs="微软雅黑"/>
          <w:b/>
          <w:color w:val="000000" w:themeColor="text1"/>
          <w:kern w:val="0"/>
          <w:sz w:val="36"/>
          <w:szCs w:val="36"/>
          <w14:textFill>
            <w14:solidFill>
              <w14:schemeClr w14:val="tx1"/>
            </w14:solidFill>
          </w14:textFill>
        </w:rPr>
      </w:pPr>
    </w:p>
    <w:p>
      <w:pPr>
        <w:autoSpaceDE w:val="0"/>
        <w:autoSpaceDN w:val="0"/>
        <w:adjustRightInd w:val="0"/>
        <w:spacing w:line="360" w:lineRule="auto"/>
        <w:jc w:val="center"/>
        <w:rPr>
          <w:rFonts w:cs="微软雅黑"/>
          <w:b/>
          <w:color w:val="000000" w:themeColor="text1"/>
          <w:kern w:val="0"/>
          <w:sz w:val="36"/>
          <w:szCs w:val="36"/>
          <w14:textFill>
            <w14:solidFill>
              <w14:schemeClr w14:val="tx1"/>
            </w14:solidFill>
          </w14:textFill>
        </w:rPr>
      </w:pPr>
    </w:p>
    <w:p>
      <w:pPr>
        <w:widowControl/>
        <w:jc w:val="left"/>
        <w:rPr>
          <w:rFonts w:cs="微软雅黑"/>
          <w:b/>
          <w:color w:val="000000" w:themeColor="text1"/>
          <w:kern w:val="0"/>
          <w:sz w:val="36"/>
          <w:szCs w:val="36"/>
          <w14:textFill>
            <w14:solidFill>
              <w14:schemeClr w14:val="tx1"/>
            </w14:solidFill>
          </w14:textFill>
        </w:rPr>
      </w:pPr>
    </w:p>
    <w:p>
      <w:pPr>
        <w:spacing w:line="360" w:lineRule="auto"/>
        <w:rPr>
          <w:rFonts w:ascii="黑体" w:eastAsia="黑体" w:cs="黑体"/>
          <w:color w:val="000000" w:themeColor="text1"/>
          <w:kern w:val="0"/>
          <w:sz w:val="23"/>
          <w:szCs w:val="23"/>
          <w14:textFill>
            <w14:solidFill>
              <w14:schemeClr w14:val="tx1"/>
            </w14:solidFill>
          </w14:textFill>
        </w:rPr>
      </w:pPr>
      <w:r>
        <w:rPr>
          <w:rFonts w:ascii="黑体" w:eastAsia="黑体" w:cs="黑体"/>
          <w:color w:val="000000" w:themeColor="text1"/>
          <w:kern w:val="0"/>
          <w:sz w:val="23"/>
          <w:szCs w:val="23"/>
          <w14:textFill>
            <w14:solidFill>
              <w14:schemeClr w14:val="tx1"/>
            </w14:solidFill>
          </w14:textFill>
        </w:rPr>
        <w:br w:type="page"/>
      </w:r>
      <w:r>
        <w:rPr>
          <w:rFonts w:hint="eastAsia" w:ascii="黑体" w:eastAsia="黑体" w:cs="黑体"/>
          <w:color w:val="000000" w:themeColor="text1"/>
          <w:kern w:val="0"/>
          <w:sz w:val="23"/>
          <w:szCs w:val="23"/>
          <w14:textFill>
            <w14:solidFill>
              <w14:schemeClr w14:val="tx1"/>
            </w14:solidFill>
          </w14:textFill>
        </w:rPr>
        <w:t>附表一：拟投入本工程的主要施工设备表</w:t>
      </w:r>
    </w:p>
    <w:tbl>
      <w:tblPr>
        <w:tblStyle w:val="79"/>
        <w:tblW w:w="950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1"/>
        <w:gridCol w:w="882"/>
        <w:gridCol w:w="883"/>
        <w:gridCol w:w="883"/>
        <w:gridCol w:w="884"/>
        <w:gridCol w:w="862"/>
        <w:gridCol w:w="1137"/>
        <w:gridCol w:w="1073"/>
        <w:gridCol w:w="1153"/>
        <w:gridCol w:w="8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trPr>
        <w:tc>
          <w:tcPr>
            <w:tcW w:w="881" w:type="dxa"/>
            <w:vAlign w:val="center"/>
          </w:tcPr>
          <w:p>
            <w:pPr>
              <w:autoSpaceDE w:val="0"/>
              <w:autoSpaceDN w:val="0"/>
              <w:adjustRightInd w:val="0"/>
              <w:jc w:val="center"/>
              <w:rPr>
                <w:rFonts w:ascii="宋体" w:hAnsi="宋体" w:cs="宋体"/>
                <w:color w:val="000000" w:themeColor="text1"/>
                <w:kern w:val="0"/>
                <w:sz w:val="20"/>
                <w14:textFill>
                  <w14:solidFill>
                    <w14:schemeClr w14:val="tx1"/>
                  </w14:solidFill>
                </w14:textFill>
              </w:rPr>
            </w:pPr>
            <w:r>
              <w:rPr>
                <w:rFonts w:hint="eastAsia" w:ascii="宋体" w:hAnsi="宋体" w:cs="宋体"/>
                <w:color w:val="000000" w:themeColor="text1"/>
                <w:kern w:val="0"/>
                <w:sz w:val="20"/>
                <w14:textFill>
                  <w14:solidFill>
                    <w14:schemeClr w14:val="tx1"/>
                  </w14:solidFill>
                </w14:textFill>
              </w:rPr>
              <w:t>序号</w:t>
            </w:r>
          </w:p>
        </w:tc>
        <w:tc>
          <w:tcPr>
            <w:tcW w:w="882" w:type="dxa"/>
            <w:vAlign w:val="center"/>
          </w:tcPr>
          <w:p>
            <w:pPr>
              <w:autoSpaceDE w:val="0"/>
              <w:autoSpaceDN w:val="0"/>
              <w:adjustRightInd w:val="0"/>
              <w:jc w:val="center"/>
              <w:rPr>
                <w:rFonts w:ascii="宋体" w:hAnsi="宋体" w:cs="宋体"/>
                <w:color w:val="000000" w:themeColor="text1"/>
                <w:kern w:val="0"/>
                <w:sz w:val="20"/>
                <w14:textFill>
                  <w14:solidFill>
                    <w14:schemeClr w14:val="tx1"/>
                  </w14:solidFill>
                </w14:textFill>
              </w:rPr>
            </w:pPr>
            <w:r>
              <w:rPr>
                <w:rFonts w:hint="eastAsia" w:ascii="宋体" w:hAnsi="宋体" w:cs="宋体"/>
                <w:color w:val="000000" w:themeColor="text1"/>
                <w:kern w:val="0"/>
                <w:sz w:val="20"/>
                <w14:textFill>
                  <w14:solidFill>
                    <w14:schemeClr w14:val="tx1"/>
                  </w14:solidFill>
                </w14:textFill>
              </w:rPr>
              <w:t>设备名称</w:t>
            </w:r>
          </w:p>
        </w:tc>
        <w:tc>
          <w:tcPr>
            <w:tcW w:w="883" w:type="dxa"/>
            <w:vAlign w:val="center"/>
          </w:tcPr>
          <w:p>
            <w:pPr>
              <w:autoSpaceDE w:val="0"/>
              <w:autoSpaceDN w:val="0"/>
              <w:adjustRightInd w:val="0"/>
              <w:jc w:val="center"/>
              <w:rPr>
                <w:rFonts w:ascii="宋体" w:hAnsi="宋体" w:cs="宋体"/>
                <w:color w:val="000000" w:themeColor="text1"/>
                <w:kern w:val="0"/>
                <w:sz w:val="20"/>
                <w14:textFill>
                  <w14:solidFill>
                    <w14:schemeClr w14:val="tx1"/>
                  </w14:solidFill>
                </w14:textFill>
              </w:rPr>
            </w:pPr>
            <w:r>
              <w:rPr>
                <w:rFonts w:hint="eastAsia" w:ascii="宋体" w:hAnsi="宋体" w:cs="宋体"/>
                <w:color w:val="000000" w:themeColor="text1"/>
                <w:kern w:val="0"/>
                <w:sz w:val="20"/>
                <w14:textFill>
                  <w14:solidFill>
                    <w14:schemeClr w14:val="tx1"/>
                  </w14:solidFill>
                </w14:textFill>
              </w:rPr>
              <w:t>型号规格</w:t>
            </w:r>
          </w:p>
        </w:tc>
        <w:tc>
          <w:tcPr>
            <w:tcW w:w="883" w:type="dxa"/>
            <w:vAlign w:val="center"/>
          </w:tcPr>
          <w:p>
            <w:pPr>
              <w:autoSpaceDE w:val="0"/>
              <w:autoSpaceDN w:val="0"/>
              <w:adjustRightInd w:val="0"/>
              <w:jc w:val="center"/>
              <w:rPr>
                <w:rFonts w:ascii="宋体" w:hAnsi="宋体" w:cs="宋体"/>
                <w:color w:val="000000" w:themeColor="text1"/>
                <w:kern w:val="0"/>
                <w:sz w:val="20"/>
                <w14:textFill>
                  <w14:solidFill>
                    <w14:schemeClr w14:val="tx1"/>
                  </w14:solidFill>
                </w14:textFill>
              </w:rPr>
            </w:pPr>
            <w:r>
              <w:rPr>
                <w:rFonts w:hint="eastAsia" w:ascii="宋体" w:hAnsi="宋体" w:cs="宋体"/>
                <w:color w:val="000000" w:themeColor="text1"/>
                <w:kern w:val="0"/>
                <w:sz w:val="20"/>
                <w14:textFill>
                  <w14:solidFill>
                    <w14:schemeClr w14:val="tx1"/>
                  </w14:solidFill>
                </w14:textFill>
              </w:rPr>
              <w:t>数量</w:t>
            </w:r>
          </w:p>
        </w:tc>
        <w:tc>
          <w:tcPr>
            <w:tcW w:w="884" w:type="dxa"/>
            <w:vAlign w:val="center"/>
          </w:tcPr>
          <w:p>
            <w:pPr>
              <w:autoSpaceDE w:val="0"/>
              <w:autoSpaceDN w:val="0"/>
              <w:adjustRightInd w:val="0"/>
              <w:jc w:val="center"/>
              <w:rPr>
                <w:rFonts w:ascii="宋体" w:hAnsi="宋体" w:cs="宋体"/>
                <w:color w:val="000000" w:themeColor="text1"/>
                <w:kern w:val="0"/>
                <w:sz w:val="20"/>
                <w14:textFill>
                  <w14:solidFill>
                    <w14:schemeClr w14:val="tx1"/>
                  </w14:solidFill>
                </w14:textFill>
              </w:rPr>
            </w:pPr>
            <w:r>
              <w:rPr>
                <w:rFonts w:hint="eastAsia" w:ascii="宋体" w:hAnsi="宋体" w:cs="宋体"/>
                <w:color w:val="000000" w:themeColor="text1"/>
                <w:kern w:val="0"/>
                <w:sz w:val="20"/>
                <w14:textFill>
                  <w14:solidFill>
                    <w14:schemeClr w14:val="tx1"/>
                  </w14:solidFill>
                </w14:textFill>
              </w:rPr>
              <w:t>国别产地</w:t>
            </w:r>
          </w:p>
        </w:tc>
        <w:tc>
          <w:tcPr>
            <w:tcW w:w="862" w:type="dxa"/>
            <w:vAlign w:val="center"/>
          </w:tcPr>
          <w:p>
            <w:pPr>
              <w:autoSpaceDE w:val="0"/>
              <w:autoSpaceDN w:val="0"/>
              <w:adjustRightInd w:val="0"/>
              <w:jc w:val="center"/>
              <w:rPr>
                <w:rFonts w:ascii="宋体" w:hAnsi="宋体" w:cs="宋体"/>
                <w:color w:val="000000" w:themeColor="text1"/>
                <w:kern w:val="0"/>
                <w:sz w:val="20"/>
                <w14:textFill>
                  <w14:solidFill>
                    <w14:schemeClr w14:val="tx1"/>
                  </w14:solidFill>
                </w14:textFill>
              </w:rPr>
            </w:pPr>
            <w:r>
              <w:rPr>
                <w:rFonts w:hint="eastAsia" w:ascii="宋体" w:hAnsi="宋体" w:cs="宋体"/>
                <w:color w:val="000000" w:themeColor="text1"/>
                <w:kern w:val="0"/>
                <w:sz w:val="20"/>
                <w14:textFill>
                  <w14:solidFill>
                    <w14:schemeClr w14:val="tx1"/>
                  </w14:solidFill>
                </w14:textFill>
              </w:rPr>
              <w:t>制造年份</w:t>
            </w:r>
          </w:p>
        </w:tc>
        <w:tc>
          <w:tcPr>
            <w:tcW w:w="1137" w:type="dxa"/>
            <w:vAlign w:val="center"/>
          </w:tcPr>
          <w:p>
            <w:pPr>
              <w:autoSpaceDE w:val="0"/>
              <w:autoSpaceDN w:val="0"/>
              <w:adjustRightInd w:val="0"/>
              <w:jc w:val="center"/>
              <w:rPr>
                <w:rFonts w:ascii="宋体" w:hAnsi="宋体" w:cs="宋体"/>
                <w:color w:val="000000" w:themeColor="text1"/>
                <w:kern w:val="0"/>
                <w:sz w:val="20"/>
                <w14:textFill>
                  <w14:solidFill>
                    <w14:schemeClr w14:val="tx1"/>
                  </w14:solidFill>
                </w14:textFill>
              </w:rPr>
            </w:pPr>
            <w:r>
              <w:rPr>
                <w:rFonts w:hint="eastAsia" w:ascii="宋体" w:hAnsi="宋体" w:cs="宋体"/>
                <w:color w:val="000000" w:themeColor="text1"/>
                <w:kern w:val="0"/>
                <w:sz w:val="20"/>
                <w14:textFill>
                  <w14:solidFill>
                    <w14:schemeClr w14:val="tx1"/>
                  </w14:solidFill>
                </w14:textFill>
              </w:rPr>
              <w:t>额定功率(</w:t>
            </w:r>
            <w:r>
              <w:rPr>
                <w:rFonts w:ascii="宋体" w:hAnsi="宋体" w:cs="TimesNewRomanPSMT"/>
                <w:color w:val="000000" w:themeColor="text1"/>
                <w:kern w:val="0"/>
                <w:sz w:val="20"/>
                <w14:textFill>
                  <w14:solidFill>
                    <w14:schemeClr w14:val="tx1"/>
                  </w14:solidFill>
                </w14:textFill>
              </w:rPr>
              <w:t>KW</w:t>
            </w:r>
            <w:r>
              <w:rPr>
                <w:rFonts w:hint="eastAsia" w:ascii="宋体" w:hAnsi="宋体" w:cs="宋体"/>
                <w:color w:val="000000" w:themeColor="text1"/>
                <w:kern w:val="0"/>
                <w:sz w:val="20"/>
                <w14:textFill>
                  <w14:solidFill>
                    <w14:schemeClr w14:val="tx1"/>
                  </w14:solidFill>
                </w14:textFill>
              </w:rPr>
              <w:t>)</w:t>
            </w:r>
          </w:p>
        </w:tc>
        <w:tc>
          <w:tcPr>
            <w:tcW w:w="1073" w:type="dxa"/>
            <w:vAlign w:val="center"/>
          </w:tcPr>
          <w:p>
            <w:pPr>
              <w:autoSpaceDE w:val="0"/>
              <w:autoSpaceDN w:val="0"/>
              <w:adjustRightInd w:val="0"/>
              <w:jc w:val="center"/>
              <w:rPr>
                <w:rFonts w:ascii="宋体" w:hAnsi="宋体" w:cs="宋体"/>
                <w:color w:val="000000" w:themeColor="text1"/>
                <w:kern w:val="0"/>
                <w:sz w:val="20"/>
                <w14:textFill>
                  <w14:solidFill>
                    <w14:schemeClr w14:val="tx1"/>
                  </w14:solidFill>
                </w14:textFill>
              </w:rPr>
            </w:pPr>
            <w:r>
              <w:rPr>
                <w:rFonts w:hint="eastAsia" w:ascii="宋体" w:hAnsi="宋体" w:cs="宋体"/>
                <w:color w:val="000000" w:themeColor="text1"/>
                <w:kern w:val="0"/>
                <w:sz w:val="20"/>
                <w14:textFill>
                  <w14:solidFill>
                    <w14:schemeClr w14:val="tx1"/>
                  </w14:solidFill>
                </w14:textFill>
              </w:rPr>
              <w:t>生产能力</w:t>
            </w:r>
          </w:p>
        </w:tc>
        <w:tc>
          <w:tcPr>
            <w:tcW w:w="1153" w:type="dxa"/>
            <w:vAlign w:val="center"/>
          </w:tcPr>
          <w:p>
            <w:pPr>
              <w:autoSpaceDE w:val="0"/>
              <w:autoSpaceDN w:val="0"/>
              <w:adjustRightInd w:val="0"/>
              <w:jc w:val="center"/>
              <w:rPr>
                <w:rFonts w:ascii="宋体" w:hAnsi="宋体" w:cs="宋体"/>
                <w:color w:val="000000" w:themeColor="text1"/>
                <w:kern w:val="0"/>
                <w:sz w:val="20"/>
                <w14:textFill>
                  <w14:solidFill>
                    <w14:schemeClr w14:val="tx1"/>
                  </w14:solidFill>
                </w14:textFill>
              </w:rPr>
            </w:pPr>
            <w:r>
              <w:rPr>
                <w:rFonts w:hint="eastAsia" w:ascii="宋体" w:hAnsi="宋体" w:cs="宋体"/>
                <w:color w:val="000000" w:themeColor="text1"/>
                <w:kern w:val="0"/>
                <w:sz w:val="20"/>
                <w14:textFill>
                  <w14:solidFill>
                    <w14:schemeClr w14:val="tx1"/>
                  </w14:solidFill>
                </w14:textFill>
              </w:rPr>
              <w:t>用于施工部位</w:t>
            </w:r>
          </w:p>
        </w:tc>
        <w:tc>
          <w:tcPr>
            <w:tcW w:w="868" w:type="dxa"/>
            <w:vAlign w:val="center"/>
          </w:tcPr>
          <w:p>
            <w:pPr>
              <w:autoSpaceDE w:val="0"/>
              <w:autoSpaceDN w:val="0"/>
              <w:adjustRightInd w:val="0"/>
              <w:jc w:val="center"/>
              <w:rPr>
                <w:rFonts w:ascii="宋体" w:hAnsi="宋体" w:cs="宋体"/>
                <w:color w:val="000000" w:themeColor="text1"/>
                <w:kern w:val="0"/>
                <w:sz w:val="20"/>
                <w14:textFill>
                  <w14:solidFill>
                    <w14:schemeClr w14:val="tx1"/>
                  </w14:solidFill>
                </w14:textFill>
              </w:rPr>
            </w:pPr>
            <w:r>
              <w:rPr>
                <w:rFonts w:hint="eastAsia" w:ascii="宋体" w:hAnsi="宋体" w:cs="宋体"/>
                <w:color w:val="000000" w:themeColor="text1"/>
                <w:kern w:val="0"/>
                <w:sz w:val="20"/>
                <w14:textFill>
                  <w14:solidFill>
                    <w14:schemeClr w14:val="tx1"/>
                  </w14:solidFill>
                </w14:textFill>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trPr>
        <w:tc>
          <w:tcPr>
            <w:tcW w:w="881" w:type="dxa"/>
            <w:vAlign w:val="center"/>
          </w:tcPr>
          <w:p>
            <w:pPr>
              <w:jc w:val="center"/>
              <w:rPr>
                <w:rFonts w:ascii="宋体" w:hAnsi="宋体"/>
                <w:color w:val="000000" w:themeColor="text1"/>
                <w:szCs w:val="21"/>
                <w14:textFill>
                  <w14:solidFill>
                    <w14:schemeClr w14:val="tx1"/>
                  </w14:solidFill>
                </w14:textFill>
              </w:rPr>
            </w:pPr>
          </w:p>
        </w:tc>
        <w:tc>
          <w:tcPr>
            <w:tcW w:w="882" w:type="dxa"/>
            <w:vAlign w:val="center"/>
          </w:tcPr>
          <w:p>
            <w:pPr>
              <w:jc w:val="center"/>
              <w:rPr>
                <w:rFonts w:ascii="宋体" w:hAnsi="宋体"/>
                <w:color w:val="000000" w:themeColor="text1"/>
                <w:szCs w:val="21"/>
                <w14:textFill>
                  <w14:solidFill>
                    <w14:schemeClr w14:val="tx1"/>
                  </w14:solidFill>
                </w14:textFill>
              </w:rPr>
            </w:pPr>
          </w:p>
        </w:tc>
        <w:tc>
          <w:tcPr>
            <w:tcW w:w="883" w:type="dxa"/>
            <w:vAlign w:val="center"/>
          </w:tcPr>
          <w:p>
            <w:pPr>
              <w:jc w:val="center"/>
              <w:rPr>
                <w:rFonts w:ascii="宋体" w:hAnsi="宋体"/>
                <w:color w:val="000000" w:themeColor="text1"/>
                <w:szCs w:val="21"/>
                <w14:textFill>
                  <w14:solidFill>
                    <w14:schemeClr w14:val="tx1"/>
                  </w14:solidFill>
                </w14:textFill>
              </w:rPr>
            </w:pPr>
          </w:p>
        </w:tc>
        <w:tc>
          <w:tcPr>
            <w:tcW w:w="883" w:type="dxa"/>
            <w:vAlign w:val="center"/>
          </w:tcPr>
          <w:p>
            <w:pPr>
              <w:jc w:val="center"/>
              <w:rPr>
                <w:rFonts w:ascii="宋体" w:hAnsi="宋体"/>
                <w:color w:val="000000" w:themeColor="text1"/>
                <w:szCs w:val="21"/>
                <w14:textFill>
                  <w14:solidFill>
                    <w14:schemeClr w14:val="tx1"/>
                  </w14:solidFill>
                </w14:textFill>
              </w:rPr>
            </w:pPr>
          </w:p>
        </w:tc>
        <w:tc>
          <w:tcPr>
            <w:tcW w:w="884" w:type="dxa"/>
            <w:vAlign w:val="center"/>
          </w:tcPr>
          <w:p>
            <w:pPr>
              <w:jc w:val="center"/>
              <w:rPr>
                <w:rFonts w:ascii="宋体" w:hAnsi="宋体"/>
                <w:color w:val="000000" w:themeColor="text1"/>
                <w:szCs w:val="21"/>
                <w14:textFill>
                  <w14:solidFill>
                    <w14:schemeClr w14:val="tx1"/>
                  </w14:solidFill>
                </w14:textFill>
              </w:rPr>
            </w:pPr>
          </w:p>
        </w:tc>
        <w:tc>
          <w:tcPr>
            <w:tcW w:w="862" w:type="dxa"/>
            <w:vAlign w:val="center"/>
          </w:tcPr>
          <w:p>
            <w:pPr>
              <w:jc w:val="center"/>
              <w:rPr>
                <w:rFonts w:ascii="宋体" w:hAnsi="宋体"/>
                <w:color w:val="000000" w:themeColor="text1"/>
                <w:szCs w:val="21"/>
                <w14:textFill>
                  <w14:solidFill>
                    <w14:schemeClr w14:val="tx1"/>
                  </w14:solidFill>
                </w14:textFill>
              </w:rPr>
            </w:pPr>
          </w:p>
        </w:tc>
        <w:tc>
          <w:tcPr>
            <w:tcW w:w="1137" w:type="dxa"/>
            <w:vAlign w:val="center"/>
          </w:tcPr>
          <w:p>
            <w:pPr>
              <w:jc w:val="center"/>
              <w:rPr>
                <w:rFonts w:ascii="宋体" w:hAnsi="宋体"/>
                <w:color w:val="000000" w:themeColor="text1"/>
                <w:szCs w:val="21"/>
                <w14:textFill>
                  <w14:solidFill>
                    <w14:schemeClr w14:val="tx1"/>
                  </w14:solidFill>
                </w14:textFill>
              </w:rPr>
            </w:pPr>
          </w:p>
        </w:tc>
        <w:tc>
          <w:tcPr>
            <w:tcW w:w="1073" w:type="dxa"/>
            <w:vAlign w:val="center"/>
          </w:tcPr>
          <w:p>
            <w:pPr>
              <w:jc w:val="center"/>
              <w:rPr>
                <w:rFonts w:ascii="宋体" w:hAnsi="宋体"/>
                <w:color w:val="000000" w:themeColor="text1"/>
                <w:szCs w:val="21"/>
                <w14:textFill>
                  <w14:solidFill>
                    <w14:schemeClr w14:val="tx1"/>
                  </w14:solidFill>
                </w14:textFill>
              </w:rPr>
            </w:pPr>
          </w:p>
        </w:tc>
        <w:tc>
          <w:tcPr>
            <w:tcW w:w="1153" w:type="dxa"/>
            <w:vAlign w:val="center"/>
          </w:tcPr>
          <w:p>
            <w:pPr>
              <w:jc w:val="center"/>
              <w:rPr>
                <w:rFonts w:ascii="宋体" w:hAnsi="宋体"/>
                <w:color w:val="000000" w:themeColor="text1"/>
                <w:szCs w:val="21"/>
                <w14:textFill>
                  <w14:solidFill>
                    <w14:schemeClr w14:val="tx1"/>
                  </w14:solidFill>
                </w14:textFill>
              </w:rPr>
            </w:pPr>
          </w:p>
        </w:tc>
        <w:tc>
          <w:tcPr>
            <w:tcW w:w="868" w:type="dxa"/>
            <w:vAlign w:val="center"/>
          </w:tcPr>
          <w:p>
            <w:pPr>
              <w:jc w:val="center"/>
              <w:rPr>
                <w:rFonts w:ascii="宋体" w:hAnsi="宋体"/>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trPr>
        <w:tc>
          <w:tcPr>
            <w:tcW w:w="881" w:type="dxa"/>
            <w:vAlign w:val="center"/>
          </w:tcPr>
          <w:p>
            <w:pPr>
              <w:jc w:val="center"/>
              <w:rPr>
                <w:rFonts w:ascii="宋体" w:hAnsi="宋体"/>
                <w:color w:val="000000" w:themeColor="text1"/>
                <w:szCs w:val="21"/>
                <w14:textFill>
                  <w14:solidFill>
                    <w14:schemeClr w14:val="tx1"/>
                  </w14:solidFill>
                </w14:textFill>
              </w:rPr>
            </w:pPr>
          </w:p>
        </w:tc>
        <w:tc>
          <w:tcPr>
            <w:tcW w:w="882" w:type="dxa"/>
            <w:vAlign w:val="center"/>
          </w:tcPr>
          <w:p>
            <w:pPr>
              <w:jc w:val="center"/>
              <w:rPr>
                <w:rFonts w:ascii="宋体" w:hAnsi="宋体"/>
                <w:color w:val="000000" w:themeColor="text1"/>
                <w:szCs w:val="21"/>
                <w14:textFill>
                  <w14:solidFill>
                    <w14:schemeClr w14:val="tx1"/>
                  </w14:solidFill>
                </w14:textFill>
              </w:rPr>
            </w:pPr>
          </w:p>
        </w:tc>
        <w:tc>
          <w:tcPr>
            <w:tcW w:w="883" w:type="dxa"/>
            <w:vAlign w:val="center"/>
          </w:tcPr>
          <w:p>
            <w:pPr>
              <w:jc w:val="center"/>
              <w:rPr>
                <w:rFonts w:ascii="宋体" w:hAnsi="宋体"/>
                <w:color w:val="000000" w:themeColor="text1"/>
                <w:szCs w:val="21"/>
                <w14:textFill>
                  <w14:solidFill>
                    <w14:schemeClr w14:val="tx1"/>
                  </w14:solidFill>
                </w14:textFill>
              </w:rPr>
            </w:pPr>
          </w:p>
        </w:tc>
        <w:tc>
          <w:tcPr>
            <w:tcW w:w="883" w:type="dxa"/>
            <w:vAlign w:val="center"/>
          </w:tcPr>
          <w:p>
            <w:pPr>
              <w:jc w:val="center"/>
              <w:rPr>
                <w:rFonts w:ascii="宋体" w:hAnsi="宋体"/>
                <w:color w:val="000000" w:themeColor="text1"/>
                <w:szCs w:val="21"/>
                <w14:textFill>
                  <w14:solidFill>
                    <w14:schemeClr w14:val="tx1"/>
                  </w14:solidFill>
                </w14:textFill>
              </w:rPr>
            </w:pPr>
          </w:p>
        </w:tc>
        <w:tc>
          <w:tcPr>
            <w:tcW w:w="884" w:type="dxa"/>
            <w:vAlign w:val="center"/>
          </w:tcPr>
          <w:p>
            <w:pPr>
              <w:jc w:val="center"/>
              <w:rPr>
                <w:rFonts w:ascii="宋体" w:hAnsi="宋体"/>
                <w:color w:val="000000" w:themeColor="text1"/>
                <w:szCs w:val="21"/>
                <w14:textFill>
                  <w14:solidFill>
                    <w14:schemeClr w14:val="tx1"/>
                  </w14:solidFill>
                </w14:textFill>
              </w:rPr>
            </w:pPr>
          </w:p>
        </w:tc>
        <w:tc>
          <w:tcPr>
            <w:tcW w:w="862" w:type="dxa"/>
            <w:vAlign w:val="center"/>
          </w:tcPr>
          <w:p>
            <w:pPr>
              <w:jc w:val="center"/>
              <w:rPr>
                <w:rFonts w:ascii="宋体" w:hAnsi="宋体"/>
                <w:color w:val="000000" w:themeColor="text1"/>
                <w:szCs w:val="21"/>
                <w14:textFill>
                  <w14:solidFill>
                    <w14:schemeClr w14:val="tx1"/>
                  </w14:solidFill>
                </w14:textFill>
              </w:rPr>
            </w:pPr>
          </w:p>
        </w:tc>
        <w:tc>
          <w:tcPr>
            <w:tcW w:w="1137" w:type="dxa"/>
            <w:vAlign w:val="center"/>
          </w:tcPr>
          <w:p>
            <w:pPr>
              <w:jc w:val="center"/>
              <w:rPr>
                <w:rFonts w:ascii="宋体" w:hAnsi="宋体"/>
                <w:color w:val="000000" w:themeColor="text1"/>
                <w:szCs w:val="21"/>
                <w14:textFill>
                  <w14:solidFill>
                    <w14:schemeClr w14:val="tx1"/>
                  </w14:solidFill>
                </w14:textFill>
              </w:rPr>
            </w:pPr>
          </w:p>
        </w:tc>
        <w:tc>
          <w:tcPr>
            <w:tcW w:w="1073" w:type="dxa"/>
            <w:vAlign w:val="center"/>
          </w:tcPr>
          <w:p>
            <w:pPr>
              <w:jc w:val="center"/>
              <w:rPr>
                <w:rFonts w:ascii="宋体" w:hAnsi="宋体"/>
                <w:color w:val="000000" w:themeColor="text1"/>
                <w:szCs w:val="21"/>
                <w14:textFill>
                  <w14:solidFill>
                    <w14:schemeClr w14:val="tx1"/>
                  </w14:solidFill>
                </w14:textFill>
              </w:rPr>
            </w:pPr>
          </w:p>
        </w:tc>
        <w:tc>
          <w:tcPr>
            <w:tcW w:w="1153" w:type="dxa"/>
            <w:vAlign w:val="center"/>
          </w:tcPr>
          <w:p>
            <w:pPr>
              <w:jc w:val="center"/>
              <w:rPr>
                <w:rFonts w:ascii="宋体" w:hAnsi="宋体"/>
                <w:color w:val="000000" w:themeColor="text1"/>
                <w:szCs w:val="21"/>
                <w14:textFill>
                  <w14:solidFill>
                    <w14:schemeClr w14:val="tx1"/>
                  </w14:solidFill>
                </w14:textFill>
              </w:rPr>
            </w:pPr>
          </w:p>
        </w:tc>
        <w:tc>
          <w:tcPr>
            <w:tcW w:w="868" w:type="dxa"/>
            <w:vAlign w:val="center"/>
          </w:tcPr>
          <w:p>
            <w:pPr>
              <w:jc w:val="center"/>
              <w:rPr>
                <w:rFonts w:ascii="宋体" w:hAnsi="宋体"/>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trPr>
        <w:tc>
          <w:tcPr>
            <w:tcW w:w="881" w:type="dxa"/>
            <w:vAlign w:val="center"/>
          </w:tcPr>
          <w:p>
            <w:pPr>
              <w:jc w:val="center"/>
              <w:rPr>
                <w:rFonts w:ascii="宋体" w:hAnsi="宋体"/>
                <w:color w:val="000000" w:themeColor="text1"/>
                <w:szCs w:val="21"/>
                <w14:textFill>
                  <w14:solidFill>
                    <w14:schemeClr w14:val="tx1"/>
                  </w14:solidFill>
                </w14:textFill>
              </w:rPr>
            </w:pPr>
          </w:p>
        </w:tc>
        <w:tc>
          <w:tcPr>
            <w:tcW w:w="882" w:type="dxa"/>
            <w:vAlign w:val="center"/>
          </w:tcPr>
          <w:p>
            <w:pPr>
              <w:jc w:val="center"/>
              <w:rPr>
                <w:rFonts w:ascii="宋体" w:hAnsi="宋体"/>
                <w:color w:val="000000" w:themeColor="text1"/>
                <w:szCs w:val="21"/>
                <w14:textFill>
                  <w14:solidFill>
                    <w14:schemeClr w14:val="tx1"/>
                  </w14:solidFill>
                </w14:textFill>
              </w:rPr>
            </w:pPr>
          </w:p>
        </w:tc>
        <w:tc>
          <w:tcPr>
            <w:tcW w:w="883" w:type="dxa"/>
            <w:vAlign w:val="center"/>
          </w:tcPr>
          <w:p>
            <w:pPr>
              <w:jc w:val="center"/>
              <w:rPr>
                <w:rFonts w:ascii="宋体" w:hAnsi="宋体"/>
                <w:color w:val="000000" w:themeColor="text1"/>
                <w:szCs w:val="21"/>
                <w14:textFill>
                  <w14:solidFill>
                    <w14:schemeClr w14:val="tx1"/>
                  </w14:solidFill>
                </w14:textFill>
              </w:rPr>
            </w:pPr>
          </w:p>
        </w:tc>
        <w:tc>
          <w:tcPr>
            <w:tcW w:w="883" w:type="dxa"/>
            <w:vAlign w:val="center"/>
          </w:tcPr>
          <w:p>
            <w:pPr>
              <w:jc w:val="center"/>
              <w:rPr>
                <w:rFonts w:ascii="宋体" w:hAnsi="宋体"/>
                <w:color w:val="000000" w:themeColor="text1"/>
                <w:szCs w:val="21"/>
                <w14:textFill>
                  <w14:solidFill>
                    <w14:schemeClr w14:val="tx1"/>
                  </w14:solidFill>
                </w14:textFill>
              </w:rPr>
            </w:pPr>
          </w:p>
        </w:tc>
        <w:tc>
          <w:tcPr>
            <w:tcW w:w="884" w:type="dxa"/>
            <w:vAlign w:val="center"/>
          </w:tcPr>
          <w:p>
            <w:pPr>
              <w:jc w:val="center"/>
              <w:rPr>
                <w:rFonts w:ascii="宋体" w:hAnsi="宋体"/>
                <w:color w:val="000000" w:themeColor="text1"/>
                <w:szCs w:val="21"/>
                <w14:textFill>
                  <w14:solidFill>
                    <w14:schemeClr w14:val="tx1"/>
                  </w14:solidFill>
                </w14:textFill>
              </w:rPr>
            </w:pPr>
          </w:p>
        </w:tc>
        <w:tc>
          <w:tcPr>
            <w:tcW w:w="862" w:type="dxa"/>
            <w:vAlign w:val="center"/>
          </w:tcPr>
          <w:p>
            <w:pPr>
              <w:jc w:val="center"/>
              <w:rPr>
                <w:rFonts w:ascii="宋体" w:hAnsi="宋体"/>
                <w:color w:val="000000" w:themeColor="text1"/>
                <w:szCs w:val="21"/>
                <w14:textFill>
                  <w14:solidFill>
                    <w14:schemeClr w14:val="tx1"/>
                  </w14:solidFill>
                </w14:textFill>
              </w:rPr>
            </w:pPr>
          </w:p>
        </w:tc>
        <w:tc>
          <w:tcPr>
            <w:tcW w:w="1137" w:type="dxa"/>
            <w:vAlign w:val="center"/>
          </w:tcPr>
          <w:p>
            <w:pPr>
              <w:jc w:val="center"/>
              <w:rPr>
                <w:rFonts w:ascii="宋体" w:hAnsi="宋体"/>
                <w:color w:val="000000" w:themeColor="text1"/>
                <w:szCs w:val="21"/>
                <w14:textFill>
                  <w14:solidFill>
                    <w14:schemeClr w14:val="tx1"/>
                  </w14:solidFill>
                </w14:textFill>
              </w:rPr>
            </w:pPr>
          </w:p>
        </w:tc>
        <w:tc>
          <w:tcPr>
            <w:tcW w:w="1073" w:type="dxa"/>
            <w:vAlign w:val="center"/>
          </w:tcPr>
          <w:p>
            <w:pPr>
              <w:jc w:val="center"/>
              <w:rPr>
                <w:rFonts w:ascii="宋体" w:hAnsi="宋体"/>
                <w:color w:val="000000" w:themeColor="text1"/>
                <w:szCs w:val="21"/>
                <w14:textFill>
                  <w14:solidFill>
                    <w14:schemeClr w14:val="tx1"/>
                  </w14:solidFill>
                </w14:textFill>
              </w:rPr>
            </w:pPr>
          </w:p>
        </w:tc>
        <w:tc>
          <w:tcPr>
            <w:tcW w:w="1153" w:type="dxa"/>
            <w:vAlign w:val="center"/>
          </w:tcPr>
          <w:p>
            <w:pPr>
              <w:jc w:val="center"/>
              <w:rPr>
                <w:rFonts w:ascii="宋体" w:hAnsi="宋体"/>
                <w:color w:val="000000" w:themeColor="text1"/>
                <w:szCs w:val="21"/>
                <w14:textFill>
                  <w14:solidFill>
                    <w14:schemeClr w14:val="tx1"/>
                  </w14:solidFill>
                </w14:textFill>
              </w:rPr>
            </w:pPr>
          </w:p>
        </w:tc>
        <w:tc>
          <w:tcPr>
            <w:tcW w:w="868" w:type="dxa"/>
            <w:vAlign w:val="center"/>
          </w:tcPr>
          <w:p>
            <w:pPr>
              <w:jc w:val="center"/>
              <w:rPr>
                <w:rFonts w:ascii="宋体" w:hAnsi="宋体"/>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trPr>
        <w:tc>
          <w:tcPr>
            <w:tcW w:w="881" w:type="dxa"/>
            <w:vAlign w:val="center"/>
          </w:tcPr>
          <w:p>
            <w:pPr>
              <w:jc w:val="center"/>
              <w:rPr>
                <w:rFonts w:ascii="宋体" w:hAnsi="宋体"/>
                <w:color w:val="000000" w:themeColor="text1"/>
                <w:szCs w:val="21"/>
                <w14:textFill>
                  <w14:solidFill>
                    <w14:schemeClr w14:val="tx1"/>
                  </w14:solidFill>
                </w14:textFill>
              </w:rPr>
            </w:pPr>
          </w:p>
        </w:tc>
        <w:tc>
          <w:tcPr>
            <w:tcW w:w="882" w:type="dxa"/>
            <w:vAlign w:val="center"/>
          </w:tcPr>
          <w:p>
            <w:pPr>
              <w:jc w:val="center"/>
              <w:rPr>
                <w:rFonts w:ascii="宋体" w:hAnsi="宋体"/>
                <w:color w:val="000000" w:themeColor="text1"/>
                <w:szCs w:val="21"/>
                <w14:textFill>
                  <w14:solidFill>
                    <w14:schemeClr w14:val="tx1"/>
                  </w14:solidFill>
                </w14:textFill>
              </w:rPr>
            </w:pPr>
          </w:p>
        </w:tc>
        <w:tc>
          <w:tcPr>
            <w:tcW w:w="883" w:type="dxa"/>
            <w:vAlign w:val="center"/>
          </w:tcPr>
          <w:p>
            <w:pPr>
              <w:jc w:val="center"/>
              <w:rPr>
                <w:rFonts w:ascii="宋体" w:hAnsi="宋体"/>
                <w:color w:val="000000" w:themeColor="text1"/>
                <w:szCs w:val="21"/>
                <w14:textFill>
                  <w14:solidFill>
                    <w14:schemeClr w14:val="tx1"/>
                  </w14:solidFill>
                </w14:textFill>
              </w:rPr>
            </w:pPr>
          </w:p>
        </w:tc>
        <w:tc>
          <w:tcPr>
            <w:tcW w:w="883" w:type="dxa"/>
            <w:vAlign w:val="center"/>
          </w:tcPr>
          <w:p>
            <w:pPr>
              <w:jc w:val="center"/>
              <w:rPr>
                <w:rFonts w:ascii="宋体" w:hAnsi="宋体"/>
                <w:color w:val="000000" w:themeColor="text1"/>
                <w:szCs w:val="21"/>
                <w14:textFill>
                  <w14:solidFill>
                    <w14:schemeClr w14:val="tx1"/>
                  </w14:solidFill>
                </w14:textFill>
              </w:rPr>
            </w:pPr>
          </w:p>
        </w:tc>
        <w:tc>
          <w:tcPr>
            <w:tcW w:w="884" w:type="dxa"/>
            <w:vAlign w:val="center"/>
          </w:tcPr>
          <w:p>
            <w:pPr>
              <w:jc w:val="center"/>
              <w:rPr>
                <w:rFonts w:ascii="宋体" w:hAnsi="宋体"/>
                <w:color w:val="000000" w:themeColor="text1"/>
                <w:szCs w:val="21"/>
                <w14:textFill>
                  <w14:solidFill>
                    <w14:schemeClr w14:val="tx1"/>
                  </w14:solidFill>
                </w14:textFill>
              </w:rPr>
            </w:pPr>
          </w:p>
        </w:tc>
        <w:tc>
          <w:tcPr>
            <w:tcW w:w="862" w:type="dxa"/>
            <w:vAlign w:val="center"/>
          </w:tcPr>
          <w:p>
            <w:pPr>
              <w:jc w:val="center"/>
              <w:rPr>
                <w:rFonts w:ascii="宋体" w:hAnsi="宋体"/>
                <w:color w:val="000000" w:themeColor="text1"/>
                <w:szCs w:val="21"/>
                <w14:textFill>
                  <w14:solidFill>
                    <w14:schemeClr w14:val="tx1"/>
                  </w14:solidFill>
                </w14:textFill>
              </w:rPr>
            </w:pPr>
          </w:p>
        </w:tc>
        <w:tc>
          <w:tcPr>
            <w:tcW w:w="1137" w:type="dxa"/>
            <w:vAlign w:val="center"/>
          </w:tcPr>
          <w:p>
            <w:pPr>
              <w:jc w:val="center"/>
              <w:rPr>
                <w:rFonts w:ascii="宋体" w:hAnsi="宋体"/>
                <w:color w:val="000000" w:themeColor="text1"/>
                <w:szCs w:val="21"/>
                <w14:textFill>
                  <w14:solidFill>
                    <w14:schemeClr w14:val="tx1"/>
                  </w14:solidFill>
                </w14:textFill>
              </w:rPr>
            </w:pPr>
          </w:p>
        </w:tc>
        <w:tc>
          <w:tcPr>
            <w:tcW w:w="1073" w:type="dxa"/>
            <w:vAlign w:val="center"/>
          </w:tcPr>
          <w:p>
            <w:pPr>
              <w:jc w:val="center"/>
              <w:rPr>
                <w:rFonts w:ascii="宋体" w:hAnsi="宋体"/>
                <w:color w:val="000000" w:themeColor="text1"/>
                <w:szCs w:val="21"/>
                <w14:textFill>
                  <w14:solidFill>
                    <w14:schemeClr w14:val="tx1"/>
                  </w14:solidFill>
                </w14:textFill>
              </w:rPr>
            </w:pPr>
          </w:p>
        </w:tc>
        <w:tc>
          <w:tcPr>
            <w:tcW w:w="1153" w:type="dxa"/>
            <w:vAlign w:val="center"/>
          </w:tcPr>
          <w:p>
            <w:pPr>
              <w:jc w:val="center"/>
              <w:rPr>
                <w:rFonts w:ascii="宋体" w:hAnsi="宋体"/>
                <w:color w:val="000000" w:themeColor="text1"/>
                <w:szCs w:val="21"/>
                <w14:textFill>
                  <w14:solidFill>
                    <w14:schemeClr w14:val="tx1"/>
                  </w14:solidFill>
                </w14:textFill>
              </w:rPr>
            </w:pPr>
          </w:p>
        </w:tc>
        <w:tc>
          <w:tcPr>
            <w:tcW w:w="868" w:type="dxa"/>
            <w:vAlign w:val="center"/>
          </w:tcPr>
          <w:p>
            <w:pPr>
              <w:jc w:val="center"/>
              <w:rPr>
                <w:rFonts w:ascii="宋体" w:hAnsi="宋体"/>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trPr>
        <w:tc>
          <w:tcPr>
            <w:tcW w:w="881" w:type="dxa"/>
            <w:vAlign w:val="center"/>
          </w:tcPr>
          <w:p>
            <w:pPr>
              <w:jc w:val="center"/>
              <w:rPr>
                <w:rFonts w:ascii="宋体" w:hAnsi="宋体"/>
                <w:color w:val="000000" w:themeColor="text1"/>
                <w:szCs w:val="21"/>
                <w14:textFill>
                  <w14:solidFill>
                    <w14:schemeClr w14:val="tx1"/>
                  </w14:solidFill>
                </w14:textFill>
              </w:rPr>
            </w:pPr>
          </w:p>
        </w:tc>
        <w:tc>
          <w:tcPr>
            <w:tcW w:w="882" w:type="dxa"/>
            <w:vAlign w:val="center"/>
          </w:tcPr>
          <w:p>
            <w:pPr>
              <w:jc w:val="center"/>
              <w:rPr>
                <w:rFonts w:ascii="宋体" w:hAnsi="宋体"/>
                <w:color w:val="000000" w:themeColor="text1"/>
                <w:szCs w:val="21"/>
                <w14:textFill>
                  <w14:solidFill>
                    <w14:schemeClr w14:val="tx1"/>
                  </w14:solidFill>
                </w14:textFill>
              </w:rPr>
            </w:pPr>
          </w:p>
        </w:tc>
        <w:tc>
          <w:tcPr>
            <w:tcW w:w="883" w:type="dxa"/>
            <w:vAlign w:val="center"/>
          </w:tcPr>
          <w:p>
            <w:pPr>
              <w:jc w:val="center"/>
              <w:rPr>
                <w:rFonts w:ascii="宋体" w:hAnsi="宋体"/>
                <w:color w:val="000000" w:themeColor="text1"/>
                <w:szCs w:val="21"/>
                <w14:textFill>
                  <w14:solidFill>
                    <w14:schemeClr w14:val="tx1"/>
                  </w14:solidFill>
                </w14:textFill>
              </w:rPr>
            </w:pPr>
          </w:p>
        </w:tc>
        <w:tc>
          <w:tcPr>
            <w:tcW w:w="883" w:type="dxa"/>
            <w:vAlign w:val="center"/>
          </w:tcPr>
          <w:p>
            <w:pPr>
              <w:jc w:val="center"/>
              <w:rPr>
                <w:rFonts w:ascii="宋体" w:hAnsi="宋体"/>
                <w:color w:val="000000" w:themeColor="text1"/>
                <w:szCs w:val="21"/>
                <w14:textFill>
                  <w14:solidFill>
                    <w14:schemeClr w14:val="tx1"/>
                  </w14:solidFill>
                </w14:textFill>
              </w:rPr>
            </w:pPr>
          </w:p>
        </w:tc>
        <w:tc>
          <w:tcPr>
            <w:tcW w:w="884" w:type="dxa"/>
            <w:vAlign w:val="center"/>
          </w:tcPr>
          <w:p>
            <w:pPr>
              <w:jc w:val="center"/>
              <w:rPr>
                <w:rFonts w:ascii="宋体" w:hAnsi="宋体"/>
                <w:color w:val="000000" w:themeColor="text1"/>
                <w:szCs w:val="21"/>
                <w14:textFill>
                  <w14:solidFill>
                    <w14:schemeClr w14:val="tx1"/>
                  </w14:solidFill>
                </w14:textFill>
              </w:rPr>
            </w:pPr>
          </w:p>
        </w:tc>
        <w:tc>
          <w:tcPr>
            <w:tcW w:w="862" w:type="dxa"/>
            <w:vAlign w:val="center"/>
          </w:tcPr>
          <w:p>
            <w:pPr>
              <w:jc w:val="center"/>
              <w:rPr>
                <w:rFonts w:ascii="宋体" w:hAnsi="宋体"/>
                <w:color w:val="000000" w:themeColor="text1"/>
                <w:szCs w:val="21"/>
                <w14:textFill>
                  <w14:solidFill>
                    <w14:schemeClr w14:val="tx1"/>
                  </w14:solidFill>
                </w14:textFill>
              </w:rPr>
            </w:pPr>
          </w:p>
        </w:tc>
        <w:tc>
          <w:tcPr>
            <w:tcW w:w="1137" w:type="dxa"/>
            <w:vAlign w:val="center"/>
          </w:tcPr>
          <w:p>
            <w:pPr>
              <w:jc w:val="center"/>
              <w:rPr>
                <w:rFonts w:ascii="宋体" w:hAnsi="宋体"/>
                <w:color w:val="000000" w:themeColor="text1"/>
                <w:szCs w:val="21"/>
                <w14:textFill>
                  <w14:solidFill>
                    <w14:schemeClr w14:val="tx1"/>
                  </w14:solidFill>
                </w14:textFill>
              </w:rPr>
            </w:pPr>
          </w:p>
        </w:tc>
        <w:tc>
          <w:tcPr>
            <w:tcW w:w="1073" w:type="dxa"/>
            <w:vAlign w:val="center"/>
          </w:tcPr>
          <w:p>
            <w:pPr>
              <w:jc w:val="center"/>
              <w:rPr>
                <w:rFonts w:ascii="宋体" w:hAnsi="宋体"/>
                <w:color w:val="000000" w:themeColor="text1"/>
                <w:szCs w:val="21"/>
                <w14:textFill>
                  <w14:solidFill>
                    <w14:schemeClr w14:val="tx1"/>
                  </w14:solidFill>
                </w14:textFill>
              </w:rPr>
            </w:pPr>
          </w:p>
        </w:tc>
        <w:tc>
          <w:tcPr>
            <w:tcW w:w="1153" w:type="dxa"/>
            <w:vAlign w:val="center"/>
          </w:tcPr>
          <w:p>
            <w:pPr>
              <w:jc w:val="center"/>
              <w:rPr>
                <w:rFonts w:ascii="宋体" w:hAnsi="宋体"/>
                <w:color w:val="000000" w:themeColor="text1"/>
                <w:szCs w:val="21"/>
                <w14:textFill>
                  <w14:solidFill>
                    <w14:schemeClr w14:val="tx1"/>
                  </w14:solidFill>
                </w14:textFill>
              </w:rPr>
            </w:pPr>
          </w:p>
        </w:tc>
        <w:tc>
          <w:tcPr>
            <w:tcW w:w="868" w:type="dxa"/>
            <w:vAlign w:val="center"/>
          </w:tcPr>
          <w:p>
            <w:pPr>
              <w:jc w:val="center"/>
              <w:rPr>
                <w:rFonts w:ascii="宋体" w:hAnsi="宋体"/>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trPr>
        <w:tc>
          <w:tcPr>
            <w:tcW w:w="881" w:type="dxa"/>
            <w:vAlign w:val="center"/>
          </w:tcPr>
          <w:p>
            <w:pPr>
              <w:jc w:val="center"/>
              <w:rPr>
                <w:rFonts w:ascii="宋体" w:hAnsi="宋体"/>
                <w:color w:val="000000" w:themeColor="text1"/>
                <w:szCs w:val="21"/>
                <w14:textFill>
                  <w14:solidFill>
                    <w14:schemeClr w14:val="tx1"/>
                  </w14:solidFill>
                </w14:textFill>
              </w:rPr>
            </w:pPr>
          </w:p>
        </w:tc>
        <w:tc>
          <w:tcPr>
            <w:tcW w:w="882" w:type="dxa"/>
            <w:vAlign w:val="center"/>
          </w:tcPr>
          <w:p>
            <w:pPr>
              <w:jc w:val="center"/>
              <w:rPr>
                <w:rFonts w:ascii="宋体" w:hAnsi="宋体"/>
                <w:color w:val="000000" w:themeColor="text1"/>
                <w:szCs w:val="21"/>
                <w14:textFill>
                  <w14:solidFill>
                    <w14:schemeClr w14:val="tx1"/>
                  </w14:solidFill>
                </w14:textFill>
              </w:rPr>
            </w:pPr>
          </w:p>
        </w:tc>
        <w:tc>
          <w:tcPr>
            <w:tcW w:w="883" w:type="dxa"/>
            <w:vAlign w:val="center"/>
          </w:tcPr>
          <w:p>
            <w:pPr>
              <w:jc w:val="center"/>
              <w:rPr>
                <w:rFonts w:ascii="宋体" w:hAnsi="宋体"/>
                <w:color w:val="000000" w:themeColor="text1"/>
                <w:szCs w:val="21"/>
                <w14:textFill>
                  <w14:solidFill>
                    <w14:schemeClr w14:val="tx1"/>
                  </w14:solidFill>
                </w14:textFill>
              </w:rPr>
            </w:pPr>
          </w:p>
        </w:tc>
        <w:tc>
          <w:tcPr>
            <w:tcW w:w="883" w:type="dxa"/>
            <w:vAlign w:val="center"/>
          </w:tcPr>
          <w:p>
            <w:pPr>
              <w:jc w:val="center"/>
              <w:rPr>
                <w:rFonts w:ascii="宋体" w:hAnsi="宋体"/>
                <w:color w:val="000000" w:themeColor="text1"/>
                <w:szCs w:val="21"/>
                <w14:textFill>
                  <w14:solidFill>
                    <w14:schemeClr w14:val="tx1"/>
                  </w14:solidFill>
                </w14:textFill>
              </w:rPr>
            </w:pPr>
          </w:p>
        </w:tc>
        <w:tc>
          <w:tcPr>
            <w:tcW w:w="884" w:type="dxa"/>
            <w:vAlign w:val="center"/>
          </w:tcPr>
          <w:p>
            <w:pPr>
              <w:jc w:val="center"/>
              <w:rPr>
                <w:rFonts w:ascii="宋体" w:hAnsi="宋体"/>
                <w:color w:val="000000" w:themeColor="text1"/>
                <w:szCs w:val="21"/>
                <w14:textFill>
                  <w14:solidFill>
                    <w14:schemeClr w14:val="tx1"/>
                  </w14:solidFill>
                </w14:textFill>
              </w:rPr>
            </w:pPr>
          </w:p>
        </w:tc>
        <w:tc>
          <w:tcPr>
            <w:tcW w:w="862" w:type="dxa"/>
            <w:vAlign w:val="center"/>
          </w:tcPr>
          <w:p>
            <w:pPr>
              <w:jc w:val="center"/>
              <w:rPr>
                <w:rFonts w:ascii="宋体" w:hAnsi="宋体"/>
                <w:color w:val="000000" w:themeColor="text1"/>
                <w:szCs w:val="21"/>
                <w14:textFill>
                  <w14:solidFill>
                    <w14:schemeClr w14:val="tx1"/>
                  </w14:solidFill>
                </w14:textFill>
              </w:rPr>
            </w:pPr>
          </w:p>
        </w:tc>
        <w:tc>
          <w:tcPr>
            <w:tcW w:w="1137" w:type="dxa"/>
            <w:vAlign w:val="center"/>
          </w:tcPr>
          <w:p>
            <w:pPr>
              <w:jc w:val="center"/>
              <w:rPr>
                <w:rFonts w:ascii="宋体" w:hAnsi="宋体"/>
                <w:color w:val="000000" w:themeColor="text1"/>
                <w:szCs w:val="21"/>
                <w14:textFill>
                  <w14:solidFill>
                    <w14:schemeClr w14:val="tx1"/>
                  </w14:solidFill>
                </w14:textFill>
              </w:rPr>
            </w:pPr>
          </w:p>
        </w:tc>
        <w:tc>
          <w:tcPr>
            <w:tcW w:w="1073" w:type="dxa"/>
            <w:vAlign w:val="center"/>
          </w:tcPr>
          <w:p>
            <w:pPr>
              <w:jc w:val="center"/>
              <w:rPr>
                <w:rFonts w:ascii="宋体" w:hAnsi="宋体"/>
                <w:color w:val="000000" w:themeColor="text1"/>
                <w:szCs w:val="21"/>
                <w14:textFill>
                  <w14:solidFill>
                    <w14:schemeClr w14:val="tx1"/>
                  </w14:solidFill>
                </w14:textFill>
              </w:rPr>
            </w:pPr>
          </w:p>
        </w:tc>
        <w:tc>
          <w:tcPr>
            <w:tcW w:w="1153" w:type="dxa"/>
            <w:vAlign w:val="center"/>
          </w:tcPr>
          <w:p>
            <w:pPr>
              <w:jc w:val="center"/>
              <w:rPr>
                <w:rFonts w:ascii="宋体" w:hAnsi="宋体"/>
                <w:color w:val="000000" w:themeColor="text1"/>
                <w:szCs w:val="21"/>
                <w14:textFill>
                  <w14:solidFill>
                    <w14:schemeClr w14:val="tx1"/>
                  </w14:solidFill>
                </w14:textFill>
              </w:rPr>
            </w:pPr>
          </w:p>
        </w:tc>
        <w:tc>
          <w:tcPr>
            <w:tcW w:w="868" w:type="dxa"/>
            <w:vAlign w:val="center"/>
          </w:tcPr>
          <w:p>
            <w:pPr>
              <w:jc w:val="center"/>
              <w:rPr>
                <w:rFonts w:ascii="宋体" w:hAnsi="宋体"/>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trPr>
        <w:tc>
          <w:tcPr>
            <w:tcW w:w="881" w:type="dxa"/>
            <w:vAlign w:val="center"/>
          </w:tcPr>
          <w:p>
            <w:pPr>
              <w:jc w:val="center"/>
              <w:rPr>
                <w:rFonts w:ascii="宋体" w:hAnsi="宋体"/>
                <w:color w:val="000000" w:themeColor="text1"/>
                <w:szCs w:val="21"/>
                <w14:textFill>
                  <w14:solidFill>
                    <w14:schemeClr w14:val="tx1"/>
                  </w14:solidFill>
                </w14:textFill>
              </w:rPr>
            </w:pPr>
          </w:p>
        </w:tc>
        <w:tc>
          <w:tcPr>
            <w:tcW w:w="882" w:type="dxa"/>
            <w:vAlign w:val="center"/>
          </w:tcPr>
          <w:p>
            <w:pPr>
              <w:jc w:val="center"/>
              <w:rPr>
                <w:rFonts w:ascii="宋体" w:hAnsi="宋体"/>
                <w:color w:val="000000" w:themeColor="text1"/>
                <w:szCs w:val="21"/>
                <w14:textFill>
                  <w14:solidFill>
                    <w14:schemeClr w14:val="tx1"/>
                  </w14:solidFill>
                </w14:textFill>
              </w:rPr>
            </w:pPr>
          </w:p>
        </w:tc>
        <w:tc>
          <w:tcPr>
            <w:tcW w:w="883" w:type="dxa"/>
            <w:vAlign w:val="center"/>
          </w:tcPr>
          <w:p>
            <w:pPr>
              <w:jc w:val="center"/>
              <w:rPr>
                <w:rFonts w:ascii="宋体" w:hAnsi="宋体"/>
                <w:color w:val="000000" w:themeColor="text1"/>
                <w:szCs w:val="21"/>
                <w14:textFill>
                  <w14:solidFill>
                    <w14:schemeClr w14:val="tx1"/>
                  </w14:solidFill>
                </w14:textFill>
              </w:rPr>
            </w:pPr>
          </w:p>
        </w:tc>
        <w:tc>
          <w:tcPr>
            <w:tcW w:w="883" w:type="dxa"/>
            <w:vAlign w:val="center"/>
          </w:tcPr>
          <w:p>
            <w:pPr>
              <w:jc w:val="center"/>
              <w:rPr>
                <w:rFonts w:ascii="宋体" w:hAnsi="宋体"/>
                <w:color w:val="000000" w:themeColor="text1"/>
                <w:szCs w:val="21"/>
                <w14:textFill>
                  <w14:solidFill>
                    <w14:schemeClr w14:val="tx1"/>
                  </w14:solidFill>
                </w14:textFill>
              </w:rPr>
            </w:pPr>
          </w:p>
        </w:tc>
        <w:tc>
          <w:tcPr>
            <w:tcW w:w="884" w:type="dxa"/>
            <w:vAlign w:val="center"/>
          </w:tcPr>
          <w:p>
            <w:pPr>
              <w:jc w:val="center"/>
              <w:rPr>
                <w:rFonts w:ascii="宋体" w:hAnsi="宋体"/>
                <w:color w:val="000000" w:themeColor="text1"/>
                <w:szCs w:val="21"/>
                <w14:textFill>
                  <w14:solidFill>
                    <w14:schemeClr w14:val="tx1"/>
                  </w14:solidFill>
                </w14:textFill>
              </w:rPr>
            </w:pPr>
          </w:p>
        </w:tc>
        <w:tc>
          <w:tcPr>
            <w:tcW w:w="862" w:type="dxa"/>
            <w:vAlign w:val="center"/>
          </w:tcPr>
          <w:p>
            <w:pPr>
              <w:jc w:val="center"/>
              <w:rPr>
                <w:rFonts w:ascii="宋体" w:hAnsi="宋体"/>
                <w:color w:val="000000" w:themeColor="text1"/>
                <w:szCs w:val="21"/>
                <w14:textFill>
                  <w14:solidFill>
                    <w14:schemeClr w14:val="tx1"/>
                  </w14:solidFill>
                </w14:textFill>
              </w:rPr>
            </w:pPr>
          </w:p>
        </w:tc>
        <w:tc>
          <w:tcPr>
            <w:tcW w:w="1137" w:type="dxa"/>
            <w:vAlign w:val="center"/>
          </w:tcPr>
          <w:p>
            <w:pPr>
              <w:jc w:val="center"/>
              <w:rPr>
                <w:rFonts w:ascii="宋体" w:hAnsi="宋体"/>
                <w:color w:val="000000" w:themeColor="text1"/>
                <w:szCs w:val="21"/>
                <w14:textFill>
                  <w14:solidFill>
                    <w14:schemeClr w14:val="tx1"/>
                  </w14:solidFill>
                </w14:textFill>
              </w:rPr>
            </w:pPr>
          </w:p>
        </w:tc>
        <w:tc>
          <w:tcPr>
            <w:tcW w:w="1073" w:type="dxa"/>
            <w:vAlign w:val="center"/>
          </w:tcPr>
          <w:p>
            <w:pPr>
              <w:jc w:val="center"/>
              <w:rPr>
                <w:rFonts w:ascii="宋体" w:hAnsi="宋体"/>
                <w:color w:val="000000" w:themeColor="text1"/>
                <w:szCs w:val="21"/>
                <w14:textFill>
                  <w14:solidFill>
                    <w14:schemeClr w14:val="tx1"/>
                  </w14:solidFill>
                </w14:textFill>
              </w:rPr>
            </w:pPr>
          </w:p>
        </w:tc>
        <w:tc>
          <w:tcPr>
            <w:tcW w:w="1153" w:type="dxa"/>
            <w:vAlign w:val="center"/>
          </w:tcPr>
          <w:p>
            <w:pPr>
              <w:jc w:val="center"/>
              <w:rPr>
                <w:rFonts w:ascii="宋体" w:hAnsi="宋体"/>
                <w:color w:val="000000" w:themeColor="text1"/>
                <w:szCs w:val="21"/>
                <w14:textFill>
                  <w14:solidFill>
                    <w14:schemeClr w14:val="tx1"/>
                  </w14:solidFill>
                </w14:textFill>
              </w:rPr>
            </w:pPr>
          </w:p>
        </w:tc>
        <w:tc>
          <w:tcPr>
            <w:tcW w:w="868" w:type="dxa"/>
            <w:vAlign w:val="center"/>
          </w:tcPr>
          <w:p>
            <w:pPr>
              <w:jc w:val="center"/>
              <w:rPr>
                <w:rFonts w:ascii="宋体" w:hAnsi="宋体"/>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trPr>
        <w:tc>
          <w:tcPr>
            <w:tcW w:w="881" w:type="dxa"/>
            <w:vAlign w:val="center"/>
          </w:tcPr>
          <w:p>
            <w:pPr>
              <w:jc w:val="center"/>
              <w:rPr>
                <w:rFonts w:ascii="宋体" w:hAnsi="宋体"/>
                <w:color w:val="000000" w:themeColor="text1"/>
                <w:szCs w:val="21"/>
                <w14:textFill>
                  <w14:solidFill>
                    <w14:schemeClr w14:val="tx1"/>
                  </w14:solidFill>
                </w14:textFill>
              </w:rPr>
            </w:pPr>
          </w:p>
        </w:tc>
        <w:tc>
          <w:tcPr>
            <w:tcW w:w="882" w:type="dxa"/>
            <w:vAlign w:val="center"/>
          </w:tcPr>
          <w:p>
            <w:pPr>
              <w:jc w:val="center"/>
              <w:rPr>
                <w:rFonts w:ascii="宋体" w:hAnsi="宋体"/>
                <w:color w:val="000000" w:themeColor="text1"/>
                <w:szCs w:val="21"/>
                <w14:textFill>
                  <w14:solidFill>
                    <w14:schemeClr w14:val="tx1"/>
                  </w14:solidFill>
                </w14:textFill>
              </w:rPr>
            </w:pPr>
          </w:p>
        </w:tc>
        <w:tc>
          <w:tcPr>
            <w:tcW w:w="883" w:type="dxa"/>
            <w:vAlign w:val="center"/>
          </w:tcPr>
          <w:p>
            <w:pPr>
              <w:jc w:val="center"/>
              <w:rPr>
                <w:rFonts w:ascii="宋体" w:hAnsi="宋体"/>
                <w:color w:val="000000" w:themeColor="text1"/>
                <w:szCs w:val="21"/>
                <w14:textFill>
                  <w14:solidFill>
                    <w14:schemeClr w14:val="tx1"/>
                  </w14:solidFill>
                </w14:textFill>
              </w:rPr>
            </w:pPr>
          </w:p>
        </w:tc>
        <w:tc>
          <w:tcPr>
            <w:tcW w:w="883" w:type="dxa"/>
            <w:vAlign w:val="center"/>
          </w:tcPr>
          <w:p>
            <w:pPr>
              <w:jc w:val="center"/>
              <w:rPr>
                <w:rFonts w:ascii="宋体" w:hAnsi="宋体"/>
                <w:color w:val="000000" w:themeColor="text1"/>
                <w:szCs w:val="21"/>
                <w14:textFill>
                  <w14:solidFill>
                    <w14:schemeClr w14:val="tx1"/>
                  </w14:solidFill>
                </w14:textFill>
              </w:rPr>
            </w:pPr>
          </w:p>
        </w:tc>
        <w:tc>
          <w:tcPr>
            <w:tcW w:w="884" w:type="dxa"/>
            <w:vAlign w:val="center"/>
          </w:tcPr>
          <w:p>
            <w:pPr>
              <w:jc w:val="center"/>
              <w:rPr>
                <w:rFonts w:ascii="宋体" w:hAnsi="宋体"/>
                <w:color w:val="000000" w:themeColor="text1"/>
                <w:szCs w:val="21"/>
                <w14:textFill>
                  <w14:solidFill>
                    <w14:schemeClr w14:val="tx1"/>
                  </w14:solidFill>
                </w14:textFill>
              </w:rPr>
            </w:pPr>
          </w:p>
        </w:tc>
        <w:tc>
          <w:tcPr>
            <w:tcW w:w="862" w:type="dxa"/>
            <w:vAlign w:val="center"/>
          </w:tcPr>
          <w:p>
            <w:pPr>
              <w:jc w:val="center"/>
              <w:rPr>
                <w:rFonts w:ascii="宋体" w:hAnsi="宋体"/>
                <w:color w:val="000000" w:themeColor="text1"/>
                <w:szCs w:val="21"/>
                <w14:textFill>
                  <w14:solidFill>
                    <w14:schemeClr w14:val="tx1"/>
                  </w14:solidFill>
                </w14:textFill>
              </w:rPr>
            </w:pPr>
          </w:p>
        </w:tc>
        <w:tc>
          <w:tcPr>
            <w:tcW w:w="1137" w:type="dxa"/>
            <w:vAlign w:val="center"/>
          </w:tcPr>
          <w:p>
            <w:pPr>
              <w:jc w:val="center"/>
              <w:rPr>
                <w:rFonts w:ascii="宋体" w:hAnsi="宋体"/>
                <w:color w:val="000000" w:themeColor="text1"/>
                <w:szCs w:val="21"/>
                <w14:textFill>
                  <w14:solidFill>
                    <w14:schemeClr w14:val="tx1"/>
                  </w14:solidFill>
                </w14:textFill>
              </w:rPr>
            </w:pPr>
          </w:p>
        </w:tc>
        <w:tc>
          <w:tcPr>
            <w:tcW w:w="1073" w:type="dxa"/>
            <w:vAlign w:val="center"/>
          </w:tcPr>
          <w:p>
            <w:pPr>
              <w:jc w:val="center"/>
              <w:rPr>
                <w:rFonts w:ascii="宋体" w:hAnsi="宋体"/>
                <w:color w:val="000000" w:themeColor="text1"/>
                <w:szCs w:val="21"/>
                <w14:textFill>
                  <w14:solidFill>
                    <w14:schemeClr w14:val="tx1"/>
                  </w14:solidFill>
                </w14:textFill>
              </w:rPr>
            </w:pPr>
          </w:p>
        </w:tc>
        <w:tc>
          <w:tcPr>
            <w:tcW w:w="1153" w:type="dxa"/>
            <w:vAlign w:val="center"/>
          </w:tcPr>
          <w:p>
            <w:pPr>
              <w:jc w:val="center"/>
              <w:rPr>
                <w:rFonts w:ascii="宋体" w:hAnsi="宋体"/>
                <w:color w:val="000000" w:themeColor="text1"/>
                <w:szCs w:val="21"/>
                <w14:textFill>
                  <w14:solidFill>
                    <w14:schemeClr w14:val="tx1"/>
                  </w14:solidFill>
                </w14:textFill>
              </w:rPr>
            </w:pPr>
          </w:p>
        </w:tc>
        <w:tc>
          <w:tcPr>
            <w:tcW w:w="868" w:type="dxa"/>
            <w:vAlign w:val="center"/>
          </w:tcPr>
          <w:p>
            <w:pPr>
              <w:jc w:val="center"/>
              <w:rPr>
                <w:rFonts w:ascii="宋体" w:hAnsi="宋体"/>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trPr>
        <w:tc>
          <w:tcPr>
            <w:tcW w:w="881" w:type="dxa"/>
            <w:vAlign w:val="center"/>
          </w:tcPr>
          <w:p>
            <w:pPr>
              <w:jc w:val="center"/>
              <w:rPr>
                <w:rFonts w:ascii="宋体" w:hAnsi="宋体"/>
                <w:color w:val="000000" w:themeColor="text1"/>
                <w:szCs w:val="21"/>
                <w14:textFill>
                  <w14:solidFill>
                    <w14:schemeClr w14:val="tx1"/>
                  </w14:solidFill>
                </w14:textFill>
              </w:rPr>
            </w:pPr>
          </w:p>
        </w:tc>
        <w:tc>
          <w:tcPr>
            <w:tcW w:w="882" w:type="dxa"/>
            <w:vAlign w:val="center"/>
          </w:tcPr>
          <w:p>
            <w:pPr>
              <w:jc w:val="center"/>
              <w:rPr>
                <w:rFonts w:ascii="宋体" w:hAnsi="宋体"/>
                <w:color w:val="000000" w:themeColor="text1"/>
                <w:szCs w:val="21"/>
                <w14:textFill>
                  <w14:solidFill>
                    <w14:schemeClr w14:val="tx1"/>
                  </w14:solidFill>
                </w14:textFill>
              </w:rPr>
            </w:pPr>
          </w:p>
        </w:tc>
        <w:tc>
          <w:tcPr>
            <w:tcW w:w="883" w:type="dxa"/>
            <w:vAlign w:val="center"/>
          </w:tcPr>
          <w:p>
            <w:pPr>
              <w:jc w:val="center"/>
              <w:rPr>
                <w:rFonts w:ascii="宋体" w:hAnsi="宋体"/>
                <w:color w:val="000000" w:themeColor="text1"/>
                <w:szCs w:val="21"/>
                <w14:textFill>
                  <w14:solidFill>
                    <w14:schemeClr w14:val="tx1"/>
                  </w14:solidFill>
                </w14:textFill>
              </w:rPr>
            </w:pPr>
          </w:p>
        </w:tc>
        <w:tc>
          <w:tcPr>
            <w:tcW w:w="883" w:type="dxa"/>
            <w:vAlign w:val="center"/>
          </w:tcPr>
          <w:p>
            <w:pPr>
              <w:jc w:val="center"/>
              <w:rPr>
                <w:rFonts w:ascii="宋体" w:hAnsi="宋体"/>
                <w:color w:val="000000" w:themeColor="text1"/>
                <w:szCs w:val="21"/>
                <w14:textFill>
                  <w14:solidFill>
                    <w14:schemeClr w14:val="tx1"/>
                  </w14:solidFill>
                </w14:textFill>
              </w:rPr>
            </w:pPr>
          </w:p>
        </w:tc>
        <w:tc>
          <w:tcPr>
            <w:tcW w:w="884" w:type="dxa"/>
            <w:vAlign w:val="center"/>
          </w:tcPr>
          <w:p>
            <w:pPr>
              <w:jc w:val="center"/>
              <w:rPr>
                <w:rFonts w:ascii="宋体" w:hAnsi="宋体"/>
                <w:color w:val="000000" w:themeColor="text1"/>
                <w:szCs w:val="21"/>
                <w14:textFill>
                  <w14:solidFill>
                    <w14:schemeClr w14:val="tx1"/>
                  </w14:solidFill>
                </w14:textFill>
              </w:rPr>
            </w:pPr>
          </w:p>
        </w:tc>
        <w:tc>
          <w:tcPr>
            <w:tcW w:w="862" w:type="dxa"/>
            <w:vAlign w:val="center"/>
          </w:tcPr>
          <w:p>
            <w:pPr>
              <w:jc w:val="center"/>
              <w:rPr>
                <w:rFonts w:ascii="宋体" w:hAnsi="宋体"/>
                <w:color w:val="000000" w:themeColor="text1"/>
                <w:szCs w:val="21"/>
                <w14:textFill>
                  <w14:solidFill>
                    <w14:schemeClr w14:val="tx1"/>
                  </w14:solidFill>
                </w14:textFill>
              </w:rPr>
            </w:pPr>
          </w:p>
        </w:tc>
        <w:tc>
          <w:tcPr>
            <w:tcW w:w="1137" w:type="dxa"/>
            <w:vAlign w:val="center"/>
          </w:tcPr>
          <w:p>
            <w:pPr>
              <w:jc w:val="center"/>
              <w:rPr>
                <w:rFonts w:ascii="宋体" w:hAnsi="宋体"/>
                <w:color w:val="000000" w:themeColor="text1"/>
                <w:szCs w:val="21"/>
                <w14:textFill>
                  <w14:solidFill>
                    <w14:schemeClr w14:val="tx1"/>
                  </w14:solidFill>
                </w14:textFill>
              </w:rPr>
            </w:pPr>
          </w:p>
        </w:tc>
        <w:tc>
          <w:tcPr>
            <w:tcW w:w="1073" w:type="dxa"/>
            <w:vAlign w:val="center"/>
          </w:tcPr>
          <w:p>
            <w:pPr>
              <w:jc w:val="center"/>
              <w:rPr>
                <w:rFonts w:ascii="宋体" w:hAnsi="宋体"/>
                <w:color w:val="000000" w:themeColor="text1"/>
                <w:szCs w:val="21"/>
                <w14:textFill>
                  <w14:solidFill>
                    <w14:schemeClr w14:val="tx1"/>
                  </w14:solidFill>
                </w14:textFill>
              </w:rPr>
            </w:pPr>
          </w:p>
        </w:tc>
        <w:tc>
          <w:tcPr>
            <w:tcW w:w="1153" w:type="dxa"/>
            <w:vAlign w:val="center"/>
          </w:tcPr>
          <w:p>
            <w:pPr>
              <w:jc w:val="center"/>
              <w:rPr>
                <w:rFonts w:ascii="宋体" w:hAnsi="宋体"/>
                <w:color w:val="000000" w:themeColor="text1"/>
                <w:szCs w:val="21"/>
                <w14:textFill>
                  <w14:solidFill>
                    <w14:schemeClr w14:val="tx1"/>
                  </w14:solidFill>
                </w14:textFill>
              </w:rPr>
            </w:pPr>
          </w:p>
        </w:tc>
        <w:tc>
          <w:tcPr>
            <w:tcW w:w="868" w:type="dxa"/>
            <w:vAlign w:val="center"/>
          </w:tcPr>
          <w:p>
            <w:pPr>
              <w:jc w:val="center"/>
              <w:rPr>
                <w:rFonts w:ascii="宋体" w:hAnsi="宋体"/>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trPr>
        <w:tc>
          <w:tcPr>
            <w:tcW w:w="881" w:type="dxa"/>
            <w:vAlign w:val="center"/>
          </w:tcPr>
          <w:p>
            <w:pPr>
              <w:jc w:val="center"/>
              <w:rPr>
                <w:rFonts w:ascii="宋体" w:hAnsi="宋体"/>
                <w:color w:val="000000" w:themeColor="text1"/>
                <w:szCs w:val="21"/>
                <w14:textFill>
                  <w14:solidFill>
                    <w14:schemeClr w14:val="tx1"/>
                  </w14:solidFill>
                </w14:textFill>
              </w:rPr>
            </w:pPr>
          </w:p>
        </w:tc>
        <w:tc>
          <w:tcPr>
            <w:tcW w:w="882" w:type="dxa"/>
            <w:vAlign w:val="center"/>
          </w:tcPr>
          <w:p>
            <w:pPr>
              <w:jc w:val="center"/>
              <w:rPr>
                <w:rFonts w:ascii="宋体" w:hAnsi="宋体"/>
                <w:color w:val="000000" w:themeColor="text1"/>
                <w:szCs w:val="21"/>
                <w14:textFill>
                  <w14:solidFill>
                    <w14:schemeClr w14:val="tx1"/>
                  </w14:solidFill>
                </w14:textFill>
              </w:rPr>
            </w:pPr>
          </w:p>
        </w:tc>
        <w:tc>
          <w:tcPr>
            <w:tcW w:w="883" w:type="dxa"/>
            <w:vAlign w:val="center"/>
          </w:tcPr>
          <w:p>
            <w:pPr>
              <w:jc w:val="center"/>
              <w:rPr>
                <w:rFonts w:ascii="宋体" w:hAnsi="宋体"/>
                <w:color w:val="000000" w:themeColor="text1"/>
                <w:szCs w:val="21"/>
                <w14:textFill>
                  <w14:solidFill>
                    <w14:schemeClr w14:val="tx1"/>
                  </w14:solidFill>
                </w14:textFill>
              </w:rPr>
            </w:pPr>
          </w:p>
        </w:tc>
        <w:tc>
          <w:tcPr>
            <w:tcW w:w="883" w:type="dxa"/>
            <w:vAlign w:val="center"/>
          </w:tcPr>
          <w:p>
            <w:pPr>
              <w:jc w:val="center"/>
              <w:rPr>
                <w:rFonts w:ascii="宋体" w:hAnsi="宋体"/>
                <w:color w:val="000000" w:themeColor="text1"/>
                <w:szCs w:val="21"/>
                <w14:textFill>
                  <w14:solidFill>
                    <w14:schemeClr w14:val="tx1"/>
                  </w14:solidFill>
                </w14:textFill>
              </w:rPr>
            </w:pPr>
          </w:p>
        </w:tc>
        <w:tc>
          <w:tcPr>
            <w:tcW w:w="884" w:type="dxa"/>
            <w:vAlign w:val="center"/>
          </w:tcPr>
          <w:p>
            <w:pPr>
              <w:jc w:val="center"/>
              <w:rPr>
                <w:rFonts w:ascii="宋体" w:hAnsi="宋体"/>
                <w:color w:val="000000" w:themeColor="text1"/>
                <w:szCs w:val="21"/>
                <w14:textFill>
                  <w14:solidFill>
                    <w14:schemeClr w14:val="tx1"/>
                  </w14:solidFill>
                </w14:textFill>
              </w:rPr>
            </w:pPr>
          </w:p>
        </w:tc>
        <w:tc>
          <w:tcPr>
            <w:tcW w:w="862" w:type="dxa"/>
            <w:vAlign w:val="center"/>
          </w:tcPr>
          <w:p>
            <w:pPr>
              <w:jc w:val="center"/>
              <w:rPr>
                <w:rFonts w:ascii="宋体" w:hAnsi="宋体"/>
                <w:color w:val="000000" w:themeColor="text1"/>
                <w:szCs w:val="21"/>
                <w14:textFill>
                  <w14:solidFill>
                    <w14:schemeClr w14:val="tx1"/>
                  </w14:solidFill>
                </w14:textFill>
              </w:rPr>
            </w:pPr>
          </w:p>
        </w:tc>
        <w:tc>
          <w:tcPr>
            <w:tcW w:w="1137" w:type="dxa"/>
            <w:vAlign w:val="center"/>
          </w:tcPr>
          <w:p>
            <w:pPr>
              <w:jc w:val="center"/>
              <w:rPr>
                <w:rFonts w:ascii="宋体" w:hAnsi="宋体"/>
                <w:color w:val="000000" w:themeColor="text1"/>
                <w:szCs w:val="21"/>
                <w14:textFill>
                  <w14:solidFill>
                    <w14:schemeClr w14:val="tx1"/>
                  </w14:solidFill>
                </w14:textFill>
              </w:rPr>
            </w:pPr>
          </w:p>
        </w:tc>
        <w:tc>
          <w:tcPr>
            <w:tcW w:w="1073" w:type="dxa"/>
            <w:vAlign w:val="center"/>
          </w:tcPr>
          <w:p>
            <w:pPr>
              <w:jc w:val="center"/>
              <w:rPr>
                <w:rFonts w:ascii="宋体" w:hAnsi="宋体"/>
                <w:color w:val="000000" w:themeColor="text1"/>
                <w:szCs w:val="21"/>
                <w14:textFill>
                  <w14:solidFill>
                    <w14:schemeClr w14:val="tx1"/>
                  </w14:solidFill>
                </w14:textFill>
              </w:rPr>
            </w:pPr>
          </w:p>
        </w:tc>
        <w:tc>
          <w:tcPr>
            <w:tcW w:w="1153" w:type="dxa"/>
            <w:vAlign w:val="center"/>
          </w:tcPr>
          <w:p>
            <w:pPr>
              <w:jc w:val="center"/>
              <w:rPr>
                <w:rFonts w:ascii="宋体" w:hAnsi="宋体"/>
                <w:color w:val="000000" w:themeColor="text1"/>
                <w:szCs w:val="21"/>
                <w14:textFill>
                  <w14:solidFill>
                    <w14:schemeClr w14:val="tx1"/>
                  </w14:solidFill>
                </w14:textFill>
              </w:rPr>
            </w:pPr>
          </w:p>
        </w:tc>
        <w:tc>
          <w:tcPr>
            <w:tcW w:w="868" w:type="dxa"/>
            <w:vAlign w:val="center"/>
          </w:tcPr>
          <w:p>
            <w:pPr>
              <w:jc w:val="center"/>
              <w:rPr>
                <w:rFonts w:ascii="宋体" w:hAnsi="宋体"/>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trPr>
        <w:tc>
          <w:tcPr>
            <w:tcW w:w="881" w:type="dxa"/>
            <w:vAlign w:val="center"/>
          </w:tcPr>
          <w:p>
            <w:pPr>
              <w:jc w:val="center"/>
              <w:rPr>
                <w:rFonts w:ascii="宋体" w:hAnsi="宋体"/>
                <w:color w:val="000000" w:themeColor="text1"/>
                <w:szCs w:val="21"/>
                <w14:textFill>
                  <w14:solidFill>
                    <w14:schemeClr w14:val="tx1"/>
                  </w14:solidFill>
                </w14:textFill>
              </w:rPr>
            </w:pPr>
          </w:p>
        </w:tc>
        <w:tc>
          <w:tcPr>
            <w:tcW w:w="882" w:type="dxa"/>
            <w:vAlign w:val="center"/>
          </w:tcPr>
          <w:p>
            <w:pPr>
              <w:jc w:val="center"/>
              <w:rPr>
                <w:rFonts w:ascii="宋体" w:hAnsi="宋体"/>
                <w:color w:val="000000" w:themeColor="text1"/>
                <w:szCs w:val="21"/>
                <w14:textFill>
                  <w14:solidFill>
                    <w14:schemeClr w14:val="tx1"/>
                  </w14:solidFill>
                </w14:textFill>
              </w:rPr>
            </w:pPr>
          </w:p>
        </w:tc>
        <w:tc>
          <w:tcPr>
            <w:tcW w:w="883" w:type="dxa"/>
            <w:vAlign w:val="center"/>
          </w:tcPr>
          <w:p>
            <w:pPr>
              <w:jc w:val="center"/>
              <w:rPr>
                <w:rFonts w:ascii="宋体" w:hAnsi="宋体"/>
                <w:color w:val="000000" w:themeColor="text1"/>
                <w:szCs w:val="21"/>
                <w14:textFill>
                  <w14:solidFill>
                    <w14:schemeClr w14:val="tx1"/>
                  </w14:solidFill>
                </w14:textFill>
              </w:rPr>
            </w:pPr>
          </w:p>
        </w:tc>
        <w:tc>
          <w:tcPr>
            <w:tcW w:w="883" w:type="dxa"/>
            <w:vAlign w:val="center"/>
          </w:tcPr>
          <w:p>
            <w:pPr>
              <w:jc w:val="center"/>
              <w:rPr>
                <w:rFonts w:ascii="宋体" w:hAnsi="宋体"/>
                <w:color w:val="000000" w:themeColor="text1"/>
                <w:szCs w:val="21"/>
                <w14:textFill>
                  <w14:solidFill>
                    <w14:schemeClr w14:val="tx1"/>
                  </w14:solidFill>
                </w14:textFill>
              </w:rPr>
            </w:pPr>
          </w:p>
        </w:tc>
        <w:tc>
          <w:tcPr>
            <w:tcW w:w="884" w:type="dxa"/>
            <w:vAlign w:val="center"/>
          </w:tcPr>
          <w:p>
            <w:pPr>
              <w:jc w:val="center"/>
              <w:rPr>
                <w:rFonts w:ascii="宋体" w:hAnsi="宋体"/>
                <w:color w:val="000000" w:themeColor="text1"/>
                <w:szCs w:val="21"/>
                <w14:textFill>
                  <w14:solidFill>
                    <w14:schemeClr w14:val="tx1"/>
                  </w14:solidFill>
                </w14:textFill>
              </w:rPr>
            </w:pPr>
          </w:p>
        </w:tc>
        <w:tc>
          <w:tcPr>
            <w:tcW w:w="862" w:type="dxa"/>
            <w:vAlign w:val="center"/>
          </w:tcPr>
          <w:p>
            <w:pPr>
              <w:jc w:val="center"/>
              <w:rPr>
                <w:rFonts w:ascii="宋体" w:hAnsi="宋体"/>
                <w:color w:val="000000" w:themeColor="text1"/>
                <w:szCs w:val="21"/>
                <w14:textFill>
                  <w14:solidFill>
                    <w14:schemeClr w14:val="tx1"/>
                  </w14:solidFill>
                </w14:textFill>
              </w:rPr>
            </w:pPr>
          </w:p>
        </w:tc>
        <w:tc>
          <w:tcPr>
            <w:tcW w:w="1137" w:type="dxa"/>
            <w:vAlign w:val="center"/>
          </w:tcPr>
          <w:p>
            <w:pPr>
              <w:jc w:val="center"/>
              <w:rPr>
                <w:rFonts w:ascii="宋体" w:hAnsi="宋体"/>
                <w:color w:val="000000" w:themeColor="text1"/>
                <w:szCs w:val="21"/>
                <w14:textFill>
                  <w14:solidFill>
                    <w14:schemeClr w14:val="tx1"/>
                  </w14:solidFill>
                </w14:textFill>
              </w:rPr>
            </w:pPr>
          </w:p>
        </w:tc>
        <w:tc>
          <w:tcPr>
            <w:tcW w:w="1073" w:type="dxa"/>
            <w:vAlign w:val="center"/>
          </w:tcPr>
          <w:p>
            <w:pPr>
              <w:jc w:val="center"/>
              <w:rPr>
                <w:rFonts w:ascii="宋体" w:hAnsi="宋体"/>
                <w:color w:val="000000" w:themeColor="text1"/>
                <w:szCs w:val="21"/>
                <w14:textFill>
                  <w14:solidFill>
                    <w14:schemeClr w14:val="tx1"/>
                  </w14:solidFill>
                </w14:textFill>
              </w:rPr>
            </w:pPr>
          </w:p>
        </w:tc>
        <w:tc>
          <w:tcPr>
            <w:tcW w:w="1153" w:type="dxa"/>
            <w:vAlign w:val="center"/>
          </w:tcPr>
          <w:p>
            <w:pPr>
              <w:jc w:val="center"/>
              <w:rPr>
                <w:rFonts w:ascii="宋体" w:hAnsi="宋体"/>
                <w:color w:val="000000" w:themeColor="text1"/>
                <w:szCs w:val="21"/>
                <w14:textFill>
                  <w14:solidFill>
                    <w14:schemeClr w14:val="tx1"/>
                  </w14:solidFill>
                </w14:textFill>
              </w:rPr>
            </w:pPr>
          </w:p>
        </w:tc>
        <w:tc>
          <w:tcPr>
            <w:tcW w:w="868" w:type="dxa"/>
            <w:vAlign w:val="center"/>
          </w:tcPr>
          <w:p>
            <w:pPr>
              <w:jc w:val="center"/>
              <w:rPr>
                <w:rFonts w:ascii="宋体" w:hAnsi="宋体"/>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trPr>
        <w:tc>
          <w:tcPr>
            <w:tcW w:w="881" w:type="dxa"/>
            <w:vAlign w:val="center"/>
          </w:tcPr>
          <w:p>
            <w:pPr>
              <w:jc w:val="center"/>
              <w:rPr>
                <w:rFonts w:ascii="宋体" w:hAnsi="宋体"/>
                <w:color w:val="000000" w:themeColor="text1"/>
                <w:szCs w:val="21"/>
                <w14:textFill>
                  <w14:solidFill>
                    <w14:schemeClr w14:val="tx1"/>
                  </w14:solidFill>
                </w14:textFill>
              </w:rPr>
            </w:pPr>
          </w:p>
        </w:tc>
        <w:tc>
          <w:tcPr>
            <w:tcW w:w="882" w:type="dxa"/>
            <w:vAlign w:val="center"/>
          </w:tcPr>
          <w:p>
            <w:pPr>
              <w:jc w:val="center"/>
              <w:rPr>
                <w:rFonts w:ascii="宋体" w:hAnsi="宋体"/>
                <w:color w:val="000000" w:themeColor="text1"/>
                <w:szCs w:val="21"/>
                <w14:textFill>
                  <w14:solidFill>
                    <w14:schemeClr w14:val="tx1"/>
                  </w14:solidFill>
                </w14:textFill>
              </w:rPr>
            </w:pPr>
          </w:p>
        </w:tc>
        <w:tc>
          <w:tcPr>
            <w:tcW w:w="883" w:type="dxa"/>
            <w:vAlign w:val="center"/>
          </w:tcPr>
          <w:p>
            <w:pPr>
              <w:jc w:val="center"/>
              <w:rPr>
                <w:rFonts w:ascii="宋体" w:hAnsi="宋体"/>
                <w:color w:val="000000" w:themeColor="text1"/>
                <w:szCs w:val="21"/>
                <w14:textFill>
                  <w14:solidFill>
                    <w14:schemeClr w14:val="tx1"/>
                  </w14:solidFill>
                </w14:textFill>
              </w:rPr>
            </w:pPr>
          </w:p>
        </w:tc>
        <w:tc>
          <w:tcPr>
            <w:tcW w:w="883" w:type="dxa"/>
            <w:vAlign w:val="center"/>
          </w:tcPr>
          <w:p>
            <w:pPr>
              <w:jc w:val="center"/>
              <w:rPr>
                <w:rFonts w:ascii="宋体" w:hAnsi="宋体"/>
                <w:color w:val="000000" w:themeColor="text1"/>
                <w:szCs w:val="21"/>
                <w14:textFill>
                  <w14:solidFill>
                    <w14:schemeClr w14:val="tx1"/>
                  </w14:solidFill>
                </w14:textFill>
              </w:rPr>
            </w:pPr>
          </w:p>
        </w:tc>
        <w:tc>
          <w:tcPr>
            <w:tcW w:w="884" w:type="dxa"/>
            <w:vAlign w:val="center"/>
          </w:tcPr>
          <w:p>
            <w:pPr>
              <w:jc w:val="center"/>
              <w:rPr>
                <w:rFonts w:ascii="宋体" w:hAnsi="宋体"/>
                <w:color w:val="000000" w:themeColor="text1"/>
                <w:szCs w:val="21"/>
                <w14:textFill>
                  <w14:solidFill>
                    <w14:schemeClr w14:val="tx1"/>
                  </w14:solidFill>
                </w14:textFill>
              </w:rPr>
            </w:pPr>
          </w:p>
        </w:tc>
        <w:tc>
          <w:tcPr>
            <w:tcW w:w="862" w:type="dxa"/>
            <w:vAlign w:val="center"/>
          </w:tcPr>
          <w:p>
            <w:pPr>
              <w:jc w:val="center"/>
              <w:rPr>
                <w:rFonts w:ascii="宋体" w:hAnsi="宋体"/>
                <w:color w:val="000000" w:themeColor="text1"/>
                <w:szCs w:val="21"/>
                <w14:textFill>
                  <w14:solidFill>
                    <w14:schemeClr w14:val="tx1"/>
                  </w14:solidFill>
                </w14:textFill>
              </w:rPr>
            </w:pPr>
          </w:p>
        </w:tc>
        <w:tc>
          <w:tcPr>
            <w:tcW w:w="1137" w:type="dxa"/>
            <w:vAlign w:val="center"/>
          </w:tcPr>
          <w:p>
            <w:pPr>
              <w:jc w:val="center"/>
              <w:rPr>
                <w:rFonts w:ascii="宋体" w:hAnsi="宋体"/>
                <w:color w:val="000000" w:themeColor="text1"/>
                <w:szCs w:val="21"/>
                <w14:textFill>
                  <w14:solidFill>
                    <w14:schemeClr w14:val="tx1"/>
                  </w14:solidFill>
                </w14:textFill>
              </w:rPr>
            </w:pPr>
          </w:p>
        </w:tc>
        <w:tc>
          <w:tcPr>
            <w:tcW w:w="1073" w:type="dxa"/>
            <w:vAlign w:val="center"/>
          </w:tcPr>
          <w:p>
            <w:pPr>
              <w:jc w:val="center"/>
              <w:rPr>
                <w:rFonts w:ascii="宋体" w:hAnsi="宋体"/>
                <w:color w:val="000000" w:themeColor="text1"/>
                <w:szCs w:val="21"/>
                <w14:textFill>
                  <w14:solidFill>
                    <w14:schemeClr w14:val="tx1"/>
                  </w14:solidFill>
                </w14:textFill>
              </w:rPr>
            </w:pPr>
          </w:p>
        </w:tc>
        <w:tc>
          <w:tcPr>
            <w:tcW w:w="1153" w:type="dxa"/>
            <w:vAlign w:val="center"/>
          </w:tcPr>
          <w:p>
            <w:pPr>
              <w:jc w:val="center"/>
              <w:rPr>
                <w:rFonts w:ascii="宋体" w:hAnsi="宋体"/>
                <w:color w:val="000000" w:themeColor="text1"/>
                <w:szCs w:val="21"/>
                <w14:textFill>
                  <w14:solidFill>
                    <w14:schemeClr w14:val="tx1"/>
                  </w14:solidFill>
                </w14:textFill>
              </w:rPr>
            </w:pPr>
          </w:p>
        </w:tc>
        <w:tc>
          <w:tcPr>
            <w:tcW w:w="868" w:type="dxa"/>
            <w:vAlign w:val="center"/>
          </w:tcPr>
          <w:p>
            <w:pPr>
              <w:jc w:val="center"/>
              <w:rPr>
                <w:rFonts w:ascii="宋体" w:hAnsi="宋体"/>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trPr>
        <w:tc>
          <w:tcPr>
            <w:tcW w:w="881" w:type="dxa"/>
            <w:vAlign w:val="center"/>
          </w:tcPr>
          <w:p>
            <w:pPr>
              <w:jc w:val="center"/>
              <w:rPr>
                <w:rFonts w:ascii="宋体" w:hAnsi="宋体"/>
                <w:color w:val="000000" w:themeColor="text1"/>
                <w:szCs w:val="21"/>
                <w14:textFill>
                  <w14:solidFill>
                    <w14:schemeClr w14:val="tx1"/>
                  </w14:solidFill>
                </w14:textFill>
              </w:rPr>
            </w:pPr>
          </w:p>
        </w:tc>
        <w:tc>
          <w:tcPr>
            <w:tcW w:w="882" w:type="dxa"/>
            <w:vAlign w:val="center"/>
          </w:tcPr>
          <w:p>
            <w:pPr>
              <w:jc w:val="center"/>
              <w:rPr>
                <w:rFonts w:ascii="宋体" w:hAnsi="宋体"/>
                <w:color w:val="000000" w:themeColor="text1"/>
                <w:szCs w:val="21"/>
                <w14:textFill>
                  <w14:solidFill>
                    <w14:schemeClr w14:val="tx1"/>
                  </w14:solidFill>
                </w14:textFill>
              </w:rPr>
            </w:pPr>
          </w:p>
        </w:tc>
        <w:tc>
          <w:tcPr>
            <w:tcW w:w="883" w:type="dxa"/>
            <w:vAlign w:val="center"/>
          </w:tcPr>
          <w:p>
            <w:pPr>
              <w:jc w:val="center"/>
              <w:rPr>
                <w:rFonts w:ascii="宋体" w:hAnsi="宋体"/>
                <w:color w:val="000000" w:themeColor="text1"/>
                <w:szCs w:val="21"/>
                <w14:textFill>
                  <w14:solidFill>
                    <w14:schemeClr w14:val="tx1"/>
                  </w14:solidFill>
                </w14:textFill>
              </w:rPr>
            </w:pPr>
          </w:p>
        </w:tc>
        <w:tc>
          <w:tcPr>
            <w:tcW w:w="883" w:type="dxa"/>
            <w:vAlign w:val="center"/>
          </w:tcPr>
          <w:p>
            <w:pPr>
              <w:jc w:val="center"/>
              <w:rPr>
                <w:rFonts w:ascii="宋体" w:hAnsi="宋体"/>
                <w:color w:val="000000" w:themeColor="text1"/>
                <w:szCs w:val="21"/>
                <w14:textFill>
                  <w14:solidFill>
                    <w14:schemeClr w14:val="tx1"/>
                  </w14:solidFill>
                </w14:textFill>
              </w:rPr>
            </w:pPr>
          </w:p>
        </w:tc>
        <w:tc>
          <w:tcPr>
            <w:tcW w:w="884" w:type="dxa"/>
            <w:vAlign w:val="center"/>
          </w:tcPr>
          <w:p>
            <w:pPr>
              <w:jc w:val="center"/>
              <w:rPr>
                <w:rFonts w:ascii="宋体" w:hAnsi="宋体"/>
                <w:color w:val="000000" w:themeColor="text1"/>
                <w:szCs w:val="21"/>
                <w14:textFill>
                  <w14:solidFill>
                    <w14:schemeClr w14:val="tx1"/>
                  </w14:solidFill>
                </w14:textFill>
              </w:rPr>
            </w:pPr>
          </w:p>
        </w:tc>
        <w:tc>
          <w:tcPr>
            <w:tcW w:w="862" w:type="dxa"/>
            <w:vAlign w:val="center"/>
          </w:tcPr>
          <w:p>
            <w:pPr>
              <w:jc w:val="center"/>
              <w:rPr>
                <w:rFonts w:ascii="宋体" w:hAnsi="宋体"/>
                <w:color w:val="000000" w:themeColor="text1"/>
                <w:szCs w:val="21"/>
                <w14:textFill>
                  <w14:solidFill>
                    <w14:schemeClr w14:val="tx1"/>
                  </w14:solidFill>
                </w14:textFill>
              </w:rPr>
            </w:pPr>
          </w:p>
        </w:tc>
        <w:tc>
          <w:tcPr>
            <w:tcW w:w="1137" w:type="dxa"/>
            <w:vAlign w:val="center"/>
          </w:tcPr>
          <w:p>
            <w:pPr>
              <w:jc w:val="center"/>
              <w:rPr>
                <w:rFonts w:ascii="宋体" w:hAnsi="宋体"/>
                <w:color w:val="000000" w:themeColor="text1"/>
                <w:szCs w:val="21"/>
                <w14:textFill>
                  <w14:solidFill>
                    <w14:schemeClr w14:val="tx1"/>
                  </w14:solidFill>
                </w14:textFill>
              </w:rPr>
            </w:pPr>
          </w:p>
        </w:tc>
        <w:tc>
          <w:tcPr>
            <w:tcW w:w="1073" w:type="dxa"/>
            <w:vAlign w:val="center"/>
          </w:tcPr>
          <w:p>
            <w:pPr>
              <w:jc w:val="center"/>
              <w:rPr>
                <w:rFonts w:ascii="宋体" w:hAnsi="宋体"/>
                <w:color w:val="000000" w:themeColor="text1"/>
                <w:szCs w:val="21"/>
                <w14:textFill>
                  <w14:solidFill>
                    <w14:schemeClr w14:val="tx1"/>
                  </w14:solidFill>
                </w14:textFill>
              </w:rPr>
            </w:pPr>
          </w:p>
        </w:tc>
        <w:tc>
          <w:tcPr>
            <w:tcW w:w="1153" w:type="dxa"/>
            <w:vAlign w:val="center"/>
          </w:tcPr>
          <w:p>
            <w:pPr>
              <w:jc w:val="center"/>
              <w:rPr>
                <w:rFonts w:ascii="宋体" w:hAnsi="宋体"/>
                <w:color w:val="000000" w:themeColor="text1"/>
                <w:szCs w:val="21"/>
                <w14:textFill>
                  <w14:solidFill>
                    <w14:schemeClr w14:val="tx1"/>
                  </w14:solidFill>
                </w14:textFill>
              </w:rPr>
            </w:pPr>
          </w:p>
        </w:tc>
        <w:tc>
          <w:tcPr>
            <w:tcW w:w="868" w:type="dxa"/>
            <w:vAlign w:val="center"/>
          </w:tcPr>
          <w:p>
            <w:pPr>
              <w:jc w:val="center"/>
              <w:rPr>
                <w:rFonts w:ascii="宋体" w:hAnsi="宋体"/>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trPr>
        <w:tc>
          <w:tcPr>
            <w:tcW w:w="881" w:type="dxa"/>
            <w:vAlign w:val="center"/>
          </w:tcPr>
          <w:p>
            <w:pPr>
              <w:jc w:val="center"/>
              <w:rPr>
                <w:rFonts w:ascii="宋体" w:hAnsi="宋体"/>
                <w:color w:val="000000" w:themeColor="text1"/>
                <w:szCs w:val="21"/>
                <w14:textFill>
                  <w14:solidFill>
                    <w14:schemeClr w14:val="tx1"/>
                  </w14:solidFill>
                </w14:textFill>
              </w:rPr>
            </w:pPr>
          </w:p>
        </w:tc>
        <w:tc>
          <w:tcPr>
            <w:tcW w:w="882" w:type="dxa"/>
            <w:vAlign w:val="center"/>
          </w:tcPr>
          <w:p>
            <w:pPr>
              <w:jc w:val="center"/>
              <w:rPr>
                <w:rFonts w:ascii="宋体" w:hAnsi="宋体"/>
                <w:color w:val="000000" w:themeColor="text1"/>
                <w:szCs w:val="21"/>
                <w14:textFill>
                  <w14:solidFill>
                    <w14:schemeClr w14:val="tx1"/>
                  </w14:solidFill>
                </w14:textFill>
              </w:rPr>
            </w:pPr>
          </w:p>
        </w:tc>
        <w:tc>
          <w:tcPr>
            <w:tcW w:w="883" w:type="dxa"/>
            <w:vAlign w:val="center"/>
          </w:tcPr>
          <w:p>
            <w:pPr>
              <w:jc w:val="center"/>
              <w:rPr>
                <w:rFonts w:ascii="宋体" w:hAnsi="宋体"/>
                <w:color w:val="000000" w:themeColor="text1"/>
                <w:szCs w:val="21"/>
                <w14:textFill>
                  <w14:solidFill>
                    <w14:schemeClr w14:val="tx1"/>
                  </w14:solidFill>
                </w14:textFill>
              </w:rPr>
            </w:pPr>
          </w:p>
        </w:tc>
        <w:tc>
          <w:tcPr>
            <w:tcW w:w="883" w:type="dxa"/>
            <w:vAlign w:val="center"/>
          </w:tcPr>
          <w:p>
            <w:pPr>
              <w:jc w:val="center"/>
              <w:rPr>
                <w:rFonts w:ascii="宋体" w:hAnsi="宋体"/>
                <w:color w:val="000000" w:themeColor="text1"/>
                <w:szCs w:val="21"/>
                <w14:textFill>
                  <w14:solidFill>
                    <w14:schemeClr w14:val="tx1"/>
                  </w14:solidFill>
                </w14:textFill>
              </w:rPr>
            </w:pPr>
          </w:p>
        </w:tc>
        <w:tc>
          <w:tcPr>
            <w:tcW w:w="884" w:type="dxa"/>
            <w:vAlign w:val="center"/>
          </w:tcPr>
          <w:p>
            <w:pPr>
              <w:jc w:val="center"/>
              <w:rPr>
                <w:rFonts w:ascii="宋体" w:hAnsi="宋体"/>
                <w:color w:val="000000" w:themeColor="text1"/>
                <w:szCs w:val="21"/>
                <w14:textFill>
                  <w14:solidFill>
                    <w14:schemeClr w14:val="tx1"/>
                  </w14:solidFill>
                </w14:textFill>
              </w:rPr>
            </w:pPr>
          </w:p>
        </w:tc>
        <w:tc>
          <w:tcPr>
            <w:tcW w:w="862" w:type="dxa"/>
            <w:vAlign w:val="center"/>
          </w:tcPr>
          <w:p>
            <w:pPr>
              <w:jc w:val="center"/>
              <w:rPr>
                <w:rFonts w:ascii="宋体" w:hAnsi="宋体"/>
                <w:color w:val="000000" w:themeColor="text1"/>
                <w:szCs w:val="21"/>
                <w14:textFill>
                  <w14:solidFill>
                    <w14:schemeClr w14:val="tx1"/>
                  </w14:solidFill>
                </w14:textFill>
              </w:rPr>
            </w:pPr>
          </w:p>
        </w:tc>
        <w:tc>
          <w:tcPr>
            <w:tcW w:w="1137" w:type="dxa"/>
            <w:vAlign w:val="center"/>
          </w:tcPr>
          <w:p>
            <w:pPr>
              <w:jc w:val="center"/>
              <w:rPr>
                <w:rFonts w:ascii="宋体" w:hAnsi="宋体"/>
                <w:color w:val="000000" w:themeColor="text1"/>
                <w:szCs w:val="21"/>
                <w14:textFill>
                  <w14:solidFill>
                    <w14:schemeClr w14:val="tx1"/>
                  </w14:solidFill>
                </w14:textFill>
              </w:rPr>
            </w:pPr>
          </w:p>
        </w:tc>
        <w:tc>
          <w:tcPr>
            <w:tcW w:w="1073" w:type="dxa"/>
            <w:vAlign w:val="center"/>
          </w:tcPr>
          <w:p>
            <w:pPr>
              <w:jc w:val="center"/>
              <w:rPr>
                <w:rFonts w:ascii="宋体" w:hAnsi="宋体"/>
                <w:color w:val="000000" w:themeColor="text1"/>
                <w:szCs w:val="21"/>
                <w14:textFill>
                  <w14:solidFill>
                    <w14:schemeClr w14:val="tx1"/>
                  </w14:solidFill>
                </w14:textFill>
              </w:rPr>
            </w:pPr>
          </w:p>
        </w:tc>
        <w:tc>
          <w:tcPr>
            <w:tcW w:w="1153" w:type="dxa"/>
            <w:vAlign w:val="center"/>
          </w:tcPr>
          <w:p>
            <w:pPr>
              <w:jc w:val="center"/>
              <w:rPr>
                <w:rFonts w:ascii="宋体" w:hAnsi="宋体"/>
                <w:color w:val="000000" w:themeColor="text1"/>
                <w:szCs w:val="21"/>
                <w14:textFill>
                  <w14:solidFill>
                    <w14:schemeClr w14:val="tx1"/>
                  </w14:solidFill>
                </w14:textFill>
              </w:rPr>
            </w:pPr>
          </w:p>
        </w:tc>
        <w:tc>
          <w:tcPr>
            <w:tcW w:w="868" w:type="dxa"/>
            <w:vAlign w:val="center"/>
          </w:tcPr>
          <w:p>
            <w:pPr>
              <w:jc w:val="center"/>
              <w:rPr>
                <w:rFonts w:ascii="宋体" w:hAnsi="宋体"/>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trPr>
        <w:tc>
          <w:tcPr>
            <w:tcW w:w="881" w:type="dxa"/>
            <w:vAlign w:val="center"/>
          </w:tcPr>
          <w:p>
            <w:pPr>
              <w:jc w:val="center"/>
              <w:rPr>
                <w:rFonts w:ascii="宋体" w:hAnsi="宋体"/>
                <w:color w:val="000000" w:themeColor="text1"/>
                <w:szCs w:val="21"/>
                <w14:textFill>
                  <w14:solidFill>
                    <w14:schemeClr w14:val="tx1"/>
                  </w14:solidFill>
                </w14:textFill>
              </w:rPr>
            </w:pPr>
          </w:p>
        </w:tc>
        <w:tc>
          <w:tcPr>
            <w:tcW w:w="882" w:type="dxa"/>
            <w:vAlign w:val="center"/>
          </w:tcPr>
          <w:p>
            <w:pPr>
              <w:jc w:val="center"/>
              <w:rPr>
                <w:rFonts w:ascii="宋体" w:hAnsi="宋体"/>
                <w:color w:val="000000" w:themeColor="text1"/>
                <w:szCs w:val="21"/>
                <w14:textFill>
                  <w14:solidFill>
                    <w14:schemeClr w14:val="tx1"/>
                  </w14:solidFill>
                </w14:textFill>
              </w:rPr>
            </w:pPr>
          </w:p>
        </w:tc>
        <w:tc>
          <w:tcPr>
            <w:tcW w:w="883" w:type="dxa"/>
            <w:vAlign w:val="center"/>
          </w:tcPr>
          <w:p>
            <w:pPr>
              <w:jc w:val="center"/>
              <w:rPr>
                <w:rFonts w:ascii="宋体" w:hAnsi="宋体"/>
                <w:color w:val="000000" w:themeColor="text1"/>
                <w:szCs w:val="21"/>
                <w14:textFill>
                  <w14:solidFill>
                    <w14:schemeClr w14:val="tx1"/>
                  </w14:solidFill>
                </w14:textFill>
              </w:rPr>
            </w:pPr>
          </w:p>
        </w:tc>
        <w:tc>
          <w:tcPr>
            <w:tcW w:w="883" w:type="dxa"/>
            <w:vAlign w:val="center"/>
          </w:tcPr>
          <w:p>
            <w:pPr>
              <w:jc w:val="center"/>
              <w:rPr>
                <w:rFonts w:ascii="宋体" w:hAnsi="宋体"/>
                <w:color w:val="000000" w:themeColor="text1"/>
                <w:szCs w:val="21"/>
                <w14:textFill>
                  <w14:solidFill>
                    <w14:schemeClr w14:val="tx1"/>
                  </w14:solidFill>
                </w14:textFill>
              </w:rPr>
            </w:pPr>
          </w:p>
        </w:tc>
        <w:tc>
          <w:tcPr>
            <w:tcW w:w="884" w:type="dxa"/>
            <w:vAlign w:val="center"/>
          </w:tcPr>
          <w:p>
            <w:pPr>
              <w:jc w:val="center"/>
              <w:rPr>
                <w:rFonts w:ascii="宋体" w:hAnsi="宋体"/>
                <w:color w:val="000000" w:themeColor="text1"/>
                <w:szCs w:val="21"/>
                <w14:textFill>
                  <w14:solidFill>
                    <w14:schemeClr w14:val="tx1"/>
                  </w14:solidFill>
                </w14:textFill>
              </w:rPr>
            </w:pPr>
          </w:p>
        </w:tc>
        <w:tc>
          <w:tcPr>
            <w:tcW w:w="862" w:type="dxa"/>
            <w:vAlign w:val="center"/>
          </w:tcPr>
          <w:p>
            <w:pPr>
              <w:jc w:val="center"/>
              <w:rPr>
                <w:rFonts w:ascii="宋体" w:hAnsi="宋体"/>
                <w:color w:val="000000" w:themeColor="text1"/>
                <w:szCs w:val="21"/>
                <w14:textFill>
                  <w14:solidFill>
                    <w14:schemeClr w14:val="tx1"/>
                  </w14:solidFill>
                </w14:textFill>
              </w:rPr>
            </w:pPr>
          </w:p>
        </w:tc>
        <w:tc>
          <w:tcPr>
            <w:tcW w:w="1137" w:type="dxa"/>
            <w:vAlign w:val="center"/>
          </w:tcPr>
          <w:p>
            <w:pPr>
              <w:jc w:val="center"/>
              <w:rPr>
                <w:rFonts w:ascii="宋体" w:hAnsi="宋体"/>
                <w:color w:val="000000" w:themeColor="text1"/>
                <w:szCs w:val="21"/>
                <w14:textFill>
                  <w14:solidFill>
                    <w14:schemeClr w14:val="tx1"/>
                  </w14:solidFill>
                </w14:textFill>
              </w:rPr>
            </w:pPr>
          </w:p>
        </w:tc>
        <w:tc>
          <w:tcPr>
            <w:tcW w:w="1073" w:type="dxa"/>
            <w:vAlign w:val="center"/>
          </w:tcPr>
          <w:p>
            <w:pPr>
              <w:jc w:val="center"/>
              <w:rPr>
                <w:rFonts w:ascii="宋体" w:hAnsi="宋体"/>
                <w:color w:val="000000" w:themeColor="text1"/>
                <w:szCs w:val="21"/>
                <w14:textFill>
                  <w14:solidFill>
                    <w14:schemeClr w14:val="tx1"/>
                  </w14:solidFill>
                </w14:textFill>
              </w:rPr>
            </w:pPr>
          </w:p>
        </w:tc>
        <w:tc>
          <w:tcPr>
            <w:tcW w:w="1153" w:type="dxa"/>
            <w:vAlign w:val="center"/>
          </w:tcPr>
          <w:p>
            <w:pPr>
              <w:jc w:val="center"/>
              <w:rPr>
                <w:rFonts w:ascii="宋体" w:hAnsi="宋体"/>
                <w:color w:val="000000" w:themeColor="text1"/>
                <w:szCs w:val="21"/>
                <w14:textFill>
                  <w14:solidFill>
                    <w14:schemeClr w14:val="tx1"/>
                  </w14:solidFill>
                </w14:textFill>
              </w:rPr>
            </w:pPr>
          </w:p>
        </w:tc>
        <w:tc>
          <w:tcPr>
            <w:tcW w:w="868" w:type="dxa"/>
            <w:vAlign w:val="center"/>
          </w:tcPr>
          <w:p>
            <w:pPr>
              <w:jc w:val="center"/>
              <w:rPr>
                <w:rFonts w:ascii="宋体" w:hAnsi="宋体"/>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trPr>
        <w:tc>
          <w:tcPr>
            <w:tcW w:w="881" w:type="dxa"/>
            <w:vAlign w:val="center"/>
          </w:tcPr>
          <w:p>
            <w:pPr>
              <w:jc w:val="center"/>
              <w:rPr>
                <w:rFonts w:ascii="宋体" w:hAnsi="宋体"/>
                <w:color w:val="000000" w:themeColor="text1"/>
                <w:szCs w:val="21"/>
                <w14:textFill>
                  <w14:solidFill>
                    <w14:schemeClr w14:val="tx1"/>
                  </w14:solidFill>
                </w14:textFill>
              </w:rPr>
            </w:pPr>
          </w:p>
        </w:tc>
        <w:tc>
          <w:tcPr>
            <w:tcW w:w="882" w:type="dxa"/>
            <w:vAlign w:val="center"/>
          </w:tcPr>
          <w:p>
            <w:pPr>
              <w:jc w:val="center"/>
              <w:rPr>
                <w:rFonts w:ascii="宋体" w:hAnsi="宋体"/>
                <w:color w:val="000000" w:themeColor="text1"/>
                <w:szCs w:val="21"/>
                <w14:textFill>
                  <w14:solidFill>
                    <w14:schemeClr w14:val="tx1"/>
                  </w14:solidFill>
                </w14:textFill>
              </w:rPr>
            </w:pPr>
          </w:p>
        </w:tc>
        <w:tc>
          <w:tcPr>
            <w:tcW w:w="883" w:type="dxa"/>
            <w:vAlign w:val="center"/>
          </w:tcPr>
          <w:p>
            <w:pPr>
              <w:jc w:val="center"/>
              <w:rPr>
                <w:rFonts w:ascii="宋体" w:hAnsi="宋体"/>
                <w:color w:val="000000" w:themeColor="text1"/>
                <w:szCs w:val="21"/>
                <w14:textFill>
                  <w14:solidFill>
                    <w14:schemeClr w14:val="tx1"/>
                  </w14:solidFill>
                </w14:textFill>
              </w:rPr>
            </w:pPr>
          </w:p>
        </w:tc>
        <w:tc>
          <w:tcPr>
            <w:tcW w:w="883" w:type="dxa"/>
            <w:vAlign w:val="center"/>
          </w:tcPr>
          <w:p>
            <w:pPr>
              <w:jc w:val="center"/>
              <w:rPr>
                <w:rFonts w:ascii="宋体" w:hAnsi="宋体"/>
                <w:color w:val="000000" w:themeColor="text1"/>
                <w:szCs w:val="21"/>
                <w14:textFill>
                  <w14:solidFill>
                    <w14:schemeClr w14:val="tx1"/>
                  </w14:solidFill>
                </w14:textFill>
              </w:rPr>
            </w:pPr>
          </w:p>
        </w:tc>
        <w:tc>
          <w:tcPr>
            <w:tcW w:w="884" w:type="dxa"/>
            <w:vAlign w:val="center"/>
          </w:tcPr>
          <w:p>
            <w:pPr>
              <w:jc w:val="center"/>
              <w:rPr>
                <w:rFonts w:ascii="宋体" w:hAnsi="宋体"/>
                <w:color w:val="000000" w:themeColor="text1"/>
                <w:szCs w:val="21"/>
                <w14:textFill>
                  <w14:solidFill>
                    <w14:schemeClr w14:val="tx1"/>
                  </w14:solidFill>
                </w14:textFill>
              </w:rPr>
            </w:pPr>
          </w:p>
        </w:tc>
        <w:tc>
          <w:tcPr>
            <w:tcW w:w="862" w:type="dxa"/>
            <w:vAlign w:val="center"/>
          </w:tcPr>
          <w:p>
            <w:pPr>
              <w:jc w:val="center"/>
              <w:rPr>
                <w:rFonts w:ascii="宋体" w:hAnsi="宋体"/>
                <w:color w:val="000000" w:themeColor="text1"/>
                <w:szCs w:val="21"/>
                <w14:textFill>
                  <w14:solidFill>
                    <w14:schemeClr w14:val="tx1"/>
                  </w14:solidFill>
                </w14:textFill>
              </w:rPr>
            </w:pPr>
          </w:p>
        </w:tc>
        <w:tc>
          <w:tcPr>
            <w:tcW w:w="1137" w:type="dxa"/>
            <w:vAlign w:val="center"/>
          </w:tcPr>
          <w:p>
            <w:pPr>
              <w:jc w:val="center"/>
              <w:rPr>
                <w:rFonts w:ascii="宋体" w:hAnsi="宋体"/>
                <w:color w:val="000000" w:themeColor="text1"/>
                <w:szCs w:val="21"/>
                <w14:textFill>
                  <w14:solidFill>
                    <w14:schemeClr w14:val="tx1"/>
                  </w14:solidFill>
                </w14:textFill>
              </w:rPr>
            </w:pPr>
          </w:p>
        </w:tc>
        <w:tc>
          <w:tcPr>
            <w:tcW w:w="1073" w:type="dxa"/>
            <w:vAlign w:val="center"/>
          </w:tcPr>
          <w:p>
            <w:pPr>
              <w:jc w:val="center"/>
              <w:rPr>
                <w:rFonts w:ascii="宋体" w:hAnsi="宋体"/>
                <w:color w:val="000000" w:themeColor="text1"/>
                <w:szCs w:val="21"/>
                <w14:textFill>
                  <w14:solidFill>
                    <w14:schemeClr w14:val="tx1"/>
                  </w14:solidFill>
                </w14:textFill>
              </w:rPr>
            </w:pPr>
          </w:p>
        </w:tc>
        <w:tc>
          <w:tcPr>
            <w:tcW w:w="1153" w:type="dxa"/>
            <w:vAlign w:val="center"/>
          </w:tcPr>
          <w:p>
            <w:pPr>
              <w:jc w:val="center"/>
              <w:rPr>
                <w:rFonts w:ascii="宋体" w:hAnsi="宋体"/>
                <w:color w:val="000000" w:themeColor="text1"/>
                <w:szCs w:val="21"/>
                <w14:textFill>
                  <w14:solidFill>
                    <w14:schemeClr w14:val="tx1"/>
                  </w14:solidFill>
                </w14:textFill>
              </w:rPr>
            </w:pPr>
          </w:p>
        </w:tc>
        <w:tc>
          <w:tcPr>
            <w:tcW w:w="868" w:type="dxa"/>
            <w:vAlign w:val="center"/>
          </w:tcPr>
          <w:p>
            <w:pPr>
              <w:jc w:val="center"/>
              <w:rPr>
                <w:rFonts w:ascii="宋体" w:hAnsi="宋体"/>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trPr>
        <w:tc>
          <w:tcPr>
            <w:tcW w:w="881" w:type="dxa"/>
            <w:vAlign w:val="center"/>
          </w:tcPr>
          <w:p>
            <w:pPr>
              <w:jc w:val="center"/>
              <w:rPr>
                <w:rFonts w:ascii="宋体" w:hAnsi="宋体"/>
                <w:color w:val="000000" w:themeColor="text1"/>
                <w:szCs w:val="21"/>
                <w14:textFill>
                  <w14:solidFill>
                    <w14:schemeClr w14:val="tx1"/>
                  </w14:solidFill>
                </w14:textFill>
              </w:rPr>
            </w:pPr>
          </w:p>
        </w:tc>
        <w:tc>
          <w:tcPr>
            <w:tcW w:w="882" w:type="dxa"/>
            <w:vAlign w:val="center"/>
          </w:tcPr>
          <w:p>
            <w:pPr>
              <w:jc w:val="center"/>
              <w:rPr>
                <w:rFonts w:ascii="宋体" w:hAnsi="宋体"/>
                <w:color w:val="000000" w:themeColor="text1"/>
                <w:szCs w:val="21"/>
                <w14:textFill>
                  <w14:solidFill>
                    <w14:schemeClr w14:val="tx1"/>
                  </w14:solidFill>
                </w14:textFill>
              </w:rPr>
            </w:pPr>
          </w:p>
        </w:tc>
        <w:tc>
          <w:tcPr>
            <w:tcW w:w="883" w:type="dxa"/>
            <w:vAlign w:val="center"/>
          </w:tcPr>
          <w:p>
            <w:pPr>
              <w:jc w:val="center"/>
              <w:rPr>
                <w:rFonts w:ascii="宋体" w:hAnsi="宋体"/>
                <w:color w:val="000000" w:themeColor="text1"/>
                <w:szCs w:val="21"/>
                <w14:textFill>
                  <w14:solidFill>
                    <w14:schemeClr w14:val="tx1"/>
                  </w14:solidFill>
                </w14:textFill>
              </w:rPr>
            </w:pPr>
          </w:p>
        </w:tc>
        <w:tc>
          <w:tcPr>
            <w:tcW w:w="883" w:type="dxa"/>
            <w:vAlign w:val="center"/>
          </w:tcPr>
          <w:p>
            <w:pPr>
              <w:jc w:val="center"/>
              <w:rPr>
                <w:rFonts w:ascii="宋体" w:hAnsi="宋体"/>
                <w:color w:val="000000" w:themeColor="text1"/>
                <w:szCs w:val="21"/>
                <w14:textFill>
                  <w14:solidFill>
                    <w14:schemeClr w14:val="tx1"/>
                  </w14:solidFill>
                </w14:textFill>
              </w:rPr>
            </w:pPr>
          </w:p>
        </w:tc>
        <w:tc>
          <w:tcPr>
            <w:tcW w:w="884" w:type="dxa"/>
            <w:vAlign w:val="center"/>
          </w:tcPr>
          <w:p>
            <w:pPr>
              <w:jc w:val="center"/>
              <w:rPr>
                <w:rFonts w:ascii="宋体" w:hAnsi="宋体"/>
                <w:color w:val="000000" w:themeColor="text1"/>
                <w:szCs w:val="21"/>
                <w14:textFill>
                  <w14:solidFill>
                    <w14:schemeClr w14:val="tx1"/>
                  </w14:solidFill>
                </w14:textFill>
              </w:rPr>
            </w:pPr>
          </w:p>
        </w:tc>
        <w:tc>
          <w:tcPr>
            <w:tcW w:w="862" w:type="dxa"/>
            <w:vAlign w:val="center"/>
          </w:tcPr>
          <w:p>
            <w:pPr>
              <w:jc w:val="center"/>
              <w:rPr>
                <w:rFonts w:ascii="宋体" w:hAnsi="宋体"/>
                <w:color w:val="000000" w:themeColor="text1"/>
                <w:szCs w:val="21"/>
                <w14:textFill>
                  <w14:solidFill>
                    <w14:schemeClr w14:val="tx1"/>
                  </w14:solidFill>
                </w14:textFill>
              </w:rPr>
            </w:pPr>
          </w:p>
        </w:tc>
        <w:tc>
          <w:tcPr>
            <w:tcW w:w="1137" w:type="dxa"/>
            <w:vAlign w:val="center"/>
          </w:tcPr>
          <w:p>
            <w:pPr>
              <w:jc w:val="center"/>
              <w:rPr>
                <w:rFonts w:ascii="宋体" w:hAnsi="宋体"/>
                <w:color w:val="000000" w:themeColor="text1"/>
                <w:szCs w:val="21"/>
                <w14:textFill>
                  <w14:solidFill>
                    <w14:schemeClr w14:val="tx1"/>
                  </w14:solidFill>
                </w14:textFill>
              </w:rPr>
            </w:pPr>
          </w:p>
        </w:tc>
        <w:tc>
          <w:tcPr>
            <w:tcW w:w="1073" w:type="dxa"/>
            <w:vAlign w:val="center"/>
          </w:tcPr>
          <w:p>
            <w:pPr>
              <w:jc w:val="center"/>
              <w:rPr>
                <w:rFonts w:ascii="宋体" w:hAnsi="宋体"/>
                <w:color w:val="000000" w:themeColor="text1"/>
                <w:szCs w:val="21"/>
                <w14:textFill>
                  <w14:solidFill>
                    <w14:schemeClr w14:val="tx1"/>
                  </w14:solidFill>
                </w14:textFill>
              </w:rPr>
            </w:pPr>
          </w:p>
        </w:tc>
        <w:tc>
          <w:tcPr>
            <w:tcW w:w="1153" w:type="dxa"/>
            <w:vAlign w:val="center"/>
          </w:tcPr>
          <w:p>
            <w:pPr>
              <w:jc w:val="center"/>
              <w:rPr>
                <w:rFonts w:ascii="宋体" w:hAnsi="宋体"/>
                <w:color w:val="000000" w:themeColor="text1"/>
                <w:szCs w:val="21"/>
                <w14:textFill>
                  <w14:solidFill>
                    <w14:schemeClr w14:val="tx1"/>
                  </w14:solidFill>
                </w14:textFill>
              </w:rPr>
            </w:pPr>
          </w:p>
        </w:tc>
        <w:tc>
          <w:tcPr>
            <w:tcW w:w="868" w:type="dxa"/>
            <w:vAlign w:val="center"/>
          </w:tcPr>
          <w:p>
            <w:pPr>
              <w:jc w:val="center"/>
              <w:rPr>
                <w:rFonts w:ascii="宋体" w:hAnsi="宋体"/>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trPr>
        <w:tc>
          <w:tcPr>
            <w:tcW w:w="881" w:type="dxa"/>
            <w:vAlign w:val="center"/>
          </w:tcPr>
          <w:p>
            <w:pPr>
              <w:jc w:val="center"/>
              <w:rPr>
                <w:rFonts w:ascii="宋体" w:hAnsi="宋体"/>
                <w:color w:val="000000" w:themeColor="text1"/>
                <w:szCs w:val="21"/>
                <w14:textFill>
                  <w14:solidFill>
                    <w14:schemeClr w14:val="tx1"/>
                  </w14:solidFill>
                </w14:textFill>
              </w:rPr>
            </w:pPr>
          </w:p>
        </w:tc>
        <w:tc>
          <w:tcPr>
            <w:tcW w:w="882" w:type="dxa"/>
            <w:vAlign w:val="center"/>
          </w:tcPr>
          <w:p>
            <w:pPr>
              <w:jc w:val="center"/>
              <w:rPr>
                <w:rFonts w:ascii="宋体" w:hAnsi="宋体"/>
                <w:color w:val="000000" w:themeColor="text1"/>
                <w:szCs w:val="21"/>
                <w14:textFill>
                  <w14:solidFill>
                    <w14:schemeClr w14:val="tx1"/>
                  </w14:solidFill>
                </w14:textFill>
              </w:rPr>
            </w:pPr>
          </w:p>
        </w:tc>
        <w:tc>
          <w:tcPr>
            <w:tcW w:w="883" w:type="dxa"/>
            <w:vAlign w:val="center"/>
          </w:tcPr>
          <w:p>
            <w:pPr>
              <w:jc w:val="center"/>
              <w:rPr>
                <w:rFonts w:ascii="宋体" w:hAnsi="宋体"/>
                <w:color w:val="000000" w:themeColor="text1"/>
                <w:szCs w:val="21"/>
                <w14:textFill>
                  <w14:solidFill>
                    <w14:schemeClr w14:val="tx1"/>
                  </w14:solidFill>
                </w14:textFill>
              </w:rPr>
            </w:pPr>
          </w:p>
        </w:tc>
        <w:tc>
          <w:tcPr>
            <w:tcW w:w="883" w:type="dxa"/>
            <w:vAlign w:val="center"/>
          </w:tcPr>
          <w:p>
            <w:pPr>
              <w:jc w:val="center"/>
              <w:rPr>
                <w:rFonts w:ascii="宋体" w:hAnsi="宋体"/>
                <w:color w:val="000000" w:themeColor="text1"/>
                <w:szCs w:val="21"/>
                <w14:textFill>
                  <w14:solidFill>
                    <w14:schemeClr w14:val="tx1"/>
                  </w14:solidFill>
                </w14:textFill>
              </w:rPr>
            </w:pPr>
          </w:p>
        </w:tc>
        <w:tc>
          <w:tcPr>
            <w:tcW w:w="884" w:type="dxa"/>
            <w:vAlign w:val="center"/>
          </w:tcPr>
          <w:p>
            <w:pPr>
              <w:jc w:val="center"/>
              <w:rPr>
                <w:rFonts w:ascii="宋体" w:hAnsi="宋体"/>
                <w:color w:val="000000" w:themeColor="text1"/>
                <w:szCs w:val="21"/>
                <w14:textFill>
                  <w14:solidFill>
                    <w14:schemeClr w14:val="tx1"/>
                  </w14:solidFill>
                </w14:textFill>
              </w:rPr>
            </w:pPr>
          </w:p>
        </w:tc>
        <w:tc>
          <w:tcPr>
            <w:tcW w:w="862" w:type="dxa"/>
            <w:vAlign w:val="center"/>
          </w:tcPr>
          <w:p>
            <w:pPr>
              <w:jc w:val="center"/>
              <w:rPr>
                <w:rFonts w:ascii="宋体" w:hAnsi="宋体"/>
                <w:color w:val="000000" w:themeColor="text1"/>
                <w:szCs w:val="21"/>
                <w14:textFill>
                  <w14:solidFill>
                    <w14:schemeClr w14:val="tx1"/>
                  </w14:solidFill>
                </w14:textFill>
              </w:rPr>
            </w:pPr>
          </w:p>
        </w:tc>
        <w:tc>
          <w:tcPr>
            <w:tcW w:w="1137" w:type="dxa"/>
            <w:vAlign w:val="center"/>
          </w:tcPr>
          <w:p>
            <w:pPr>
              <w:jc w:val="center"/>
              <w:rPr>
                <w:rFonts w:ascii="宋体" w:hAnsi="宋体"/>
                <w:color w:val="000000" w:themeColor="text1"/>
                <w:szCs w:val="21"/>
                <w14:textFill>
                  <w14:solidFill>
                    <w14:schemeClr w14:val="tx1"/>
                  </w14:solidFill>
                </w14:textFill>
              </w:rPr>
            </w:pPr>
          </w:p>
        </w:tc>
        <w:tc>
          <w:tcPr>
            <w:tcW w:w="1073" w:type="dxa"/>
            <w:vAlign w:val="center"/>
          </w:tcPr>
          <w:p>
            <w:pPr>
              <w:jc w:val="center"/>
              <w:rPr>
                <w:rFonts w:ascii="宋体" w:hAnsi="宋体"/>
                <w:color w:val="000000" w:themeColor="text1"/>
                <w:szCs w:val="21"/>
                <w14:textFill>
                  <w14:solidFill>
                    <w14:schemeClr w14:val="tx1"/>
                  </w14:solidFill>
                </w14:textFill>
              </w:rPr>
            </w:pPr>
          </w:p>
        </w:tc>
        <w:tc>
          <w:tcPr>
            <w:tcW w:w="1153" w:type="dxa"/>
            <w:vAlign w:val="center"/>
          </w:tcPr>
          <w:p>
            <w:pPr>
              <w:jc w:val="center"/>
              <w:rPr>
                <w:rFonts w:ascii="宋体" w:hAnsi="宋体"/>
                <w:color w:val="000000" w:themeColor="text1"/>
                <w:szCs w:val="21"/>
                <w14:textFill>
                  <w14:solidFill>
                    <w14:schemeClr w14:val="tx1"/>
                  </w14:solidFill>
                </w14:textFill>
              </w:rPr>
            </w:pPr>
          </w:p>
        </w:tc>
        <w:tc>
          <w:tcPr>
            <w:tcW w:w="868" w:type="dxa"/>
            <w:vAlign w:val="center"/>
          </w:tcPr>
          <w:p>
            <w:pPr>
              <w:jc w:val="center"/>
              <w:rPr>
                <w:rFonts w:ascii="宋体" w:hAnsi="宋体"/>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trPr>
        <w:tc>
          <w:tcPr>
            <w:tcW w:w="881" w:type="dxa"/>
            <w:vAlign w:val="center"/>
          </w:tcPr>
          <w:p>
            <w:pPr>
              <w:jc w:val="center"/>
              <w:rPr>
                <w:rFonts w:ascii="宋体" w:hAnsi="宋体"/>
                <w:color w:val="000000" w:themeColor="text1"/>
                <w:szCs w:val="21"/>
                <w14:textFill>
                  <w14:solidFill>
                    <w14:schemeClr w14:val="tx1"/>
                  </w14:solidFill>
                </w14:textFill>
              </w:rPr>
            </w:pPr>
          </w:p>
        </w:tc>
        <w:tc>
          <w:tcPr>
            <w:tcW w:w="882" w:type="dxa"/>
            <w:vAlign w:val="center"/>
          </w:tcPr>
          <w:p>
            <w:pPr>
              <w:jc w:val="center"/>
              <w:rPr>
                <w:rFonts w:ascii="宋体" w:hAnsi="宋体"/>
                <w:color w:val="000000" w:themeColor="text1"/>
                <w:szCs w:val="21"/>
                <w14:textFill>
                  <w14:solidFill>
                    <w14:schemeClr w14:val="tx1"/>
                  </w14:solidFill>
                </w14:textFill>
              </w:rPr>
            </w:pPr>
          </w:p>
        </w:tc>
        <w:tc>
          <w:tcPr>
            <w:tcW w:w="883" w:type="dxa"/>
            <w:vAlign w:val="center"/>
          </w:tcPr>
          <w:p>
            <w:pPr>
              <w:jc w:val="center"/>
              <w:rPr>
                <w:rFonts w:ascii="宋体" w:hAnsi="宋体"/>
                <w:color w:val="000000" w:themeColor="text1"/>
                <w:szCs w:val="21"/>
                <w14:textFill>
                  <w14:solidFill>
                    <w14:schemeClr w14:val="tx1"/>
                  </w14:solidFill>
                </w14:textFill>
              </w:rPr>
            </w:pPr>
          </w:p>
        </w:tc>
        <w:tc>
          <w:tcPr>
            <w:tcW w:w="883" w:type="dxa"/>
            <w:vAlign w:val="center"/>
          </w:tcPr>
          <w:p>
            <w:pPr>
              <w:jc w:val="center"/>
              <w:rPr>
                <w:rFonts w:ascii="宋体" w:hAnsi="宋体"/>
                <w:color w:val="000000" w:themeColor="text1"/>
                <w:szCs w:val="21"/>
                <w14:textFill>
                  <w14:solidFill>
                    <w14:schemeClr w14:val="tx1"/>
                  </w14:solidFill>
                </w14:textFill>
              </w:rPr>
            </w:pPr>
          </w:p>
        </w:tc>
        <w:tc>
          <w:tcPr>
            <w:tcW w:w="884" w:type="dxa"/>
            <w:vAlign w:val="center"/>
          </w:tcPr>
          <w:p>
            <w:pPr>
              <w:jc w:val="center"/>
              <w:rPr>
                <w:rFonts w:ascii="宋体" w:hAnsi="宋体"/>
                <w:color w:val="000000" w:themeColor="text1"/>
                <w:szCs w:val="21"/>
                <w14:textFill>
                  <w14:solidFill>
                    <w14:schemeClr w14:val="tx1"/>
                  </w14:solidFill>
                </w14:textFill>
              </w:rPr>
            </w:pPr>
          </w:p>
        </w:tc>
        <w:tc>
          <w:tcPr>
            <w:tcW w:w="862" w:type="dxa"/>
            <w:vAlign w:val="center"/>
          </w:tcPr>
          <w:p>
            <w:pPr>
              <w:jc w:val="center"/>
              <w:rPr>
                <w:rFonts w:ascii="宋体" w:hAnsi="宋体"/>
                <w:color w:val="000000" w:themeColor="text1"/>
                <w:szCs w:val="21"/>
                <w14:textFill>
                  <w14:solidFill>
                    <w14:schemeClr w14:val="tx1"/>
                  </w14:solidFill>
                </w14:textFill>
              </w:rPr>
            </w:pPr>
          </w:p>
        </w:tc>
        <w:tc>
          <w:tcPr>
            <w:tcW w:w="1137" w:type="dxa"/>
            <w:vAlign w:val="center"/>
          </w:tcPr>
          <w:p>
            <w:pPr>
              <w:jc w:val="center"/>
              <w:rPr>
                <w:rFonts w:ascii="宋体" w:hAnsi="宋体"/>
                <w:color w:val="000000" w:themeColor="text1"/>
                <w:szCs w:val="21"/>
                <w14:textFill>
                  <w14:solidFill>
                    <w14:schemeClr w14:val="tx1"/>
                  </w14:solidFill>
                </w14:textFill>
              </w:rPr>
            </w:pPr>
          </w:p>
        </w:tc>
        <w:tc>
          <w:tcPr>
            <w:tcW w:w="1073" w:type="dxa"/>
            <w:vAlign w:val="center"/>
          </w:tcPr>
          <w:p>
            <w:pPr>
              <w:jc w:val="center"/>
              <w:rPr>
                <w:rFonts w:ascii="宋体" w:hAnsi="宋体"/>
                <w:color w:val="000000" w:themeColor="text1"/>
                <w:szCs w:val="21"/>
                <w14:textFill>
                  <w14:solidFill>
                    <w14:schemeClr w14:val="tx1"/>
                  </w14:solidFill>
                </w14:textFill>
              </w:rPr>
            </w:pPr>
          </w:p>
        </w:tc>
        <w:tc>
          <w:tcPr>
            <w:tcW w:w="1153" w:type="dxa"/>
            <w:vAlign w:val="center"/>
          </w:tcPr>
          <w:p>
            <w:pPr>
              <w:jc w:val="center"/>
              <w:rPr>
                <w:rFonts w:ascii="宋体" w:hAnsi="宋体"/>
                <w:color w:val="000000" w:themeColor="text1"/>
                <w:szCs w:val="21"/>
                <w14:textFill>
                  <w14:solidFill>
                    <w14:schemeClr w14:val="tx1"/>
                  </w14:solidFill>
                </w14:textFill>
              </w:rPr>
            </w:pPr>
          </w:p>
        </w:tc>
        <w:tc>
          <w:tcPr>
            <w:tcW w:w="868" w:type="dxa"/>
            <w:vAlign w:val="center"/>
          </w:tcPr>
          <w:p>
            <w:pPr>
              <w:jc w:val="center"/>
              <w:rPr>
                <w:rFonts w:ascii="宋体" w:hAnsi="宋体"/>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trPr>
        <w:tc>
          <w:tcPr>
            <w:tcW w:w="881" w:type="dxa"/>
            <w:vAlign w:val="center"/>
          </w:tcPr>
          <w:p>
            <w:pPr>
              <w:jc w:val="center"/>
              <w:rPr>
                <w:rFonts w:ascii="宋体" w:hAnsi="宋体"/>
                <w:color w:val="000000" w:themeColor="text1"/>
                <w:szCs w:val="21"/>
                <w14:textFill>
                  <w14:solidFill>
                    <w14:schemeClr w14:val="tx1"/>
                  </w14:solidFill>
                </w14:textFill>
              </w:rPr>
            </w:pPr>
          </w:p>
        </w:tc>
        <w:tc>
          <w:tcPr>
            <w:tcW w:w="882" w:type="dxa"/>
            <w:vAlign w:val="center"/>
          </w:tcPr>
          <w:p>
            <w:pPr>
              <w:jc w:val="center"/>
              <w:rPr>
                <w:rFonts w:ascii="宋体" w:hAnsi="宋体"/>
                <w:color w:val="000000" w:themeColor="text1"/>
                <w:szCs w:val="21"/>
                <w14:textFill>
                  <w14:solidFill>
                    <w14:schemeClr w14:val="tx1"/>
                  </w14:solidFill>
                </w14:textFill>
              </w:rPr>
            </w:pPr>
          </w:p>
        </w:tc>
        <w:tc>
          <w:tcPr>
            <w:tcW w:w="883" w:type="dxa"/>
            <w:vAlign w:val="center"/>
          </w:tcPr>
          <w:p>
            <w:pPr>
              <w:jc w:val="center"/>
              <w:rPr>
                <w:rFonts w:ascii="宋体" w:hAnsi="宋体"/>
                <w:color w:val="000000" w:themeColor="text1"/>
                <w:szCs w:val="21"/>
                <w14:textFill>
                  <w14:solidFill>
                    <w14:schemeClr w14:val="tx1"/>
                  </w14:solidFill>
                </w14:textFill>
              </w:rPr>
            </w:pPr>
          </w:p>
        </w:tc>
        <w:tc>
          <w:tcPr>
            <w:tcW w:w="883" w:type="dxa"/>
            <w:vAlign w:val="center"/>
          </w:tcPr>
          <w:p>
            <w:pPr>
              <w:jc w:val="center"/>
              <w:rPr>
                <w:rFonts w:ascii="宋体" w:hAnsi="宋体"/>
                <w:color w:val="000000" w:themeColor="text1"/>
                <w:szCs w:val="21"/>
                <w14:textFill>
                  <w14:solidFill>
                    <w14:schemeClr w14:val="tx1"/>
                  </w14:solidFill>
                </w14:textFill>
              </w:rPr>
            </w:pPr>
          </w:p>
        </w:tc>
        <w:tc>
          <w:tcPr>
            <w:tcW w:w="884" w:type="dxa"/>
            <w:vAlign w:val="center"/>
          </w:tcPr>
          <w:p>
            <w:pPr>
              <w:jc w:val="center"/>
              <w:rPr>
                <w:rFonts w:ascii="宋体" w:hAnsi="宋体"/>
                <w:color w:val="000000" w:themeColor="text1"/>
                <w:szCs w:val="21"/>
                <w14:textFill>
                  <w14:solidFill>
                    <w14:schemeClr w14:val="tx1"/>
                  </w14:solidFill>
                </w14:textFill>
              </w:rPr>
            </w:pPr>
          </w:p>
        </w:tc>
        <w:tc>
          <w:tcPr>
            <w:tcW w:w="862" w:type="dxa"/>
            <w:vAlign w:val="center"/>
          </w:tcPr>
          <w:p>
            <w:pPr>
              <w:jc w:val="center"/>
              <w:rPr>
                <w:rFonts w:ascii="宋体" w:hAnsi="宋体"/>
                <w:color w:val="000000" w:themeColor="text1"/>
                <w:szCs w:val="21"/>
                <w14:textFill>
                  <w14:solidFill>
                    <w14:schemeClr w14:val="tx1"/>
                  </w14:solidFill>
                </w14:textFill>
              </w:rPr>
            </w:pPr>
          </w:p>
        </w:tc>
        <w:tc>
          <w:tcPr>
            <w:tcW w:w="1137" w:type="dxa"/>
            <w:vAlign w:val="center"/>
          </w:tcPr>
          <w:p>
            <w:pPr>
              <w:jc w:val="center"/>
              <w:rPr>
                <w:rFonts w:ascii="宋体" w:hAnsi="宋体"/>
                <w:color w:val="000000" w:themeColor="text1"/>
                <w:szCs w:val="21"/>
                <w14:textFill>
                  <w14:solidFill>
                    <w14:schemeClr w14:val="tx1"/>
                  </w14:solidFill>
                </w14:textFill>
              </w:rPr>
            </w:pPr>
          </w:p>
        </w:tc>
        <w:tc>
          <w:tcPr>
            <w:tcW w:w="1073" w:type="dxa"/>
            <w:vAlign w:val="center"/>
          </w:tcPr>
          <w:p>
            <w:pPr>
              <w:jc w:val="center"/>
              <w:rPr>
                <w:rFonts w:ascii="宋体" w:hAnsi="宋体"/>
                <w:color w:val="000000" w:themeColor="text1"/>
                <w:szCs w:val="21"/>
                <w14:textFill>
                  <w14:solidFill>
                    <w14:schemeClr w14:val="tx1"/>
                  </w14:solidFill>
                </w14:textFill>
              </w:rPr>
            </w:pPr>
          </w:p>
        </w:tc>
        <w:tc>
          <w:tcPr>
            <w:tcW w:w="1153" w:type="dxa"/>
            <w:vAlign w:val="center"/>
          </w:tcPr>
          <w:p>
            <w:pPr>
              <w:jc w:val="center"/>
              <w:rPr>
                <w:rFonts w:ascii="宋体" w:hAnsi="宋体"/>
                <w:color w:val="000000" w:themeColor="text1"/>
                <w:szCs w:val="21"/>
                <w14:textFill>
                  <w14:solidFill>
                    <w14:schemeClr w14:val="tx1"/>
                  </w14:solidFill>
                </w14:textFill>
              </w:rPr>
            </w:pPr>
          </w:p>
        </w:tc>
        <w:tc>
          <w:tcPr>
            <w:tcW w:w="868" w:type="dxa"/>
            <w:vAlign w:val="center"/>
          </w:tcPr>
          <w:p>
            <w:pPr>
              <w:jc w:val="center"/>
              <w:rPr>
                <w:rFonts w:ascii="宋体" w:hAnsi="宋体"/>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trPr>
        <w:tc>
          <w:tcPr>
            <w:tcW w:w="881" w:type="dxa"/>
            <w:vAlign w:val="center"/>
          </w:tcPr>
          <w:p>
            <w:pPr>
              <w:jc w:val="center"/>
              <w:rPr>
                <w:rFonts w:ascii="宋体" w:hAnsi="宋体"/>
                <w:color w:val="000000" w:themeColor="text1"/>
                <w:szCs w:val="21"/>
                <w14:textFill>
                  <w14:solidFill>
                    <w14:schemeClr w14:val="tx1"/>
                  </w14:solidFill>
                </w14:textFill>
              </w:rPr>
            </w:pPr>
          </w:p>
        </w:tc>
        <w:tc>
          <w:tcPr>
            <w:tcW w:w="882" w:type="dxa"/>
            <w:vAlign w:val="center"/>
          </w:tcPr>
          <w:p>
            <w:pPr>
              <w:jc w:val="center"/>
              <w:rPr>
                <w:rFonts w:ascii="宋体" w:hAnsi="宋体"/>
                <w:color w:val="000000" w:themeColor="text1"/>
                <w:szCs w:val="21"/>
                <w14:textFill>
                  <w14:solidFill>
                    <w14:schemeClr w14:val="tx1"/>
                  </w14:solidFill>
                </w14:textFill>
              </w:rPr>
            </w:pPr>
          </w:p>
        </w:tc>
        <w:tc>
          <w:tcPr>
            <w:tcW w:w="883" w:type="dxa"/>
            <w:vAlign w:val="center"/>
          </w:tcPr>
          <w:p>
            <w:pPr>
              <w:jc w:val="center"/>
              <w:rPr>
                <w:rFonts w:ascii="宋体" w:hAnsi="宋体"/>
                <w:color w:val="000000" w:themeColor="text1"/>
                <w:szCs w:val="21"/>
                <w14:textFill>
                  <w14:solidFill>
                    <w14:schemeClr w14:val="tx1"/>
                  </w14:solidFill>
                </w14:textFill>
              </w:rPr>
            </w:pPr>
          </w:p>
        </w:tc>
        <w:tc>
          <w:tcPr>
            <w:tcW w:w="883" w:type="dxa"/>
            <w:vAlign w:val="center"/>
          </w:tcPr>
          <w:p>
            <w:pPr>
              <w:jc w:val="center"/>
              <w:rPr>
                <w:rFonts w:ascii="宋体" w:hAnsi="宋体"/>
                <w:color w:val="000000" w:themeColor="text1"/>
                <w:szCs w:val="21"/>
                <w14:textFill>
                  <w14:solidFill>
                    <w14:schemeClr w14:val="tx1"/>
                  </w14:solidFill>
                </w14:textFill>
              </w:rPr>
            </w:pPr>
          </w:p>
        </w:tc>
        <w:tc>
          <w:tcPr>
            <w:tcW w:w="884" w:type="dxa"/>
            <w:vAlign w:val="center"/>
          </w:tcPr>
          <w:p>
            <w:pPr>
              <w:jc w:val="center"/>
              <w:rPr>
                <w:rFonts w:ascii="宋体" w:hAnsi="宋体"/>
                <w:color w:val="000000" w:themeColor="text1"/>
                <w:szCs w:val="21"/>
                <w14:textFill>
                  <w14:solidFill>
                    <w14:schemeClr w14:val="tx1"/>
                  </w14:solidFill>
                </w14:textFill>
              </w:rPr>
            </w:pPr>
          </w:p>
        </w:tc>
        <w:tc>
          <w:tcPr>
            <w:tcW w:w="862" w:type="dxa"/>
            <w:vAlign w:val="center"/>
          </w:tcPr>
          <w:p>
            <w:pPr>
              <w:jc w:val="center"/>
              <w:rPr>
                <w:rFonts w:ascii="宋体" w:hAnsi="宋体"/>
                <w:color w:val="000000" w:themeColor="text1"/>
                <w:szCs w:val="21"/>
                <w14:textFill>
                  <w14:solidFill>
                    <w14:schemeClr w14:val="tx1"/>
                  </w14:solidFill>
                </w14:textFill>
              </w:rPr>
            </w:pPr>
          </w:p>
        </w:tc>
        <w:tc>
          <w:tcPr>
            <w:tcW w:w="1137" w:type="dxa"/>
            <w:vAlign w:val="center"/>
          </w:tcPr>
          <w:p>
            <w:pPr>
              <w:jc w:val="center"/>
              <w:rPr>
                <w:rFonts w:ascii="宋体" w:hAnsi="宋体"/>
                <w:color w:val="000000" w:themeColor="text1"/>
                <w:szCs w:val="21"/>
                <w14:textFill>
                  <w14:solidFill>
                    <w14:schemeClr w14:val="tx1"/>
                  </w14:solidFill>
                </w14:textFill>
              </w:rPr>
            </w:pPr>
          </w:p>
        </w:tc>
        <w:tc>
          <w:tcPr>
            <w:tcW w:w="1073" w:type="dxa"/>
            <w:vAlign w:val="center"/>
          </w:tcPr>
          <w:p>
            <w:pPr>
              <w:jc w:val="center"/>
              <w:rPr>
                <w:rFonts w:ascii="宋体" w:hAnsi="宋体"/>
                <w:color w:val="000000" w:themeColor="text1"/>
                <w:szCs w:val="21"/>
                <w14:textFill>
                  <w14:solidFill>
                    <w14:schemeClr w14:val="tx1"/>
                  </w14:solidFill>
                </w14:textFill>
              </w:rPr>
            </w:pPr>
          </w:p>
        </w:tc>
        <w:tc>
          <w:tcPr>
            <w:tcW w:w="1153" w:type="dxa"/>
            <w:vAlign w:val="center"/>
          </w:tcPr>
          <w:p>
            <w:pPr>
              <w:jc w:val="center"/>
              <w:rPr>
                <w:rFonts w:ascii="宋体" w:hAnsi="宋体"/>
                <w:color w:val="000000" w:themeColor="text1"/>
                <w:szCs w:val="21"/>
                <w14:textFill>
                  <w14:solidFill>
                    <w14:schemeClr w14:val="tx1"/>
                  </w14:solidFill>
                </w14:textFill>
              </w:rPr>
            </w:pPr>
          </w:p>
        </w:tc>
        <w:tc>
          <w:tcPr>
            <w:tcW w:w="868" w:type="dxa"/>
            <w:vAlign w:val="center"/>
          </w:tcPr>
          <w:p>
            <w:pPr>
              <w:jc w:val="center"/>
              <w:rPr>
                <w:rFonts w:ascii="宋体" w:hAnsi="宋体"/>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trPr>
        <w:tc>
          <w:tcPr>
            <w:tcW w:w="881" w:type="dxa"/>
            <w:vAlign w:val="center"/>
          </w:tcPr>
          <w:p>
            <w:pPr>
              <w:jc w:val="center"/>
              <w:rPr>
                <w:rFonts w:ascii="宋体" w:hAnsi="宋体"/>
                <w:color w:val="000000" w:themeColor="text1"/>
                <w:szCs w:val="21"/>
                <w14:textFill>
                  <w14:solidFill>
                    <w14:schemeClr w14:val="tx1"/>
                  </w14:solidFill>
                </w14:textFill>
              </w:rPr>
            </w:pPr>
          </w:p>
        </w:tc>
        <w:tc>
          <w:tcPr>
            <w:tcW w:w="882" w:type="dxa"/>
            <w:vAlign w:val="center"/>
          </w:tcPr>
          <w:p>
            <w:pPr>
              <w:jc w:val="center"/>
              <w:rPr>
                <w:rFonts w:ascii="宋体" w:hAnsi="宋体"/>
                <w:color w:val="000000" w:themeColor="text1"/>
                <w:szCs w:val="21"/>
                <w14:textFill>
                  <w14:solidFill>
                    <w14:schemeClr w14:val="tx1"/>
                  </w14:solidFill>
                </w14:textFill>
              </w:rPr>
            </w:pPr>
          </w:p>
        </w:tc>
        <w:tc>
          <w:tcPr>
            <w:tcW w:w="883" w:type="dxa"/>
            <w:vAlign w:val="center"/>
          </w:tcPr>
          <w:p>
            <w:pPr>
              <w:jc w:val="center"/>
              <w:rPr>
                <w:rFonts w:ascii="宋体" w:hAnsi="宋体"/>
                <w:color w:val="000000" w:themeColor="text1"/>
                <w:szCs w:val="21"/>
                <w14:textFill>
                  <w14:solidFill>
                    <w14:schemeClr w14:val="tx1"/>
                  </w14:solidFill>
                </w14:textFill>
              </w:rPr>
            </w:pPr>
          </w:p>
        </w:tc>
        <w:tc>
          <w:tcPr>
            <w:tcW w:w="883" w:type="dxa"/>
            <w:vAlign w:val="center"/>
          </w:tcPr>
          <w:p>
            <w:pPr>
              <w:jc w:val="center"/>
              <w:rPr>
                <w:rFonts w:ascii="宋体" w:hAnsi="宋体"/>
                <w:color w:val="000000" w:themeColor="text1"/>
                <w:szCs w:val="21"/>
                <w14:textFill>
                  <w14:solidFill>
                    <w14:schemeClr w14:val="tx1"/>
                  </w14:solidFill>
                </w14:textFill>
              </w:rPr>
            </w:pPr>
          </w:p>
        </w:tc>
        <w:tc>
          <w:tcPr>
            <w:tcW w:w="884" w:type="dxa"/>
            <w:vAlign w:val="center"/>
          </w:tcPr>
          <w:p>
            <w:pPr>
              <w:jc w:val="center"/>
              <w:rPr>
                <w:rFonts w:ascii="宋体" w:hAnsi="宋体"/>
                <w:color w:val="000000" w:themeColor="text1"/>
                <w:szCs w:val="21"/>
                <w14:textFill>
                  <w14:solidFill>
                    <w14:schemeClr w14:val="tx1"/>
                  </w14:solidFill>
                </w14:textFill>
              </w:rPr>
            </w:pPr>
          </w:p>
        </w:tc>
        <w:tc>
          <w:tcPr>
            <w:tcW w:w="862" w:type="dxa"/>
            <w:vAlign w:val="center"/>
          </w:tcPr>
          <w:p>
            <w:pPr>
              <w:jc w:val="center"/>
              <w:rPr>
                <w:rFonts w:ascii="宋体" w:hAnsi="宋体"/>
                <w:color w:val="000000" w:themeColor="text1"/>
                <w:szCs w:val="21"/>
                <w14:textFill>
                  <w14:solidFill>
                    <w14:schemeClr w14:val="tx1"/>
                  </w14:solidFill>
                </w14:textFill>
              </w:rPr>
            </w:pPr>
          </w:p>
        </w:tc>
        <w:tc>
          <w:tcPr>
            <w:tcW w:w="1137" w:type="dxa"/>
            <w:vAlign w:val="center"/>
          </w:tcPr>
          <w:p>
            <w:pPr>
              <w:jc w:val="center"/>
              <w:rPr>
                <w:rFonts w:ascii="宋体" w:hAnsi="宋体"/>
                <w:color w:val="000000" w:themeColor="text1"/>
                <w:szCs w:val="21"/>
                <w14:textFill>
                  <w14:solidFill>
                    <w14:schemeClr w14:val="tx1"/>
                  </w14:solidFill>
                </w14:textFill>
              </w:rPr>
            </w:pPr>
          </w:p>
        </w:tc>
        <w:tc>
          <w:tcPr>
            <w:tcW w:w="1073" w:type="dxa"/>
            <w:vAlign w:val="center"/>
          </w:tcPr>
          <w:p>
            <w:pPr>
              <w:jc w:val="center"/>
              <w:rPr>
                <w:rFonts w:ascii="宋体" w:hAnsi="宋体"/>
                <w:color w:val="000000" w:themeColor="text1"/>
                <w:szCs w:val="21"/>
                <w14:textFill>
                  <w14:solidFill>
                    <w14:schemeClr w14:val="tx1"/>
                  </w14:solidFill>
                </w14:textFill>
              </w:rPr>
            </w:pPr>
          </w:p>
        </w:tc>
        <w:tc>
          <w:tcPr>
            <w:tcW w:w="1153" w:type="dxa"/>
            <w:vAlign w:val="center"/>
          </w:tcPr>
          <w:p>
            <w:pPr>
              <w:jc w:val="center"/>
              <w:rPr>
                <w:rFonts w:ascii="宋体" w:hAnsi="宋体"/>
                <w:color w:val="000000" w:themeColor="text1"/>
                <w:szCs w:val="21"/>
                <w14:textFill>
                  <w14:solidFill>
                    <w14:schemeClr w14:val="tx1"/>
                  </w14:solidFill>
                </w14:textFill>
              </w:rPr>
            </w:pPr>
          </w:p>
        </w:tc>
        <w:tc>
          <w:tcPr>
            <w:tcW w:w="868" w:type="dxa"/>
            <w:vAlign w:val="center"/>
          </w:tcPr>
          <w:p>
            <w:pPr>
              <w:jc w:val="center"/>
              <w:rPr>
                <w:rFonts w:ascii="宋体" w:hAnsi="宋体"/>
                <w:color w:val="000000" w:themeColor="text1"/>
                <w:szCs w:val="21"/>
                <w14:textFill>
                  <w14:solidFill>
                    <w14:schemeClr w14:val="tx1"/>
                  </w14:solidFill>
                </w14:textFill>
              </w:rPr>
            </w:pPr>
          </w:p>
        </w:tc>
      </w:tr>
    </w:tbl>
    <w:p>
      <w:pPr>
        <w:spacing w:line="360" w:lineRule="auto"/>
        <w:rPr>
          <w:rFonts w:hAnsi="宋体"/>
          <w:color w:val="000000" w:themeColor="text1"/>
          <w:szCs w:val="21"/>
          <w14:textFill>
            <w14:solidFill>
              <w14:schemeClr w14:val="tx1"/>
            </w14:solidFill>
          </w14:textFill>
        </w:rPr>
        <w:sectPr>
          <w:footerReference r:id="rId12" w:type="default"/>
          <w:footerReference r:id="rId13" w:type="even"/>
          <w:pgSz w:w="11907" w:h="16840"/>
          <w:pgMar w:top="1134" w:right="1134" w:bottom="1134" w:left="1134" w:header="720" w:footer="720" w:gutter="0"/>
          <w:cols w:space="720" w:num="1"/>
        </w:sectPr>
      </w:pPr>
    </w:p>
    <w:p>
      <w:pPr>
        <w:spacing w:line="360" w:lineRule="auto"/>
        <w:rPr>
          <w:rFonts w:ascii="黑体" w:eastAsia="黑体" w:cs="黑体"/>
          <w:color w:val="000000" w:themeColor="text1"/>
          <w:kern w:val="0"/>
          <w:sz w:val="23"/>
          <w:szCs w:val="23"/>
          <w14:textFill>
            <w14:solidFill>
              <w14:schemeClr w14:val="tx1"/>
            </w14:solidFill>
          </w14:textFill>
        </w:rPr>
      </w:pPr>
      <w:r>
        <w:rPr>
          <w:rFonts w:hint="eastAsia" w:ascii="黑体" w:eastAsia="黑体" w:cs="黑体"/>
          <w:color w:val="000000" w:themeColor="text1"/>
          <w:kern w:val="0"/>
          <w:sz w:val="23"/>
          <w:szCs w:val="23"/>
          <w14:textFill>
            <w14:solidFill>
              <w14:schemeClr w14:val="tx1"/>
            </w14:solidFill>
          </w14:textFill>
        </w:rPr>
        <w:t>附表二：拟配备本工程的试验和检测仪器设备表</w:t>
      </w:r>
    </w:p>
    <w:tbl>
      <w:tblPr>
        <w:tblStyle w:val="79"/>
        <w:tblW w:w="894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1"/>
        <w:gridCol w:w="882"/>
        <w:gridCol w:w="883"/>
        <w:gridCol w:w="883"/>
        <w:gridCol w:w="884"/>
        <w:gridCol w:w="884"/>
        <w:gridCol w:w="950"/>
        <w:gridCol w:w="1781"/>
        <w:gridCol w:w="9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trPr>
        <w:tc>
          <w:tcPr>
            <w:tcW w:w="881" w:type="dxa"/>
            <w:vAlign w:val="center"/>
          </w:tcPr>
          <w:p>
            <w:pPr>
              <w:autoSpaceDE w:val="0"/>
              <w:autoSpaceDN w:val="0"/>
              <w:adjustRightInd w:val="0"/>
              <w:jc w:val="center"/>
              <w:rPr>
                <w:rFonts w:ascii="宋体" w:hAnsi="宋体" w:cs="宋体"/>
                <w:color w:val="000000" w:themeColor="text1"/>
                <w:kern w:val="0"/>
                <w:sz w:val="20"/>
                <w14:textFill>
                  <w14:solidFill>
                    <w14:schemeClr w14:val="tx1"/>
                  </w14:solidFill>
                </w14:textFill>
              </w:rPr>
            </w:pPr>
            <w:r>
              <w:rPr>
                <w:rFonts w:hint="eastAsia" w:ascii="宋体" w:hAnsi="宋体" w:cs="宋体"/>
                <w:color w:val="000000" w:themeColor="text1"/>
                <w:kern w:val="0"/>
                <w:sz w:val="20"/>
                <w14:textFill>
                  <w14:solidFill>
                    <w14:schemeClr w14:val="tx1"/>
                  </w14:solidFill>
                </w14:textFill>
              </w:rPr>
              <w:t>序号</w:t>
            </w:r>
          </w:p>
        </w:tc>
        <w:tc>
          <w:tcPr>
            <w:tcW w:w="882" w:type="dxa"/>
            <w:vAlign w:val="center"/>
          </w:tcPr>
          <w:p>
            <w:pPr>
              <w:autoSpaceDE w:val="0"/>
              <w:autoSpaceDN w:val="0"/>
              <w:adjustRightInd w:val="0"/>
              <w:jc w:val="center"/>
              <w:rPr>
                <w:rFonts w:ascii="宋体" w:hAnsi="宋体" w:cs="宋体"/>
                <w:color w:val="000000" w:themeColor="text1"/>
                <w:kern w:val="0"/>
                <w:sz w:val="20"/>
                <w14:textFill>
                  <w14:solidFill>
                    <w14:schemeClr w14:val="tx1"/>
                  </w14:solidFill>
                </w14:textFill>
              </w:rPr>
            </w:pPr>
            <w:r>
              <w:rPr>
                <w:rFonts w:hint="eastAsia" w:ascii="宋体" w:hAnsi="宋体" w:cs="宋体"/>
                <w:color w:val="000000" w:themeColor="text1"/>
                <w:kern w:val="0"/>
                <w:sz w:val="20"/>
                <w14:textFill>
                  <w14:solidFill>
                    <w14:schemeClr w14:val="tx1"/>
                  </w14:solidFill>
                </w14:textFill>
              </w:rPr>
              <w:t>设备名称</w:t>
            </w:r>
          </w:p>
        </w:tc>
        <w:tc>
          <w:tcPr>
            <w:tcW w:w="883" w:type="dxa"/>
            <w:vAlign w:val="center"/>
          </w:tcPr>
          <w:p>
            <w:pPr>
              <w:autoSpaceDE w:val="0"/>
              <w:autoSpaceDN w:val="0"/>
              <w:adjustRightInd w:val="0"/>
              <w:jc w:val="center"/>
              <w:rPr>
                <w:rFonts w:ascii="宋体" w:hAnsi="宋体" w:cs="宋体"/>
                <w:color w:val="000000" w:themeColor="text1"/>
                <w:kern w:val="0"/>
                <w:sz w:val="20"/>
                <w14:textFill>
                  <w14:solidFill>
                    <w14:schemeClr w14:val="tx1"/>
                  </w14:solidFill>
                </w14:textFill>
              </w:rPr>
            </w:pPr>
            <w:r>
              <w:rPr>
                <w:rFonts w:hint="eastAsia" w:ascii="宋体" w:hAnsi="宋体" w:cs="宋体"/>
                <w:color w:val="000000" w:themeColor="text1"/>
                <w:kern w:val="0"/>
                <w:sz w:val="20"/>
                <w14:textFill>
                  <w14:solidFill>
                    <w14:schemeClr w14:val="tx1"/>
                  </w14:solidFill>
                </w14:textFill>
              </w:rPr>
              <w:t>型号规格</w:t>
            </w:r>
          </w:p>
        </w:tc>
        <w:tc>
          <w:tcPr>
            <w:tcW w:w="883" w:type="dxa"/>
            <w:vAlign w:val="center"/>
          </w:tcPr>
          <w:p>
            <w:pPr>
              <w:autoSpaceDE w:val="0"/>
              <w:autoSpaceDN w:val="0"/>
              <w:adjustRightInd w:val="0"/>
              <w:jc w:val="center"/>
              <w:rPr>
                <w:rFonts w:ascii="宋体" w:hAnsi="宋体" w:cs="宋体"/>
                <w:color w:val="000000" w:themeColor="text1"/>
                <w:kern w:val="0"/>
                <w:sz w:val="20"/>
                <w14:textFill>
                  <w14:solidFill>
                    <w14:schemeClr w14:val="tx1"/>
                  </w14:solidFill>
                </w14:textFill>
              </w:rPr>
            </w:pPr>
            <w:r>
              <w:rPr>
                <w:rFonts w:hint="eastAsia" w:ascii="宋体" w:hAnsi="宋体" w:cs="宋体"/>
                <w:color w:val="000000" w:themeColor="text1"/>
                <w:kern w:val="0"/>
                <w:sz w:val="20"/>
                <w14:textFill>
                  <w14:solidFill>
                    <w14:schemeClr w14:val="tx1"/>
                  </w14:solidFill>
                </w14:textFill>
              </w:rPr>
              <w:t>数量</w:t>
            </w:r>
          </w:p>
        </w:tc>
        <w:tc>
          <w:tcPr>
            <w:tcW w:w="884" w:type="dxa"/>
            <w:vAlign w:val="center"/>
          </w:tcPr>
          <w:p>
            <w:pPr>
              <w:autoSpaceDE w:val="0"/>
              <w:autoSpaceDN w:val="0"/>
              <w:adjustRightInd w:val="0"/>
              <w:jc w:val="center"/>
              <w:rPr>
                <w:rFonts w:ascii="宋体" w:hAnsi="宋体" w:cs="宋体"/>
                <w:color w:val="000000" w:themeColor="text1"/>
                <w:kern w:val="0"/>
                <w:sz w:val="20"/>
                <w14:textFill>
                  <w14:solidFill>
                    <w14:schemeClr w14:val="tx1"/>
                  </w14:solidFill>
                </w14:textFill>
              </w:rPr>
            </w:pPr>
            <w:r>
              <w:rPr>
                <w:rFonts w:hint="eastAsia" w:ascii="宋体" w:hAnsi="宋体" w:cs="宋体"/>
                <w:color w:val="000000" w:themeColor="text1"/>
                <w:kern w:val="0"/>
                <w:sz w:val="20"/>
                <w14:textFill>
                  <w14:solidFill>
                    <w14:schemeClr w14:val="tx1"/>
                  </w14:solidFill>
                </w14:textFill>
              </w:rPr>
              <w:t>国别产地</w:t>
            </w:r>
          </w:p>
        </w:tc>
        <w:tc>
          <w:tcPr>
            <w:tcW w:w="884" w:type="dxa"/>
            <w:vAlign w:val="center"/>
          </w:tcPr>
          <w:p>
            <w:pPr>
              <w:autoSpaceDE w:val="0"/>
              <w:autoSpaceDN w:val="0"/>
              <w:adjustRightInd w:val="0"/>
              <w:jc w:val="center"/>
              <w:rPr>
                <w:rFonts w:ascii="宋体" w:hAnsi="宋体" w:cs="宋体"/>
                <w:color w:val="000000" w:themeColor="text1"/>
                <w:kern w:val="0"/>
                <w:sz w:val="20"/>
                <w14:textFill>
                  <w14:solidFill>
                    <w14:schemeClr w14:val="tx1"/>
                  </w14:solidFill>
                </w14:textFill>
              </w:rPr>
            </w:pPr>
            <w:r>
              <w:rPr>
                <w:rFonts w:hint="eastAsia" w:ascii="宋体" w:hAnsi="宋体" w:cs="宋体"/>
                <w:color w:val="000000" w:themeColor="text1"/>
                <w:kern w:val="0"/>
                <w:sz w:val="20"/>
                <w14:textFill>
                  <w14:solidFill>
                    <w14:schemeClr w14:val="tx1"/>
                  </w14:solidFill>
                </w14:textFill>
              </w:rPr>
              <w:t>制造年份</w:t>
            </w:r>
          </w:p>
        </w:tc>
        <w:tc>
          <w:tcPr>
            <w:tcW w:w="950" w:type="dxa"/>
            <w:vAlign w:val="center"/>
          </w:tcPr>
          <w:p>
            <w:pPr>
              <w:autoSpaceDE w:val="0"/>
              <w:autoSpaceDN w:val="0"/>
              <w:adjustRightInd w:val="0"/>
              <w:jc w:val="center"/>
              <w:rPr>
                <w:rFonts w:ascii="宋体" w:hAnsi="宋体" w:cs="宋体"/>
                <w:color w:val="000000" w:themeColor="text1"/>
                <w:kern w:val="0"/>
                <w:sz w:val="20"/>
                <w14:textFill>
                  <w14:solidFill>
                    <w14:schemeClr w14:val="tx1"/>
                  </w14:solidFill>
                </w14:textFill>
              </w:rPr>
            </w:pPr>
            <w:r>
              <w:rPr>
                <w:rFonts w:hint="eastAsia" w:ascii="宋体" w:hAnsi="宋体" w:cs="宋体"/>
                <w:color w:val="000000" w:themeColor="text1"/>
                <w:kern w:val="0"/>
                <w:sz w:val="20"/>
                <w14:textFill>
                  <w14:solidFill>
                    <w14:schemeClr w14:val="tx1"/>
                  </w14:solidFill>
                </w14:textFill>
              </w:rPr>
              <w:t>已使用台时数</w:t>
            </w:r>
          </w:p>
        </w:tc>
        <w:tc>
          <w:tcPr>
            <w:tcW w:w="1781" w:type="dxa"/>
            <w:vAlign w:val="center"/>
          </w:tcPr>
          <w:p>
            <w:pPr>
              <w:autoSpaceDE w:val="0"/>
              <w:autoSpaceDN w:val="0"/>
              <w:adjustRightInd w:val="0"/>
              <w:jc w:val="center"/>
              <w:rPr>
                <w:rFonts w:ascii="宋体" w:hAnsi="宋体" w:cs="宋体"/>
                <w:color w:val="000000" w:themeColor="text1"/>
                <w:kern w:val="0"/>
                <w:sz w:val="20"/>
                <w14:textFill>
                  <w14:solidFill>
                    <w14:schemeClr w14:val="tx1"/>
                  </w14:solidFill>
                </w14:textFill>
              </w:rPr>
            </w:pPr>
            <w:r>
              <w:rPr>
                <w:rFonts w:hint="eastAsia" w:ascii="宋体" w:hAnsi="宋体" w:cs="宋体"/>
                <w:color w:val="000000" w:themeColor="text1"/>
                <w:kern w:val="0"/>
                <w:sz w:val="20"/>
                <w14:textFill>
                  <w14:solidFill>
                    <w14:schemeClr w14:val="tx1"/>
                  </w14:solidFill>
                </w14:textFill>
              </w:rPr>
              <w:t>用途</w:t>
            </w:r>
          </w:p>
        </w:tc>
        <w:tc>
          <w:tcPr>
            <w:tcW w:w="920" w:type="dxa"/>
            <w:vAlign w:val="center"/>
          </w:tcPr>
          <w:p>
            <w:pPr>
              <w:autoSpaceDE w:val="0"/>
              <w:autoSpaceDN w:val="0"/>
              <w:adjustRightInd w:val="0"/>
              <w:jc w:val="center"/>
              <w:rPr>
                <w:rFonts w:ascii="宋体" w:hAnsi="宋体" w:cs="宋体"/>
                <w:color w:val="000000" w:themeColor="text1"/>
                <w:kern w:val="0"/>
                <w:sz w:val="20"/>
                <w14:textFill>
                  <w14:solidFill>
                    <w14:schemeClr w14:val="tx1"/>
                  </w14:solidFill>
                </w14:textFill>
              </w:rPr>
            </w:pPr>
            <w:r>
              <w:rPr>
                <w:rFonts w:hint="eastAsia" w:ascii="宋体" w:hAnsi="宋体" w:cs="宋体"/>
                <w:color w:val="000000" w:themeColor="text1"/>
                <w:kern w:val="0"/>
                <w:sz w:val="20"/>
                <w14:textFill>
                  <w14:solidFill>
                    <w14:schemeClr w14:val="tx1"/>
                  </w14:solidFill>
                </w14:textFill>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trPr>
        <w:tc>
          <w:tcPr>
            <w:tcW w:w="881" w:type="dxa"/>
            <w:vAlign w:val="center"/>
          </w:tcPr>
          <w:p>
            <w:pPr>
              <w:jc w:val="center"/>
              <w:rPr>
                <w:rFonts w:ascii="宋体" w:hAnsi="宋体"/>
                <w:color w:val="000000" w:themeColor="text1"/>
                <w:szCs w:val="21"/>
                <w14:textFill>
                  <w14:solidFill>
                    <w14:schemeClr w14:val="tx1"/>
                  </w14:solidFill>
                </w14:textFill>
              </w:rPr>
            </w:pPr>
          </w:p>
        </w:tc>
        <w:tc>
          <w:tcPr>
            <w:tcW w:w="882" w:type="dxa"/>
            <w:vAlign w:val="center"/>
          </w:tcPr>
          <w:p>
            <w:pPr>
              <w:jc w:val="center"/>
              <w:rPr>
                <w:rFonts w:ascii="宋体" w:hAnsi="宋体"/>
                <w:color w:val="000000" w:themeColor="text1"/>
                <w:szCs w:val="21"/>
                <w14:textFill>
                  <w14:solidFill>
                    <w14:schemeClr w14:val="tx1"/>
                  </w14:solidFill>
                </w14:textFill>
              </w:rPr>
            </w:pPr>
          </w:p>
        </w:tc>
        <w:tc>
          <w:tcPr>
            <w:tcW w:w="883" w:type="dxa"/>
            <w:vAlign w:val="center"/>
          </w:tcPr>
          <w:p>
            <w:pPr>
              <w:jc w:val="center"/>
              <w:rPr>
                <w:rFonts w:ascii="宋体" w:hAnsi="宋体"/>
                <w:color w:val="000000" w:themeColor="text1"/>
                <w:szCs w:val="21"/>
                <w14:textFill>
                  <w14:solidFill>
                    <w14:schemeClr w14:val="tx1"/>
                  </w14:solidFill>
                </w14:textFill>
              </w:rPr>
            </w:pPr>
          </w:p>
        </w:tc>
        <w:tc>
          <w:tcPr>
            <w:tcW w:w="883" w:type="dxa"/>
            <w:vAlign w:val="center"/>
          </w:tcPr>
          <w:p>
            <w:pPr>
              <w:jc w:val="center"/>
              <w:rPr>
                <w:rFonts w:ascii="宋体" w:hAnsi="宋体"/>
                <w:color w:val="000000" w:themeColor="text1"/>
                <w:szCs w:val="21"/>
                <w14:textFill>
                  <w14:solidFill>
                    <w14:schemeClr w14:val="tx1"/>
                  </w14:solidFill>
                </w14:textFill>
              </w:rPr>
            </w:pPr>
          </w:p>
        </w:tc>
        <w:tc>
          <w:tcPr>
            <w:tcW w:w="884" w:type="dxa"/>
            <w:vAlign w:val="center"/>
          </w:tcPr>
          <w:p>
            <w:pPr>
              <w:jc w:val="center"/>
              <w:rPr>
                <w:rFonts w:ascii="宋体" w:hAnsi="宋体"/>
                <w:color w:val="000000" w:themeColor="text1"/>
                <w:szCs w:val="21"/>
                <w14:textFill>
                  <w14:solidFill>
                    <w14:schemeClr w14:val="tx1"/>
                  </w14:solidFill>
                </w14:textFill>
              </w:rPr>
            </w:pPr>
          </w:p>
        </w:tc>
        <w:tc>
          <w:tcPr>
            <w:tcW w:w="884" w:type="dxa"/>
            <w:vAlign w:val="center"/>
          </w:tcPr>
          <w:p>
            <w:pPr>
              <w:jc w:val="center"/>
              <w:rPr>
                <w:rFonts w:ascii="宋体" w:hAnsi="宋体"/>
                <w:color w:val="000000" w:themeColor="text1"/>
                <w:szCs w:val="21"/>
                <w14:textFill>
                  <w14:solidFill>
                    <w14:schemeClr w14:val="tx1"/>
                  </w14:solidFill>
                </w14:textFill>
              </w:rPr>
            </w:pPr>
          </w:p>
        </w:tc>
        <w:tc>
          <w:tcPr>
            <w:tcW w:w="950" w:type="dxa"/>
            <w:vAlign w:val="center"/>
          </w:tcPr>
          <w:p>
            <w:pPr>
              <w:jc w:val="center"/>
              <w:rPr>
                <w:rFonts w:ascii="宋体" w:hAnsi="宋体"/>
                <w:color w:val="000000" w:themeColor="text1"/>
                <w:szCs w:val="21"/>
                <w14:textFill>
                  <w14:solidFill>
                    <w14:schemeClr w14:val="tx1"/>
                  </w14:solidFill>
                </w14:textFill>
              </w:rPr>
            </w:pPr>
          </w:p>
        </w:tc>
        <w:tc>
          <w:tcPr>
            <w:tcW w:w="1781" w:type="dxa"/>
            <w:vAlign w:val="center"/>
          </w:tcPr>
          <w:p>
            <w:pPr>
              <w:jc w:val="center"/>
              <w:rPr>
                <w:rFonts w:ascii="宋体" w:hAnsi="宋体"/>
                <w:color w:val="000000" w:themeColor="text1"/>
                <w:szCs w:val="21"/>
                <w14:textFill>
                  <w14:solidFill>
                    <w14:schemeClr w14:val="tx1"/>
                  </w14:solidFill>
                </w14:textFill>
              </w:rPr>
            </w:pPr>
          </w:p>
        </w:tc>
        <w:tc>
          <w:tcPr>
            <w:tcW w:w="920" w:type="dxa"/>
            <w:vAlign w:val="center"/>
          </w:tcPr>
          <w:p>
            <w:pPr>
              <w:jc w:val="center"/>
              <w:rPr>
                <w:rFonts w:ascii="宋体" w:hAnsi="宋体"/>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trPr>
        <w:tc>
          <w:tcPr>
            <w:tcW w:w="881" w:type="dxa"/>
            <w:vAlign w:val="center"/>
          </w:tcPr>
          <w:p>
            <w:pPr>
              <w:jc w:val="center"/>
              <w:rPr>
                <w:rFonts w:ascii="宋体" w:hAnsi="宋体"/>
                <w:color w:val="000000" w:themeColor="text1"/>
                <w:szCs w:val="21"/>
                <w14:textFill>
                  <w14:solidFill>
                    <w14:schemeClr w14:val="tx1"/>
                  </w14:solidFill>
                </w14:textFill>
              </w:rPr>
            </w:pPr>
          </w:p>
        </w:tc>
        <w:tc>
          <w:tcPr>
            <w:tcW w:w="882" w:type="dxa"/>
            <w:vAlign w:val="center"/>
          </w:tcPr>
          <w:p>
            <w:pPr>
              <w:jc w:val="center"/>
              <w:rPr>
                <w:rFonts w:ascii="宋体" w:hAnsi="宋体"/>
                <w:color w:val="000000" w:themeColor="text1"/>
                <w:szCs w:val="21"/>
                <w14:textFill>
                  <w14:solidFill>
                    <w14:schemeClr w14:val="tx1"/>
                  </w14:solidFill>
                </w14:textFill>
              </w:rPr>
            </w:pPr>
          </w:p>
        </w:tc>
        <w:tc>
          <w:tcPr>
            <w:tcW w:w="883" w:type="dxa"/>
            <w:vAlign w:val="center"/>
          </w:tcPr>
          <w:p>
            <w:pPr>
              <w:jc w:val="center"/>
              <w:rPr>
                <w:rFonts w:ascii="宋体" w:hAnsi="宋体"/>
                <w:color w:val="000000" w:themeColor="text1"/>
                <w:szCs w:val="21"/>
                <w14:textFill>
                  <w14:solidFill>
                    <w14:schemeClr w14:val="tx1"/>
                  </w14:solidFill>
                </w14:textFill>
              </w:rPr>
            </w:pPr>
          </w:p>
        </w:tc>
        <w:tc>
          <w:tcPr>
            <w:tcW w:w="883" w:type="dxa"/>
            <w:vAlign w:val="center"/>
          </w:tcPr>
          <w:p>
            <w:pPr>
              <w:jc w:val="center"/>
              <w:rPr>
                <w:rFonts w:ascii="宋体" w:hAnsi="宋体"/>
                <w:color w:val="000000" w:themeColor="text1"/>
                <w:szCs w:val="21"/>
                <w14:textFill>
                  <w14:solidFill>
                    <w14:schemeClr w14:val="tx1"/>
                  </w14:solidFill>
                </w14:textFill>
              </w:rPr>
            </w:pPr>
          </w:p>
        </w:tc>
        <w:tc>
          <w:tcPr>
            <w:tcW w:w="884" w:type="dxa"/>
            <w:vAlign w:val="center"/>
          </w:tcPr>
          <w:p>
            <w:pPr>
              <w:jc w:val="center"/>
              <w:rPr>
                <w:rFonts w:ascii="宋体" w:hAnsi="宋体"/>
                <w:color w:val="000000" w:themeColor="text1"/>
                <w:szCs w:val="21"/>
                <w14:textFill>
                  <w14:solidFill>
                    <w14:schemeClr w14:val="tx1"/>
                  </w14:solidFill>
                </w14:textFill>
              </w:rPr>
            </w:pPr>
          </w:p>
        </w:tc>
        <w:tc>
          <w:tcPr>
            <w:tcW w:w="884" w:type="dxa"/>
            <w:vAlign w:val="center"/>
          </w:tcPr>
          <w:p>
            <w:pPr>
              <w:jc w:val="center"/>
              <w:rPr>
                <w:rFonts w:ascii="宋体" w:hAnsi="宋体"/>
                <w:color w:val="000000" w:themeColor="text1"/>
                <w:szCs w:val="21"/>
                <w14:textFill>
                  <w14:solidFill>
                    <w14:schemeClr w14:val="tx1"/>
                  </w14:solidFill>
                </w14:textFill>
              </w:rPr>
            </w:pPr>
          </w:p>
        </w:tc>
        <w:tc>
          <w:tcPr>
            <w:tcW w:w="950" w:type="dxa"/>
            <w:vAlign w:val="center"/>
          </w:tcPr>
          <w:p>
            <w:pPr>
              <w:jc w:val="center"/>
              <w:rPr>
                <w:rFonts w:ascii="宋体" w:hAnsi="宋体"/>
                <w:color w:val="000000" w:themeColor="text1"/>
                <w:szCs w:val="21"/>
                <w14:textFill>
                  <w14:solidFill>
                    <w14:schemeClr w14:val="tx1"/>
                  </w14:solidFill>
                </w14:textFill>
              </w:rPr>
            </w:pPr>
          </w:p>
        </w:tc>
        <w:tc>
          <w:tcPr>
            <w:tcW w:w="1781" w:type="dxa"/>
            <w:vAlign w:val="center"/>
          </w:tcPr>
          <w:p>
            <w:pPr>
              <w:jc w:val="center"/>
              <w:rPr>
                <w:rFonts w:ascii="宋体" w:hAnsi="宋体"/>
                <w:color w:val="000000" w:themeColor="text1"/>
                <w:szCs w:val="21"/>
                <w14:textFill>
                  <w14:solidFill>
                    <w14:schemeClr w14:val="tx1"/>
                  </w14:solidFill>
                </w14:textFill>
              </w:rPr>
            </w:pPr>
          </w:p>
        </w:tc>
        <w:tc>
          <w:tcPr>
            <w:tcW w:w="920" w:type="dxa"/>
            <w:vAlign w:val="center"/>
          </w:tcPr>
          <w:p>
            <w:pPr>
              <w:jc w:val="center"/>
              <w:rPr>
                <w:rFonts w:ascii="宋体" w:hAnsi="宋体"/>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trPr>
        <w:tc>
          <w:tcPr>
            <w:tcW w:w="881" w:type="dxa"/>
            <w:vAlign w:val="center"/>
          </w:tcPr>
          <w:p>
            <w:pPr>
              <w:jc w:val="center"/>
              <w:rPr>
                <w:rFonts w:ascii="宋体" w:hAnsi="宋体"/>
                <w:color w:val="000000" w:themeColor="text1"/>
                <w:szCs w:val="21"/>
                <w14:textFill>
                  <w14:solidFill>
                    <w14:schemeClr w14:val="tx1"/>
                  </w14:solidFill>
                </w14:textFill>
              </w:rPr>
            </w:pPr>
          </w:p>
        </w:tc>
        <w:tc>
          <w:tcPr>
            <w:tcW w:w="882" w:type="dxa"/>
            <w:vAlign w:val="center"/>
          </w:tcPr>
          <w:p>
            <w:pPr>
              <w:jc w:val="center"/>
              <w:rPr>
                <w:rFonts w:ascii="宋体" w:hAnsi="宋体"/>
                <w:color w:val="000000" w:themeColor="text1"/>
                <w:szCs w:val="21"/>
                <w14:textFill>
                  <w14:solidFill>
                    <w14:schemeClr w14:val="tx1"/>
                  </w14:solidFill>
                </w14:textFill>
              </w:rPr>
            </w:pPr>
          </w:p>
        </w:tc>
        <w:tc>
          <w:tcPr>
            <w:tcW w:w="883" w:type="dxa"/>
            <w:vAlign w:val="center"/>
          </w:tcPr>
          <w:p>
            <w:pPr>
              <w:jc w:val="center"/>
              <w:rPr>
                <w:rFonts w:ascii="宋体" w:hAnsi="宋体"/>
                <w:color w:val="000000" w:themeColor="text1"/>
                <w:szCs w:val="21"/>
                <w14:textFill>
                  <w14:solidFill>
                    <w14:schemeClr w14:val="tx1"/>
                  </w14:solidFill>
                </w14:textFill>
              </w:rPr>
            </w:pPr>
          </w:p>
        </w:tc>
        <w:tc>
          <w:tcPr>
            <w:tcW w:w="883" w:type="dxa"/>
            <w:vAlign w:val="center"/>
          </w:tcPr>
          <w:p>
            <w:pPr>
              <w:jc w:val="center"/>
              <w:rPr>
                <w:rFonts w:ascii="宋体" w:hAnsi="宋体"/>
                <w:color w:val="000000" w:themeColor="text1"/>
                <w:szCs w:val="21"/>
                <w14:textFill>
                  <w14:solidFill>
                    <w14:schemeClr w14:val="tx1"/>
                  </w14:solidFill>
                </w14:textFill>
              </w:rPr>
            </w:pPr>
          </w:p>
        </w:tc>
        <w:tc>
          <w:tcPr>
            <w:tcW w:w="884" w:type="dxa"/>
            <w:vAlign w:val="center"/>
          </w:tcPr>
          <w:p>
            <w:pPr>
              <w:jc w:val="center"/>
              <w:rPr>
                <w:rFonts w:ascii="宋体" w:hAnsi="宋体"/>
                <w:color w:val="000000" w:themeColor="text1"/>
                <w:szCs w:val="21"/>
                <w14:textFill>
                  <w14:solidFill>
                    <w14:schemeClr w14:val="tx1"/>
                  </w14:solidFill>
                </w14:textFill>
              </w:rPr>
            </w:pPr>
          </w:p>
        </w:tc>
        <w:tc>
          <w:tcPr>
            <w:tcW w:w="884" w:type="dxa"/>
            <w:vAlign w:val="center"/>
          </w:tcPr>
          <w:p>
            <w:pPr>
              <w:jc w:val="center"/>
              <w:rPr>
                <w:rFonts w:ascii="宋体" w:hAnsi="宋体"/>
                <w:color w:val="000000" w:themeColor="text1"/>
                <w:szCs w:val="21"/>
                <w14:textFill>
                  <w14:solidFill>
                    <w14:schemeClr w14:val="tx1"/>
                  </w14:solidFill>
                </w14:textFill>
              </w:rPr>
            </w:pPr>
          </w:p>
        </w:tc>
        <w:tc>
          <w:tcPr>
            <w:tcW w:w="950" w:type="dxa"/>
            <w:vAlign w:val="center"/>
          </w:tcPr>
          <w:p>
            <w:pPr>
              <w:jc w:val="center"/>
              <w:rPr>
                <w:rFonts w:ascii="宋体" w:hAnsi="宋体"/>
                <w:color w:val="000000" w:themeColor="text1"/>
                <w:szCs w:val="21"/>
                <w14:textFill>
                  <w14:solidFill>
                    <w14:schemeClr w14:val="tx1"/>
                  </w14:solidFill>
                </w14:textFill>
              </w:rPr>
            </w:pPr>
          </w:p>
        </w:tc>
        <w:tc>
          <w:tcPr>
            <w:tcW w:w="1781" w:type="dxa"/>
            <w:vAlign w:val="center"/>
          </w:tcPr>
          <w:p>
            <w:pPr>
              <w:jc w:val="center"/>
              <w:rPr>
                <w:rFonts w:ascii="宋体" w:hAnsi="宋体"/>
                <w:color w:val="000000" w:themeColor="text1"/>
                <w:szCs w:val="21"/>
                <w14:textFill>
                  <w14:solidFill>
                    <w14:schemeClr w14:val="tx1"/>
                  </w14:solidFill>
                </w14:textFill>
              </w:rPr>
            </w:pPr>
          </w:p>
        </w:tc>
        <w:tc>
          <w:tcPr>
            <w:tcW w:w="920" w:type="dxa"/>
            <w:vAlign w:val="center"/>
          </w:tcPr>
          <w:p>
            <w:pPr>
              <w:jc w:val="center"/>
              <w:rPr>
                <w:rFonts w:ascii="宋体" w:hAnsi="宋体"/>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trPr>
        <w:tc>
          <w:tcPr>
            <w:tcW w:w="881" w:type="dxa"/>
            <w:vAlign w:val="center"/>
          </w:tcPr>
          <w:p>
            <w:pPr>
              <w:jc w:val="center"/>
              <w:rPr>
                <w:rFonts w:ascii="宋体" w:hAnsi="宋体"/>
                <w:color w:val="000000" w:themeColor="text1"/>
                <w:szCs w:val="21"/>
                <w14:textFill>
                  <w14:solidFill>
                    <w14:schemeClr w14:val="tx1"/>
                  </w14:solidFill>
                </w14:textFill>
              </w:rPr>
            </w:pPr>
          </w:p>
        </w:tc>
        <w:tc>
          <w:tcPr>
            <w:tcW w:w="882" w:type="dxa"/>
            <w:vAlign w:val="center"/>
          </w:tcPr>
          <w:p>
            <w:pPr>
              <w:jc w:val="center"/>
              <w:rPr>
                <w:rFonts w:ascii="宋体" w:hAnsi="宋体"/>
                <w:color w:val="000000" w:themeColor="text1"/>
                <w:szCs w:val="21"/>
                <w14:textFill>
                  <w14:solidFill>
                    <w14:schemeClr w14:val="tx1"/>
                  </w14:solidFill>
                </w14:textFill>
              </w:rPr>
            </w:pPr>
          </w:p>
        </w:tc>
        <w:tc>
          <w:tcPr>
            <w:tcW w:w="883" w:type="dxa"/>
            <w:vAlign w:val="center"/>
          </w:tcPr>
          <w:p>
            <w:pPr>
              <w:jc w:val="center"/>
              <w:rPr>
                <w:rFonts w:ascii="宋体" w:hAnsi="宋体"/>
                <w:color w:val="000000" w:themeColor="text1"/>
                <w:szCs w:val="21"/>
                <w14:textFill>
                  <w14:solidFill>
                    <w14:schemeClr w14:val="tx1"/>
                  </w14:solidFill>
                </w14:textFill>
              </w:rPr>
            </w:pPr>
          </w:p>
        </w:tc>
        <w:tc>
          <w:tcPr>
            <w:tcW w:w="883" w:type="dxa"/>
            <w:vAlign w:val="center"/>
          </w:tcPr>
          <w:p>
            <w:pPr>
              <w:jc w:val="center"/>
              <w:rPr>
                <w:rFonts w:ascii="宋体" w:hAnsi="宋体"/>
                <w:color w:val="000000" w:themeColor="text1"/>
                <w:szCs w:val="21"/>
                <w14:textFill>
                  <w14:solidFill>
                    <w14:schemeClr w14:val="tx1"/>
                  </w14:solidFill>
                </w14:textFill>
              </w:rPr>
            </w:pPr>
          </w:p>
        </w:tc>
        <w:tc>
          <w:tcPr>
            <w:tcW w:w="884" w:type="dxa"/>
            <w:vAlign w:val="center"/>
          </w:tcPr>
          <w:p>
            <w:pPr>
              <w:jc w:val="center"/>
              <w:rPr>
                <w:rFonts w:ascii="宋体" w:hAnsi="宋体"/>
                <w:color w:val="000000" w:themeColor="text1"/>
                <w:szCs w:val="21"/>
                <w14:textFill>
                  <w14:solidFill>
                    <w14:schemeClr w14:val="tx1"/>
                  </w14:solidFill>
                </w14:textFill>
              </w:rPr>
            </w:pPr>
          </w:p>
        </w:tc>
        <w:tc>
          <w:tcPr>
            <w:tcW w:w="884" w:type="dxa"/>
            <w:vAlign w:val="center"/>
          </w:tcPr>
          <w:p>
            <w:pPr>
              <w:jc w:val="center"/>
              <w:rPr>
                <w:rFonts w:ascii="宋体" w:hAnsi="宋体"/>
                <w:color w:val="000000" w:themeColor="text1"/>
                <w:szCs w:val="21"/>
                <w14:textFill>
                  <w14:solidFill>
                    <w14:schemeClr w14:val="tx1"/>
                  </w14:solidFill>
                </w14:textFill>
              </w:rPr>
            </w:pPr>
          </w:p>
        </w:tc>
        <w:tc>
          <w:tcPr>
            <w:tcW w:w="950" w:type="dxa"/>
            <w:vAlign w:val="center"/>
          </w:tcPr>
          <w:p>
            <w:pPr>
              <w:jc w:val="center"/>
              <w:rPr>
                <w:rFonts w:ascii="宋体" w:hAnsi="宋体"/>
                <w:color w:val="000000" w:themeColor="text1"/>
                <w:szCs w:val="21"/>
                <w14:textFill>
                  <w14:solidFill>
                    <w14:schemeClr w14:val="tx1"/>
                  </w14:solidFill>
                </w14:textFill>
              </w:rPr>
            </w:pPr>
          </w:p>
        </w:tc>
        <w:tc>
          <w:tcPr>
            <w:tcW w:w="1781" w:type="dxa"/>
            <w:vAlign w:val="center"/>
          </w:tcPr>
          <w:p>
            <w:pPr>
              <w:jc w:val="center"/>
              <w:rPr>
                <w:rFonts w:ascii="宋体" w:hAnsi="宋体"/>
                <w:color w:val="000000" w:themeColor="text1"/>
                <w:szCs w:val="21"/>
                <w14:textFill>
                  <w14:solidFill>
                    <w14:schemeClr w14:val="tx1"/>
                  </w14:solidFill>
                </w14:textFill>
              </w:rPr>
            </w:pPr>
          </w:p>
        </w:tc>
        <w:tc>
          <w:tcPr>
            <w:tcW w:w="920" w:type="dxa"/>
            <w:vAlign w:val="center"/>
          </w:tcPr>
          <w:p>
            <w:pPr>
              <w:jc w:val="center"/>
              <w:rPr>
                <w:rFonts w:ascii="宋体" w:hAnsi="宋体"/>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trPr>
        <w:tc>
          <w:tcPr>
            <w:tcW w:w="881" w:type="dxa"/>
            <w:vAlign w:val="center"/>
          </w:tcPr>
          <w:p>
            <w:pPr>
              <w:jc w:val="center"/>
              <w:rPr>
                <w:rFonts w:ascii="宋体" w:hAnsi="宋体"/>
                <w:color w:val="000000" w:themeColor="text1"/>
                <w:szCs w:val="21"/>
                <w14:textFill>
                  <w14:solidFill>
                    <w14:schemeClr w14:val="tx1"/>
                  </w14:solidFill>
                </w14:textFill>
              </w:rPr>
            </w:pPr>
          </w:p>
        </w:tc>
        <w:tc>
          <w:tcPr>
            <w:tcW w:w="882" w:type="dxa"/>
            <w:vAlign w:val="center"/>
          </w:tcPr>
          <w:p>
            <w:pPr>
              <w:jc w:val="center"/>
              <w:rPr>
                <w:rFonts w:ascii="宋体" w:hAnsi="宋体"/>
                <w:color w:val="000000" w:themeColor="text1"/>
                <w:szCs w:val="21"/>
                <w14:textFill>
                  <w14:solidFill>
                    <w14:schemeClr w14:val="tx1"/>
                  </w14:solidFill>
                </w14:textFill>
              </w:rPr>
            </w:pPr>
          </w:p>
        </w:tc>
        <w:tc>
          <w:tcPr>
            <w:tcW w:w="883" w:type="dxa"/>
            <w:vAlign w:val="center"/>
          </w:tcPr>
          <w:p>
            <w:pPr>
              <w:jc w:val="center"/>
              <w:rPr>
                <w:rFonts w:ascii="宋体" w:hAnsi="宋体"/>
                <w:color w:val="000000" w:themeColor="text1"/>
                <w:szCs w:val="21"/>
                <w14:textFill>
                  <w14:solidFill>
                    <w14:schemeClr w14:val="tx1"/>
                  </w14:solidFill>
                </w14:textFill>
              </w:rPr>
            </w:pPr>
          </w:p>
        </w:tc>
        <w:tc>
          <w:tcPr>
            <w:tcW w:w="883" w:type="dxa"/>
            <w:vAlign w:val="center"/>
          </w:tcPr>
          <w:p>
            <w:pPr>
              <w:jc w:val="center"/>
              <w:rPr>
                <w:rFonts w:ascii="宋体" w:hAnsi="宋体"/>
                <w:color w:val="000000" w:themeColor="text1"/>
                <w:szCs w:val="21"/>
                <w14:textFill>
                  <w14:solidFill>
                    <w14:schemeClr w14:val="tx1"/>
                  </w14:solidFill>
                </w14:textFill>
              </w:rPr>
            </w:pPr>
          </w:p>
        </w:tc>
        <w:tc>
          <w:tcPr>
            <w:tcW w:w="884" w:type="dxa"/>
            <w:vAlign w:val="center"/>
          </w:tcPr>
          <w:p>
            <w:pPr>
              <w:jc w:val="center"/>
              <w:rPr>
                <w:rFonts w:ascii="宋体" w:hAnsi="宋体"/>
                <w:color w:val="000000" w:themeColor="text1"/>
                <w:szCs w:val="21"/>
                <w14:textFill>
                  <w14:solidFill>
                    <w14:schemeClr w14:val="tx1"/>
                  </w14:solidFill>
                </w14:textFill>
              </w:rPr>
            </w:pPr>
          </w:p>
        </w:tc>
        <w:tc>
          <w:tcPr>
            <w:tcW w:w="884" w:type="dxa"/>
            <w:vAlign w:val="center"/>
          </w:tcPr>
          <w:p>
            <w:pPr>
              <w:jc w:val="center"/>
              <w:rPr>
                <w:rFonts w:ascii="宋体" w:hAnsi="宋体"/>
                <w:color w:val="000000" w:themeColor="text1"/>
                <w:szCs w:val="21"/>
                <w14:textFill>
                  <w14:solidFill>
                    <w14:schemeClr w14:val="tx1"/>
                  </w14:solidFill>
                </w14:textFill>
              </w:rPr>
            </w:pPr>
          </w:p>
        </w:tc>
        <w:tc>
          <w:tcPr>
            <w:tcW w:w="950" w:type="dxa"/>
            <w:vAlign w:val="center"/>
          </w:tcPr>
          <w:p>
            <w:pPr>
              <w:jc w:val="center"/>
              <w:rPr>
                <w:rFonts w:ascii="宋体" w:hAnsi="宋体"/>
                <w:color w:val="000000" w:themeColor="text1"/>
                <w:szCs w:val="21"/>
                <w14:textFill>
                  <w14:solidFill>
                    <w14:schemeClr w14:val="tx1"/>
                  </w14:solidFill>
                </w14:textFill>
              </w:rPr>
            </w:pPr>
          </w:p>
        </w:tc>
        <w:tc>
          <w:tcPr>
            <w:tcW w:w="1781" w:type="dxa"/>
            <w:vAlign w:val="center"/>
          </w:tcPr>
          <w:p>
            <w:pPr>
              <w:jc w:val="center"/>
              <w:rPr>
                <w:rFonts w:ascii="宋体" w:hAnsi="宋体"/>
                <w:color w:val="000000" w:themeColor="text1"/>
                <w:szCs w:val="21"/>
                <w14:textFill>
                  <w14:solidFill>
                    <w14:schemeClr w14:val="tx1"/>
                  </w14:solidFill>
                </w14:textFill>
              </w:rPr>
            </w:pPr>
          </w:p>
        </w:tc>
        <w:tc>
          <w:tcPr>
            <w:tcW w:w="920" w:type="dxa"/>
            <w:vAlign w:val="center"/>
          </w:tcPr>
          <w:p>
            <w:pPr>
              <w:jc w:val="center"/>
              <w:rPr>
                <w:rFonts w:ascii="宋体" w:hAnsi="宋体"/>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trPr>
        <w:tc>
          <w:tcPr>
            <w:tcW w:w="881" w:type="dxa"/>
            <w:vAlign w:val="center"/>
          </w:tcPr>
          <w:p>
            <w:pPr>
              <w:jc w:val="center"/>
              <w:rPr>
                <w:rFonts w:ascii="宋体" w:hAnsi="宋体"/>
                <w:color w:val="000000" w:themeColor="text1"/>
                <w:szCs w:val="21"/>
                <w14:textFill>
                  <w14:solidFill>
                    <w14:schemeClr w14:val="tx1"/>
                  </w14:solidFill>
                </w14:textFill>
              </w:rPr>
            </w:pPr>
          </w:p>
        </w:tc>
        <w:tc>
          <w:tcPr>
            <w:tcW w:w="882" w:type="dxa"/>
            <w:vAlign w:val="center"/>
          </w:tcPr>
          <w:p>
            <w:pPr>
              <w:jc w:val="center"/>
              <w:rPr>
                <w:rFonts w:ascii="宋体" w:hAnsi="宋体"/>
                <w:color w:val="000000" w:themeColor="text1"/>
                <w:szCs w:val="21"/>
                <w14:textFill>
                  <w14:solidFill>
                    <w14:schemeClr w14:val="tx1"/>
                  </w14:solidFill>
                </w14:textFill>
              </w:rPr>
            </w:pPr>
          </w:p>
        </w:tc>
        <w:tc>
          <w:tcPr>
            <w:tcW w:w="883" w:type="dxa"/>
            <w:vAlign w:val="center"/>
          </w:tcPr>
          <w:p>
            <w:pPr>
              <w:jc w:val="center"/>
              <w:rPr>
                <w:rFonts w:ascii="宋体" w:hAnsi="宋体"/>
                <w:color w:val="000000" w:themeColor="text1"/>
                <w:szCs w:val="21"/>
                <w14:textFill>
                  <w14:solidFill>
                    <w14:schemeClr w14:val="tx1"/>
                  </w14:solidFill>
                </w14:textFill>
              </w:rPr>
            </w:pPr>
          </w:p>
        </w:tc>
        <w:tc>
          <w:tcPr>
            <w:tcW w:w="883" w:type="dxa"/>
            <w:vAlign w:val="center"/>
          </w:tcPr>
          <w:p>
            <w:pPr>
              <w:jc w:val="center"/>
              <w:rPr>
                <w:rFonts w:ascii="宋体" w:hAnsi="宋体"/>
                <w:color w:val="000000" w:themeColor="text1"/>
                <w:szCs w:val="21"/>
                <w14:textFill>
                  <w14:solidFill>
                    <w14:schemeClr w14:val="tx1"/>
                  </w14:solidFill>
                </w14:textFill>
              </w:rPr>
            </w:pPr>
          </w:p>
        </w:tc>
        <w:tc>
          <w:tcPr>
            <w:tcW w:w="884" w:type="dxa"/>
            <w:vAlign w:val="center"/>
          </w:tcPr>
          <w:p>
            <w:pPr>
              <w:jc w:val="center"/>
              <w:rPr>
                <w:rFonts w:ascii="宋体" w:hAnsi="宋体"/>
                <w:color w:val="000000" w:themeColor="text1"/>
                <w:szCs w:val="21"/>
                <w14:textFill>
                  <w14:solidFill>
                    <w14:schemeClr w14:val="tx1"/>
                  </w14:solidFill>
                </w14:textFill>
              </w:rPr>
            </w:pPr>
          </w:p>
        </w:tc>
        <w:tc>
          <w:tcPr>
            <w:tcW w:w="884" w:type="dxa"/>
            <w:vAlign w:val="center"/>
          </w:tcPr>
          <w:p>
            <w:pPr>
              <w:jc w:val="center"/>
              <w:rPr>
                <w:rFonts w:ascii="宋体" w:hAnsi="宋体"/>
                <w:color w:val="000000" w:themeColor="text1"/>
                <w:szCs w:val="21"/>
                <w14:textFill>
                  <w14:solidFill>
                    <w14:schemeClr w14:val="tx1"/>
                  </w14:solidFill>
                </w14:textFill>
              </w:rPr>
            </w:pPr>
          </w:p>
        </w:tc>
        <w:tc>
          <w:tcPr>
            <w:tcW w:w="950" w:type="dxa"/>
            <w:vAlign w:val="center"/>
          </w:tcPr>
          <w:p>
            <w:pPr>
              <w:jc w:val="center"/>
              <w:rPr>
                <w:rFonts w:ascii="宋体" w:hAnsi="宋体"/>
                <w:color w:val="000000" w:themeColor="text1"/>
                <w:szCs w:val="21"/>
                <w14:textFill>
                  <w14:solidFill>
                    <w14:schemeClr w14:val="tx1"/>
                  </w14:solidFill>
                </w14:textFill>
              </w:rPr>
            </w:pPr>
          </w:p>
        </w:tc>
        <w:tc>
          <w:tcPr>
            <w:tcW w:w="1781" w:type="dxa"/>
            <w:vAlign w:val="center"/>
          </w:tcPr>
          <w:p>
            <w:pPr>
              <w:jc w:val="center"/>
              <w:rPr>
                <w:rFonts w:ascii="宋体" w:hAnsi="宋体"/>
                <w:color w:val="000000" w:themeColor="text1"/>
                <w:szCs w:val="21"/>
                <w14:textFill>
                  <w14:solidFill>
                    <w14:schemeClr w14:val="tx1"/>
                  </w14:solidFill>
                </w14:textFill>
              </w:rPr>
            </w:pPr>
          </w:p>
        </w:tc>
        <w:tc>
          <w:tcPr>
            <w:tcW w:w="920" w:type="dxa"/>
            <w:vAlign w:val="center"/>
          </w:tcPr>
          <w:p>
            <w:pPr>
              <w:jc w:val="center"/>
              <w:rPr>
                <w:rFonts w:ascii="宋体" w:hAnsi="宋体"/>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trPr>
        <w:tc>
          <w:tcPr>
            <w:tcW w:w="881" w:type="dxa"/>
            <w:vAlign w:val="center"/>
          </w:tcPr>
          <w:p>
            <w:pPr>
              <w:jc w:val="center"/>
              <w:rPr>
                <w:rFonts w:ascii="宋体" w:hAnsi="宋体"/>
                <w:color w:val="000000" w:themeColor="text1"/>
                <w:szCs w:val="21"/>
                <w14:textFill>
                  <w14:solidFill>
                    <w14:schemeClr w14:val="tx1"/>
                  </w14:solidFill>
                </w14:textFill>
              </w:rPr>
            </w:pPr>
          </w:p>
        </w:tc>
        <w:tc>
          <w:tcPr>
            <w:tcW w:w="882" w:type="dxa"/>
            <w:vAlign w:val="center"/>
          </w:tcPr>
          <w:p>
            <w:pPr>
              <w:jc w:val="center"/>
              <w:rPr>
                <w:rFonts w:ascii="宋体" w:hAnsi="宋体"/>
                <w:color w:val="000000" w:themeColor="text1"/>
                <w:szCs w:val="21"/>
                <w14:textFill>
                  <w14:solidFill>
                    <w14:schemeClr w14:val="tx1"/>
                  </w14:solidFill>
                </w14:textFill>
              </w:rPr>
            </w:pPr>
          </w:p>
        </w:tc>
        <w:tc>
          <w:tcPr>
            <w:tcW w:w="883" w:type="dxa"/>
            <w:vAlign w:val="center"/>
          </w:tcPr>
          <w:p>
            <w:pPr>
              <w:jc w:val="center"/>
              <w:rPr>
                <w:rFonts w:ascii="宋体" w:hAnsi="宋体"/>
                <w:color w:val="000000" w:themeColor="text1"/>
                <w:szCs w:val="21"/>
                <w14:textFill>
                  <w14:solidFill>
                    <w14:schemeClr w14:val="tx1"/>
                  </w14:solidFill>
                </w14:textFill>
              </w:rPr>
            </w:pPr>
          </w:p>
        </w:tc>
        <w:tc>
          <w:tcPr>
            <w:tcW w:w="883" w:type="dxa"/>
            <w:vAlign w:val="center"/>
          </w:tcPr>
          <w:p>
            <w:pPr>
              <w:jc w:val="center"/>
              <w:rPr>
                <w:rFonts w:ascii="宋体" w:hAnsi="宋体"/>
                <w:color w:val="000000" w:themeColor="text1"/>
                <w:szCs w:val="21"/>
                <w14:textFill>
                  <w14:solidFill>
                    <w14:schemeClr w14:val="tx1"/>
                  </w14:solidFill>
                </w14:textFill>
              </w:rPr>
            </w:pPr>
          </w:p>
        </w:tc>
        <w:tc>
          <w:tcPr>
            <w:tcW w:w="884" w:type="dxa"/>
            <w:vAlign w:val="center"/>
          </w:tcPr>
          <w:p>
            <w:pPr>
              <w:jc w:val="center"/>
              <w:rPr>
                <w:rFonts w:ascii="宋体" w:hAnsi="宋体"/>
                <w:color w:val="000000" w:themeColor="text1"/>
                <w:szCs w:val="21"/>
                <w14:textFill>
                  <w14:solidFill>
                    <w14:schemeClr w14:val="tx1"/>
                  </w14:solidFill>
                </w14:textFill>
              </w:rPr>
            </w:pPr>
          </w:p>
        </w:tc>
        <w:tc>
          <w:tcPr>
            <w:tcW w:w="884" w:type="dxa"/>
            <w:vAlign w:val="center"/>
          </w:tcPr>
          <w:p>
            <w:pPr>
              <w:jc w:val="center"/>
              <w:rPr>
                <w:rFonts w:ascii="宋体" w:hAnsi="宋体"/>
                <w:color w:val="000000" w:themeColor="text1"/>
                <w:szCs w:val="21"/>
                <w14:textFill>
                  <w14:solidFill>
                    <w14:schemeClr w14:val="tx1"/>
                  </w14:solidFill>
                </w14:textFill>
              </w:rPr>
            </w:pPr>
          </w:p>
        </w:tc>
        <w:tc>
          <w:tcPr>
            <w:tcW w:w="950" w:type="dxa"/>
            <w:vAlign w:val="center"/>
          </w:tcPr>
          <w:p>
            <w:pPr>
              <w:jc w:val="center"/>
              <w:rPr>
                <w:rFonts w:ascii="宋体" w:hAnsi="宋体"/>
                <w:color w:val="000000" w:themeColor="text1"/>
                <w:szCs w:val="21"/>
                <w14:textFill>
                  <w14:solidFill>
                    <w14:schemeClr w14:val="tx1"/>
                  </w14:solidFill>
                </w14:textFill>
              </w:rPr>
            </w:pPr>
          </w:p>
        </w:tc>
        <w:tc>
          <w:tcPr>
            <w:tcW w:w="1781" w:type="dxa"/>
            <w:vAlign w:val="center"/>
          </w:tcPr>
          <w:p>
            <w:pPr>
              <w:jc w:val="center"/>
              <w:rPr>
                <w:rFonts w:ascii="宋体" w:hAnsi="宋体"/>
                <w:color w:val="000000" w:themeColor="text1"/>
                <w:szCs w:val="21"/>
                <w14:textFill>
                  <w14:solidFill>
                    <w14:schemeClr w14:val="tx1"/>
                  </w14:solidFill>
                </w14:textFill>
              </w:rPr>
            </w:pPr>
          </w:p>
        </w:tc>
        <w:tc>
          <w:tcPr>
            <w:tcW w:w="920" w:type="dxa"/>
            <w:vAlign w:val="center"/>
          </w:tcPr>
          <w:p>
            <w:pPr>
              <w:jc w:val="center"/>
              <w:rPr>
                <w:rFonts w:ascii="宋体" w:hAnsi="宋体"/>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trPr>
        <w:tc>
          <w:tcPr>
            <w:tcW w:w="881" w:type="dxa"/>
            <w:vAlign w:val="center"/>
          </w:tcPr>
          <w:p>
            <w:pPr>
              <w:jc w:val="center"/>
              <w:rPr>
                <w:rFonts w:ascii="宋体" w:hAnsi="宋体"/>
                <w:color w:val="000000" w:themeColor="text1"/>
                <w:szCs w:val="21"/>
                <w14:textFill>
                  <w14:solidFill>
                    <w14:schemeClr w14:val="tx1"/>
                  </w14:solidFill>
                </w14:textFill>
              </w:rPr>
            </w:pPr>
          </w:p>
        </w:tc>
        <w:tc>
          <w:tcPr>
            <w:tcW w:w="882" w:type="dxa"/>
            <w:vAlign w:val="center"/>
          </w:tcPr>
          <w:p>
            <w:pPr>
              <w:jc w:val="center"/>
              <w:rPr>
                <w:rFonts w:ascii="宋体" w:hAnsi="宋体"/>
                <w:color w:val="000000" w:themeColor="text1"/>
                <w:szCs w:val="21"/>
                <w14:textFill>
                  <w14:solidFill>
                    <w14:schemeClr w14:val="tx1"/>
                  </w14:solidFill>
                </w14:textFill>
              </w:rPr>
            </w:pPr>
          </w:p>
        </w:tc>
        <w:tc>
          <w:tcPr>
            <w:tcW w:w="883" w:type="dxa"/>
            <w:vAlign w:val="center"/>
          </w:tcPr>
          <w:p>
            <w:pPr>
              <w:jc w:val="center"/>
              <w:rPr>
                <w:rFonts w:ascii="宋体" w:hAnsi="宋体"/>
                <w:color w:val="000000" w:themeColor="text1"/>
                <w:szCs w:val="21"/>
                <w14:textFill>
                  <w14:solidFill>
                    <w14:schemeClr w14:val="tx1"/>
                  </w14:solidFill>
                </w14:textFill>
              </w:rPr>
            </w:pPr>
          </w:p>
        </w:tc>
        <w:tc>
          <w:tcPr>
            <w:tcW w:w="883" w:type="dxa"/>
            <w:vAlign w:val="center"/>
          </w:tcPr>
          <w:p>
            <w:pPr>
              <w:jc w:val="center"/>
              <w:rPr>
                <w:rFonts w:ascii="宋体" w:hAnsi="宋体"/>
                <w:color w:val="000000" w:themeColor="text1"/>
                <w:szCs w:val="21"/>
                <w14:textFill>
                  <w14:solidFill>
                    <w14:schemeClr w14:val="tx1"/>
                  </w14:solidFill>
                </w14:textFill>
              </w:rPr>
            </w:pPr>
          </w:p>
        </w:tc>
        <w:tc>
          <w:tcPr>
            <w:tcW w:w="884" w:type="dxa"/>
            <w:vAlign w:val="center"/>
          </w:tcPr>
          <w:p>
            <w:pPr>
              <w:jc w:val="center"/>
              <w:rPr>
                <w:rFonts w:ascii="宋体" w:hAnsi="宋体"/>
                <w:color w:val="000000" w:themeColor="text1"/>
                <w:szCs w:val="21"/>
                <w14:textFill>
                  <w14:solidFill>
                    <w14:schemeClr w14:val="tx1"/>
                  </w14:solidFill>
                </w14:textFill>
              </w:rPr>
            </w:pPr>
          </w:p>
        </w:tc>
        <w:tc>
          <w:tcPr>
            <w:tcW w:w="884" w:type="dxa"/>
            <w:vAlign w:val="center"/>
          </w:tcPr>
          <w:p>
            <w:pPr>
              <w:jc w:val="center"/>
              <w:rPr>
                <w:rFonts w:ascii="宋体" w:hAnsi="宋体"/>
                <w:color w:val="000000" w:themeColor="text1"/>
                <w:szCs w:val="21"/>
                <w14:textFill>
                  <w14:solidFill>
                    <w14:schemeClr w14:val="tx1"/>
                  </w14:solidFill>
                </w14:textFill>
              </w:rPr>
            </w:pPr>
          </w:p>
        </w:tc>
        <w:tc>
          <w:tcPr>
            <w:tcW w:w="950" w:type="dxa"/>
            <w:vAlign w:val="center"/>
          </w:tcPr>
          <w:p>
            <w:pPr>
              <w:jc w:val="center"/>
              <w:rPr>
                <w:rFonts w:ascii="宋体" w:hAnsi="宋体"/>
                <w:color w:val="000000" w:themeColor="text1"/>
                <w:szCs w:val="21"/>
                <w14:textFill>
                  <w14:solidFill>
                    <w14:schemeClr w14:val="tx1"/>
                  </w14:solidFill>
                </w14:textFill>
              </w:rPr>
            </w:pPr>
          </w:p>
        </w:tc>
        <w:tc>
          <w:tcPr>
            <w:tcW w:w="1781" w:type="dxa"/>
            <w:vAlign w:val="center"/>
          </w:tcPr>
          <w:p>
            <w:pPr>
              <w:jc w:val="center"/>
              <w:rPr>
                <w:rFonts w:ascii="宋体" w:hAnsi="宋体"/>
                <w:color w:val="000000" w:themeColor="text1"/>
                <w:szCs w:val="21"/>
                <w14:textFill>
                  <w14:solidFill>
                    <w14:schemeClr w14:val="tx1"/>
                  </w14:solidFill>
                </w14:textFill>
              </w:rPr>
            </w:pPr>
          </w:p>
        </w:tc>
        <w:tc>
          <w:tcPr>
            <w:tcW w:w="920" w:type="dxa"/>
            <w:vAlign w:val="center"/>
          </w:tcPr>
          <w:p>
            <w:pPr>
              <w:jc w:val="center"/>
              <w:rPr>
                <w:rFonts w:ascii="宋体" w:hAnsi="宋体"/>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trPr>
        <w:tc>
          <w:tcPr>
            <w:tcW w:w="881" w:type="dxa"/>
            <w:vAlign w:val="center"/>
          </w:tcPr>
          <w:p>
            <w:pPr>
              <w:jc w:val="center"/>
              <w:rPr>
                <w:rFonts w:ascii="宋体" w:hAnsi="宋体"/>
                <w:color w:val="000000" w:themeColor="text1"/>
                <w:szCs w:val="21"/>
                <w14:textFill>
                  <w14:solidFill>
                    <w14:schemeClr w14:val="tx1"/>
                  </w14:solidFill>
                </w14:textFill>
              </w:rPr>
            </w:pPr>
          </w:p>
        </w:tc>
        <w:tc>
          <w:tcPr>
            <w:tcW w:w="882" w:type="dxa"/>
            <w:vAlign w:val="center"/>
          </w:tcPr>
          <w:p>
            <w:pPr>
              <w:jc w:val="center"/>
              <w:rPr>
                <w:rFonts w:ascii="宋体" w:hAnsi="宋体"/>
                <w:color w:val="000000" w:themeColor="text1"/>
                <w:szCs w:val="21"/>
                <w14:textFill>
                  <w14:solidFill>
                    <w14:schemeClr w14:val="tx1"/>
                  </w14:solidFill>
                </w14:textFill>
              </w:rPr>
            </w:pPr>
          </w:p>
        </w:tc>
        <w:tc>
          <w:tcPr>
            <w:tcW w:w="883" w:type="dxa"/>
            <w:vAlign w:val="center"/>
          </w:tcPr>
          <w:p>
            <w:pPr>
              <w:jc w:val="center"/>
              <w:rPr>
                <w:rFonts w:ascii="宋体" w:hAnsi="宋体"/>
                <w:color w:val="000000" w:themeColor="text1"/>
                <w:szCs w:val="21"/>
                <w14:textFill>
                  <w14:solidFill>
                    <w14:schemeClr w14:val="tx1"/>
                  </w14:solidFill>
                </w14:textFill>
              </w:rPr>
            </w:pPr>
          </w:p>
        </w:tc>
        <w:tc>
          <w:tcPr>
            <w:tcW w:w="883" w:type="dxa"/>
            <w:vAlign w:val="center"/>
          </w:tcPr>
          <w:p>
            <w:pPr>
              <w:jc w:val="center"/>
              <w:rPr>
                <w:rFonts w:ascii="宋体" w:hAnsi="宋体"/>
                <w:color w:val="000000" w:themeColor="text1"/>
                <w:szCs w:val="21"/>
                <w14:textFill>
                  <w14:solidFill>
                    <w14:schemeClr w14:val="tx1"/>
                  </w14:solidFill>
                </w14:textFill>
              </w:rPr>
            </w:pPr>
          </w:p>
        </w:tc>
        <w:tc>
          <w:tcPr>
            <w:tcW w:w="884" w:type="dxa"/>
            <w:vAlign w:val="center"/>
          </w:tcPr>
          <w:p>
            <w:pPr>
              <w:jc w:val="center"/>
              <w:rPr>
                <w:rFonts w:ascii="宋体" w:hAnsi="宋体"/>
                <w:color w:val="000000" w:themeColor="text1"/>
                <w:szCs w:val="21"/>
                <w14:textFill>
                  <w14:solidFill>
                    <w14:schemeClr w14:val="tx1"/>
                  </w14:solidFill>
                </w14:textFill>
              </w:rPr>
            </w:pPr>
          </w:p>
        </w:tc>
        <w:tc>
          <w:tcPr>
            <w:tcW w:w="884" w:type="dxa"/>
            <w:vAlign w:val="center"/>
          </w:tcPr>
          <w:p>
            <w:pPr>
              <w:jc w:val="center"/>
              <w:rPr>
                <w:rFonts w:ascii="宋体" w:hAnsi="宋体"/>
                <w:color w:val="000000" w:themeColor="text1"/>
                <w:szCs w:val="21"/>
                <w14:textFill>
                  <w14:solidFill>
                    <w14:schemeClr w14:val="tx1"/>
                  </w14:solidFill>
                </w14:textFill>
              </w:rPr>
            </w:pPr>
          </w:p>
        </w:tc>
        <w:tc>
          <w:tcPr>
            <w:tcW w:w="950" w:type="dxa"/>
            <w:vAlign w:val="center"/>
          </w:tcPr>
          <w:p>
            <w:pPr>
              <w:jc w:val="center"/>
              <w:rPr>
                <w:rFonts w:ascii="宋体" w:hAnsi="宋体"/>
                <w:color w:val="000000" w:themeColor="text1"/>
                <w:szCs w:val="21"/>
                <w14:textFill>
                  <w14:solidFill>
                    <w14:schemeClr w14:val="tx1"/>
                  </w14:solidFill>
                </w14:textFill>
              </w:rPr>
            </w:pPr>
          </w:p>
        </w:tc>
        <w:tc>
          <w:tcPr>
            <w:tcW w:w="1781" w:type="dxa"/>
            <w:vAlign w:val="center"/>
          </w:tcPr>
          <w:p>
            <w:pPr>
              <w:jc w:val="center"/>
              <w:rPr>
                <w:rFonts w:ascii="宋体" w:hAnsi="宋体"/>
                <w:color w:val="000000" w:themeColor="text1"/>
                <w:szCs w:val="21"/>
                <w14:textFill>
                  <w14:solidFill>
                    <w14:schemeClr w14:val="tx1"/>
                  </w14:solidFill>
                </w14:textFill>
              </w:rPr>
            </w:pPr>
          </w:p>
        </w:tc>
        <w:tc>
          <w:tcPr>
            <w:tcW w:w="920" w:type="dxa"/>
            <w:vAlign w:val="center"/>
          </w:tcPr>
          <w:p>
            <w:pPr>
              <w:jc w:val="center"/>
              <w:rPr>
                <w:rFonts w:ascii="宋体" w:hAnsi="宋体"/>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trPr>
        <w:tc>
          <w:tcPr>
            <w:tcW w:w="881" w:type="dxa"/>
            <w:vAlign w:val="center"/>
          </w:tcPr>
          <w:p>
            <w:pPr>
              <w:jc w:val="center"/>
              <w:rPr>
                <w:rFonts w:ascii="宋体" w:hAnsi="宋体"/>
                <w:color w:val="000000" w:themeColor="text1"/>
                <w:szCs w:val="21"/>
                <w14:textFill>
                  <w14:solidFill>
                    <w14:schemeClr w14:val="tx1"/>
                  </w14:solidFill>
                </w14:textFill>
              </w:rPr>
            </w:pPr>
          </w:p>
        </w:tc>
        <w:tc>
          <w:tcPr>
            <w:tcW w:w="882" w:type="dxa"/>
            <w:vAlign w:val="center"/>
          </w:tcPr>
          <w:p>
            <w:pPr>
              <w:jc w:val="center"/>
              <w:rPr>
                <w:rFonts w:ascii="宋体" w:hAnsi="宋体"/>
                <w:color w:val="000000" w:themeColor="text1"/>
                <w:szCs w:val="21"/>
                <w14:textFill>
                  <w14:solidFill>
                    <w14:schemeClr w14:val="tx1"/>
                  </w14:solidFill>
                </w14:textFill>
              </w:rPr>
            </w:pPr>
          </w:p>
        </w:tc>
        <w:tc>
          <w:tcPr>
            <w:tcW w:w="883" w:type="dxa"/>
            <w:vAlign w:val="center"/>
          </w:tcPr>
          <w:p>
            <w:pPr>
              <w:jc w:val="center"/>
              <w:rPr>
                <w:rFonts w:ascii="宋体" w:hAnsi="宋体"/>
                <w:color w:val="000000" w:themeColor="text1"/>
                <w:szCs w:val="21"/>
                <w14:textFill>
                  <w14:solidFill>
                    <w14:schemeClr w14:val="tx1"/>
                  </w14:solidFill>
                </w14:textFill>
              </w:rPr>
            </w:pPr>
          </w:p>
        </w:tc>
        <w:tc>
          <w:tcPr>
            <w:tcW w:w="883" w:type="dxa"/>
            <w:vAlign w:val="center"/>
          </w:tcPr>
          <w:p>
            <w:pPr>
              <w:jc w:val="center"/>
              <w:rPr>
                <w:rFonts w:ascii="宋体" w:hAnsi="宋体"/>
                <w:color w:val="000000" w:themeColor="text1"/>
                <w:szCs w:val="21"/>
                <w14:textFill>
                  <w14:solidFill>
                    <w14:schemeClr w14:val="tx1"/>
                  </w14:solidFill>
                </w14:textFill>
              </w:rPr>
            </w:pPr>
          </w:p>
        </w:tc>
        <w:tc>
          <w:tcPr>
            <w:tcW w:w="884" w:type="dxa"/>
            <w:vAlign w:val="center"/>
          </w:tcPr>
          <w:p>
            <w:pPr>
              <w:jc w:val="center"/>
              <w:rPr>
                <w:rFonts w:ascii="宋体" w:hAnsi="宋体"/>
                <w:color w:val="000000" w:themeColor="text1"/>
                <w:szCs w:val="21"/>
                <w14:textFill>
                  <w14:solidFill>
                    <w14:schemeClr w14:val="tx1"/>
                  </w14:solidFill>
                </w14:textFill>
              </w:rPr>
            </w:pPr>
          </w:p>
        </w:tc>
        <w:tc>
          <w:tcPr>
            <w:tcW w:w="884" w:type="dxa"/>
            <w:vAlign w:val="center"/>
          </w:tcPr>
          <w:p>
            <w:pPr>
              <w:jc w:val="center"/>
              <w:rPr>
                <w:rFonts w:ascii="宋体" w:hAnsi="宋体"/>
                <w:color w:val="000000" w:themeColor="text1"/>
                <w:szCs w:val="21"/>
                <w14:textFill>
                  <w14:solidFill>
                    <w14:schemeClr w14:val="tx1"/>
                  </w14:solidFill>
                </w14:textFill>
              </w:rPr>
            </w:pPr>
          </w:p>
        </w:tc>
        <w:tc>
          <w:tcPr>
            <w:tcW w:w="950" w:type="dxa"/>
            <w:vAlign w:val="center"/>
          </w:tcPr>
          <w:p>
            <w:pPr>
              <w:jc w:val="center"/>
              <w:rPr>
                <w:rFonts w:ascii="宋体" w:hAnsi="宋体"/>
                <w:color w:val="000000" w:themeColor="text1"/>
                <w:szCs w:val="21"/>
                <w14:textFill>
                  <w14:solidFill>
                    <w14:schemeClr w14:val="tx1"/>
                  </w14:solidFill>
                </w14:textFill>
              </w:rPr>
            </w:pPr>
          </w:p>
        </w:tc>
        <w:tc>
          <w:tcPr>
            <w:tcW w:w="1781" w:type="dxa"/>
            <w:vAlign w:val="center"/>
          </w:tcPr>
          <w:p>
            <w:pPr>
              <w:jc w:val="center"/>
              <w:rPr>
                <w:rFonts w:ascii="宋体" w:hAnsi="宋体"/>
                <w:color w:val="000000" w:themeColor="text1"/>
                <w:szCs w:val="21"/>
                <w14:textFill>
                  <w14:solidFill>
                    <w14:schemeClr w14:val="tx1"/>
                  </w14:solidFill>
                </w14:textFill>
              </w:rPr>
            </w:pPr>
          </w:p>
        </w:tc>
        <w:tc>
          <w:tcPr>
            <w:tcW w:w="920" w:type="dxa"/>
            <w:vAlign w:val="center"/>
          </w:tcPr>
          <w:p>
            <w:pPr>
              <w:jc w:val="center"/>
              <w:rPr>
                <w:rFonts w:ascii="宋体" w:hAnsi="宋体"/>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trPr>
        <w:tc>
          <w:tcPr>
            <w:tcW w:w="881" w:type="dxa"/>
            <w:vAlign w:val="center"/>
          </w:tcPr>
          <w:p>
            <w:pPr>
              <w:jc w:val="center"/>
              <w:rPr>
                <w:rFonts w:ascii="宋体" w:hAnsi="宋体"/>
                <w:color w:val="000000" w:themeColor="text1"/>
                <w:szCs w:val="21"/>
                <w14:textFill>
                  <w14:solidFill>
                    <w14:schemeClr w14:val="tx1"/>
                  </w14:solidFill>
                </w14:textFill>
              </w:rPr>
            </w:pPr>
          </w:p>
        </w:tc>
        <w:tc>
          <w:tcPr>
            <w:tcW w:w="882" w:type="dxa"/>
            <w:vAlign w:val="center"/>
          </w:tcPr>
          <w:p>
            <w:pPr>
              <w:jc w:val="center"/>
              <w:rPr>
                <w:rFonts w:ascii="宋体" w:hAnsi="宋体"/>
                <w:color w:val="000000" w:themeColor="text1"/>
                <w:szCs w:val="21"/>
                <w14:textFill>
                  <w14:solidFill>
                    <w14:schemeClr w14:val="tx1"/>
                  </w14:solidFill>
                </w14:textFill>
              </w:rPr>
            </w:pPr>
          </w:p>
        </w:tc>
        <w:tc>
          <w:tcPr>
            <w:tcW w:w="883" w:type="dxa"/>
            <w:vAlign w:val="center"/>
          </w:tcPr>
          <w:p>
            <w:pPr>
              <w:jc w:val="center"/>
              <w:rPr>
                <w:rFonts w:ascii="宋体" w:hAnsi="宋体"/>
                <w:color w:val="000000" w:themeColor="text1"/>
                <w:szCs w:val="21"/>
                <w14:textFill>
                  <w14:solidFill>
                    <w14:schemeClr w14:val="tx1"/>
                  </w14:solidFill>
                </w14:textFill>
              </w:rPr>
            </w:pPr>
          </w:p>
        </w:tc>
        <w:tc>
          <w:tcPr>
            <w:tcW w:w="883" w:type="dxa"/>
            <w:vAlign w:val="center"/>
          </w:tcPr>
          <w:p>
            <w:pPr>
              <w:jc w:val="center"/>
              <w:rPr>
                <w:rFonts w:ascii="宋体" w:hAnsi="宋体"/>
                <w:color w:val="000000" w:themeColor="text1"/>
                <w:szCs w:val="21"/>
                <w14:textFill>
                  <w14:solidFill>
                    <w14:schemeClr w14:val="tx1"/>
                  </w14:solidFill>
                </w14:textFill>
              </w:rPr>
            </w:pPr>
          </w:p>
        </w:tc>
        <w:tc>
          <w:tcPr>
            <w:tcW w:w="884" w:type="dxa"/>
            <w:vAlign w:val="center"/>
          </w:tcPr>
          <w:p>
            <w:pPr>
              <w:jc w:val="center"/>
              <w:rPr>
                <w:rFonts w:ascii="宋体" w:hAnsi="宋体"/>
                <w:color w:val="000000" w:themeColor="text1"/>
                <w:szCs w:val="21"/>
                <w14:textFill>
                  <w14:solidFill>
                    <w14:schemeClr w14:val="tx1"/>
                  </w14:solidFill>
                </w14:textFill>
              </w:rPr>
            </w:pPr>
          </w:p>
        </w:tc>
        <w:tc>
          <w:tcPr>
            <w:tcW w:w="884" w:type="dxa"/>
            <w:vAlign w:val="center"/>
          </w:tcPr>
          <w:p>
            <w:pPr>
              <w:jc w:val="center"/>
              <w:rPr>
                <w:rFonts w:ascii="宋体" w:hAnsi="宋体"/>
                <w:color w:val="000000" w:themeColor="text1"/>
                <w:szCs w:val="21"/>
                <w14:textFill>
                  <w14:solidFill>
                    <w14:schemeClr w14:val="tx1"/>
                  </w14:solidFill>
                </w14:textFill>
              </w:rPr>
            </w:pPr>
          </w:p>
        </w:tc>
        <w:tc>
          <w:tcPr>
            <w:tcW w:w="950" w:type="dxa"/>
            <w:vAlign w:val="center"/>
          </w:tcPr>
          <w:p>
            <w:pPr>
              <w:jc w:val="center"/>
              <w:rPr>
                <w:rFonts w:ascii="宋体" w:hAnsi="宋体"/>
                <w:color w:val="000000" w:themeColor="text1"/>
                <w:szCs w:val="21"/>
                <w14:textFill>
                  <w14:solidFill>
                    <w14:schemeClr w14:val="tx1"/>
                  </w14:solidFill>
                </w14:textFill>
              </w:rPr>
            </w:pPr>
          </w:p>
        </w:tc>
        <w:tc>
          <w:tcPr>
            <w:tcW w:w="1781" w:type="dxa"/>
            <w:vAlign w:val="center"/>
          </w:tcPr>
          <w:p>
            <w:pPr>
              <w:jc w:val="center"/>
              <w:rPr>
                <w:rFonts w:ascii="宋体" w:hAnsi="宋体"/>
                <w:color w:val="000000" w:themeColor="text1"/>
                <w:szCs w:val="21"/>
                <w14:textFill>
                  <w14:solidFill>
                    <w14:schemeClr w14:val="tx1"/>
                  </w14:solidFill>
                </w14:textFill>
              </w:rPr>
            </w:pPr>
          </w:p>
        </w:tc>
        <w:tc>
          <w:tcPr>
            <w:tcW w:w="920" w:type="dxa"/>
            <w:vAlign w:val="center"/>
          </w:tcPr>
          <w:p>
            <w:pPr>
              <w:jc w:val="center"/>
              <w:rPr>
                <w:rFonts w:ascii="宋体" w:hAnsi="宋体"/>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trPr>
        <w:tc>
          <w:tcPr>
            <w:tcW w:w="881" w:type="dxa"/>
            <w:vAlign w:val="center"/>
          </w:tcPr>
          <w:p>
            <w:pPr>
              <w:jc w:val="center"/>
              <w:rPr>
                <w:rFonts w:ascii="宋体" w:hAnsi="宋体"/>
                <w:color w:val="000000" w:themeColor="text1"/>
                <w:szCs w:val="21"/>
                <w14:textFill>
                  <w14:solidFill>
                    <w14:schemeClr w14:val="tx1"/>
                  </w14:solidFill>
                </w14:textFill>
              </w:rPr>
            </w:pPr>
          </w:p>
        </w:tc>
        <w:tc>
          <w:tcPr>
            <w:tcW w:w="882" w:type="dxa"/>
            <w:vAlign w:val="center"/>
          </w:tcPr>
          <w:p>
            <w:pPr>
              <w:jc w:val="center"/>
              <w:rPr>
                <w:rFonts w:ascii="宋体" w:hAnsi="宋体"/>
                <w:color w:val="000000" w:themeColor="text1"/>
                <w:szCs w:val="21"/>
                <w14:textFill>
                  <w14:solidFill>
                    <w14:schemeClr w14:val="tx1"/>
                  </w14:solidFill>
                </w14:textFill>
              </w:rPr>
            </w:pPr>
          </w:p>
        </w:tc>
        <w:tc>
          <w:tcPr>
            <w:tcW w:w="883" w:type="dxa"/>
            <w:vAlign w:val="center"/>
          </w:tcPr>
          <w:p>
            <w:pPr>
              <w:jc w:val="center"/>
              <w:rPr>
                <w:rFonts w:ascii="宋体" w:hAnsi="宋体"/>
                <w:color w:val="000000" w:themeColor="text1"/>
                <w:szCs w:val="21"/>
                <w14:textFill>
                  <w14:solidFill>
                    <w14:schemeClr w14:val="tx1"/>
                  </w14:solidFill>
                </w14:textFill>
              </w:rPr>
            </w:pPr>
          </w:p>
        </w:tc>
        <w:tc>
          <w:tcPr>
            <w:tcW w:w="883" w:type="dxa"/>
            <w:vAlign w:val="center"/>
          </w:tcPr>
          <w:p>
            <w:pPr>
              <w:jc w:val="center"/>
              <w:rPr>
                <w:rFonts w:ascii="宋体" w:hAnsi="宋体"/>
                <w:color w:val="000000" w:themeColor="text1"/>
                <w:szCs w:val="21"/>
                <w14:textFill>
                  <w14:solidFill>
                    <w14:schemeClr w14:val="tx1"/>
                  </w14:solidFill>
                </w14:textFill>
              </w:rPr>
            </w:pPr>
          </w:p>
        </w:tc>
        <w:tc>
          <w:tcPr>
            <w:tcW w:w="884" w:type="dxa"/>
            <w:vAlign w:val="center"/>
          </w:tcPr>
          <w:p>
            <w:pPr>
              <w:jc w:val="center"/>
              <w:rPr>
                <w:rFonts w:ascii="宋体" w:hAnsi="宋体"/>
                <w:color w:val="000000" w:themeColor="text1"/>
                <w:szCs w:val="21"/>
                <w14:textFill>
                  <w14:solidFill>
                    <w14:schemeClr w14:val="tx1"/>
                  </w14:solidFill>
                </w14:textFill>
              </w:rPr>
            </w:pPr>
          </w:p>
        </w:tc>
        <w:tc>
          <w:tcPr>
            <w:tcW w:w="884" w:type="dxa"/>
            <w:vAlign w:val="center"/>
          </w:tcPr>
          <w:p>
            <w:pPr>
              <w:jc w:val="center"/>
              <w:rPr>
                <w:rFonts w:ascii="宋体" w:hAnsi="宋体"/>
                <w:color w:val="000000" w:themeColor="text1"/>
                <w:szCs w:val="21"/>
                <w14:textFill>
                  <w14:solidFill>
                    <w14:schemeClr w14:val="tx1"/>
                  </w14:solidFill>
                </w14:textFill>
              </w:rPr>
            </w:pPr>
          </w:p>
        </w:tc>
        <w:tc>
          <w:tcPr>
            <w:tcW w:w="950" w:type="dxa"/>
            <w:vAlign w:val="center"/>
          </w:tcPr>
          <w:p>
            <w:pPr>
              <w:jc w:val="center"/>
              <w:rPr>
                <w:rFonts w:ascii="宋体" w:hAnsi="宋体"/>
                <w:color w:val="000000" w:themeColor="text1"/>
                <w:szCs w:val="21"/>
                <w14:textFill>
                  <w14:solidFill>
                    <w14:schemeClr w14:val="tx1"/>
                  </w14:solidFill>
                </w14:textFill>
              </w:rPr>
            </w:pPr>
          </w:p>
        </w:tc>
        <w:tc>
          <w:tcPr>
            <w:tcW w:w="1781" w:type="dxa"/>
            <w:vAlign w:val="center"/>
          </w:tcPr>
          <w:p>
            <w:pPr>
              <w:jc w:val="center"/>
              <w:rPr>
                <w:rFonts w:ascii="宋体" w:hAnsi="宋体"/>
                <w:color w:val="000000" w:themeColor="text1"/>
                <w:szCs w:val="21"/>
                <w14:textFill>
                  <w14:solidFill>
                    <w14:schemeClr w14:val="tx1"/>
                  </w14:solidFill>
                </w14:textFill>
              </w:rPr>
            </w:pPr>
          </w:p>
        </w:tc>
        <w:tc>
          <w:tcPr>
            <w:tcW w:w="920" w:type="dxa"/>
            <w:vAlign w:val="center"/>
          </w:tcPr>
          <w:p>
            <w:pPr>
              <w:jc w:val="center"/>
              <w:rPr>
                <w:rFonts w:ascii="宋体" w:hAnsi="宋体"/>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trPr>
        <w:tc>
          <w:tcPr>
            <w:tcW w:w="881" w:type="dxa"/>
            <w:vAlign w:val="center"/>
          </w:tcPr>
          <w:p>
            <w:pPr>
              <w:jc w:val="center"/>
              <w:rPr>
                <w:rFonts w:ascii="宋体" w:hAnsi="宋体"/>
                <w:color w:val="000000" w:themeColor="text1"/>
                <w:szCs w:val="21"/>
                <w14:textFill>
                  <w14:solidFill>
                    <w14:schemeClr w14:val="tx1"/>
                  </w14:solidFill>
                </w14:textFill>
              </w:rPr>
            </w:pPr>
          </w:p>
        </w:tc>
        <w:tc>
          <w:tcPr>
            <w:tcW w:w="882" w:type="dxa"/>
            <w:vAlign w:val="center"/>
          </w:tcPr>
          <w:p>
            <w:pPr>
              <w:jc w:val="center"/>
              <w:rPr>
                <w:rFonts w:ascii="宋体" w:hAnsi="宋体"/>
                <w:color w:val="000000" w:themeColor="text1"/>
                <w:szCs w:val="21"/>
                <w14:textFill>
                  <w14:solidFill>
                    <w14:schemeClr w14:val="tx1"/>
                  </w14:solidFill>
                </w14:textFill>
              </w:rPr>
            </w:pPr>
          </w:p>
        </w:tc>
        <w:tc>
          <w:tcPr>
            <w:tcW w:w="883" w:type="dxa"/>
            <w:vAlign w:val="center"/>
          </w:tcPr>
          <w:p>
            <w:pPr>
              <w:jc w:val="center"/>
              <w:rPr>
                <w:rFonts w:ascii="宋体" w:hAnsi="宋体"/>
                <w:color w:val="000000" w:themeColor="text1"/>
                <w:szCs w:val="21"/>
                <w14:textFill>
                  <w14:solidFill>
                    <w14:schemeClr w14:val="tx1"/>
                  </w14:solidFill>
                </w14:textFill>
              </w:rPr>
            </w:pPr>
          </w:p>
        </w:tc>
        <w:tc>
          <w:tcPr>
            <w:tcW w:w="883" w:type="dxa"/>
            <w:vAlign w:val="center"/>
          </w:tcPr>
          <w:p>
            <w:pPr>
              <w:jc w:val="center"/>
              <w:rPr>
                <w:rFonts w:ascii="宋体" w:hAnsi="宋体"/>
                <w:color w:val="000000" w:themeColor="text1"/>
                <w:szCs w:val="21"/>
                <w14:textFill>
                  <w14:solidFill>
                    <w14:schemeClr w14:val="tx1"/>
                  </w14:solidFill>
                </w14:textFill>
              </w:rPr>
            </w:pPr>
          </w:p>
        </w:tc>
        <w:tc>
          <w:tcPr>
            <w:tcW w:w="884" w:type="dxa"/>
            <w:vAlign w:val="center"/>
          </w:tcPr>
          <w:p>
            <w:pPr>
              <w:jc w:val="center"/>
              <w:rPr>
                <w:rFonts w:ascii="宋体" w:hAnsi="宋体"/>
                <w:color w:val="000000" w:themeColor="text1"/>
                <w:szCs w:val="21"/>
                <w14:textFill>
                  <w14:solidFill>
                    <w14:schemeClr w14:val="tx1"/>
                  </w14:solidFill>
                </w14:textFill>
              </w:rPr>
            </w:pPr>
          </w:p>
        </w:tc>
        <w:tc>
          <w:tcPr>
            <w:tcW w:w="884" w:type="dxa"/>
            <w:vAlign w:val="center"/>
          </w:tcPr>
          <w:p>
            <w:pPr>
              <w:jc w:val="center"/>
              <w:rPr>
                <w:rFonts w:ascii="宋体" w:hAnsi="宋体"/>
                <w:color w:val="000000" w:themeColor="text1"/>
                <w:szCs w:val="21"/>
                <w14:textFill>
                  <w14:solidFill>
                    <w14:schemeClr w14:val="tx1"/>
                  </w14:solidFill>
                </w14:textFill>
              </w:rPr>
            </w:pPr>
          </w:p>
        </w:tc>
        <w:tc>
          <w:tcPr>
            <w:tcW w:w="950" w:type="dxa"/>
            <w:vAlign w:val="center"/>
          </w:tcPr>
          <w:p>
            <w:pPr>
              <w:jc w:val="center"/>
              <w:rPr>
                <w:rFonts w:ascii="宋体" w:hAnsi="宋体"/>
                <w:color w:val="000000" w:themeColor="text1"/>
                <w:szCs w:val="21"/>
                <w14:textFill>
                  <w14:solidFill>
                    <w14:schemeClr w14:val="tx1"/>
                  </w14:solidFill>
                </w14:textFill>
              </w:rPr>
            </w:pPr>
          </w:p>
        </w:tc>
        <w:tc>
          <w:tcPr>
            <w:tcW w:w="1781" w:type="dxa"/>
            <w:vAlign w:val="center"/>
          </w:tcPr>
          <w:p>
            <w:pPr>
              <w:jc w:val="center"/>
              <w:rPr>
                <w:rFonts w:ascii="宋体" w:hAnsi="宋体"/>
                <w:color w:val="000000" w:themeColor="text1"/>
                <w:szCs w:val="21"/>
                <w14:textFill>
                  <w14:solidFill>
                    <w14:schemeClr w14:val="tx1"/>
                  </w14:solidFill>
                </w14:textFill>
              </w:rPr>
            </w:pPr>
          </w:p>
        </w:tc>
        <w:tc>
          <w:tcPr>
            <w:tcW w:w="920" w:type="dxa"/>
            <w:vAlign w:val="center"/>
          </w:tcPr>
          <w:p>
            <w:pPr>
              <w:jc w:val="center"/>
              <w:rPr>
                <w:rFonts w:ascii="宋体" w:hAnsi="宋体"/>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trPr>
        <w:tc>
          <w:tcPr>
            <w:tcW w:w="881" w:type="dxa"/>
            <w:vAlign w:val="center"/>
          </w:tcPr>
          <w:p>
            <w:pPr>
              <w:jc w:val="center"/>
              <w:rPr>
                <w:rFonts w:ascii="宋体" w:hAnsi="宋体"/>
                <w:color w:val="000000" w:themeColor="text1"/>
                <w:szCs w:val="21"/>
                <w14:textFill>
                  <w14:solidFill>
                    <w14:schemeClr w14:val="tx1"/>
                  </w14:solidFill>
                </w14:textFill>
              </w:rPr>
            </w:pPr>
          </w:p>
        </w:tc>
        <w:tc>
          <w:tcPr>
            <w:tcW w:w="882" w:type="dxa"/>
            <w:vAlign w:val="center"/>
          </w:tcPr>
          <w:p>
            <w:pPr>
              <w:jc w:val="center"/>
              <w:rPr>
                <w:rFonts w:ascii="宋体" w:hAnsi="宋体"/>
                <w:color w:val="000000" w:themeColor="text1"/>
                <w:szCs w:val="21"/>
                <w14:textFill>
                  <w14:solidFill>
                    <w14:schemeClr w14:val="tx1"/>
                  </w14:solidFill>
                </w14:textFill>
              </w:rPr>
            </w:pPr>
          </w:p>
        </w:tc>
        <w:tc>
          <w:tcPr>
            <w:tcW w:w="883" w:type="dxa"/>
            <w:vAlign w:val="center"/>
          </w:tcPr>
          <w:p>
            <w:pPr>
              <w:jc w:val="center"/>
              <w:rPr>
                <w:rFonts w:ascii="宋体" w:hAnsi="宋体"/>
                <w:color w:val="000000" w:themeColor="text1"/>
                <w:szCs w:val="21"/>
                <w14:textFill>
                  <w14:solidFill>
                    <w14:schemeClr w14:val="tx1"/>
                  </w14:solidFill>
                </w14:textFill>
              </w:rPr>
            </w:pPr>
          </w:p>
        </w:tc>
        <w:tc>
          <w:tcPr>
            <w:tcW w:w="883" w:type="dxa"/>
            <w:vAlign w:val="center"/>
          </w:tcPr>
          <w:p>
            <w:pPr>
              <w:jc w:val="center"/>
              <w:rPr>
                <w:rFonts w:ascii="宋体" w:hAnsi="宋体"/>
                <w:color w:val="000000" w:themeColor="text1"/>
                <w:szCs w:val="21"/>
                <w14:textFill>
                  <w14:solidFill>
                    <w14:schemeClr w14:val="tx1"/>
                  </w14:solidFill>
                </w14:textFill>
              </w:rPr>
            </w:pPr>
          </w:p>
        </w:tc>
        <w:tc>
          <w:tcPr>
            <w:tcW w:w="884" w:type="dxa"/>
            <w:vAlign w:val="center"/>
          </w:tcPr>
          <w:p>
            <w:pPr>
              <w:jc w:val="center"/>
              <w:rPr>
                <w:rFonts w:ascii="宋体" w:hAnsi="宋体"/>
                <w:color w:val="000000" w:themeColor="text1"/>
                <w:szCs w:val="21"/>
                <w14:textFill>
                  <w14:solidFill>
                    <w14:schemeClr w14:val="tx1"/>
                  </w14:solidFill>
                </w14:textFill>
              </w:rPr>
            </w:pPr>
          </w:p>
        </w:tc>
        <w:tc>
          <w:tcPr>
            <w:tcW w:w="884" w:type="dxa"/>
            <w:vAlign w:val="center"/>
          </w:tcPr>
          <w:p>
            <w:pPr>
              <w:jc w:val="center"/>
              <w:rPr>
                <w:rFonts w:ascii="宋体" w:hAnsi="宋体"/>
                <w:color w:val="000000" w:themeColor="text1"/>
                <w:szCs w:val="21"/>
                <w14:textFill>
                  <w14:solidFill>
                    <w14:schemeClr w14:val="tx1"/>
                  </w14:solidFill>
                </w14:textFill>
              </w:rPr>
            </w:pPr>
          </w:p>
        </w:tc>
        <w:tc>
          <w:tcPr>
            <w:tcW w:w="950" w:type="dxa"/>
            <w:vAlign w:val="center"/>
          </w:tcPr>
          <w:p>
            <w:pPr>
              <w:jc w:val="center"/>
              <w:rPr>
                <w:rFonts w:ascii="宋体" w:hAnsi="宋体"/>
                <w:color w:val="000000" w:themeColor="text1"/>
                <w:szCs w:val="21"/>
                <w14:textFill>
                  <w14:solidFill>
                    <w14:schemeClr w14:val="tx1"/>
                  </w14:solidFill>
                </w14:textFill>
              </w:rPr>
            </w:pPr>
          </w:p>
        </w:tc>
        <w:tc>
          <w:tcPr>
            <w:tcW w:w="1781" w:type="dxa"/>
            <w:vAlign w:val="center"/>
          </w:tcPr>
          <w:p>
            <w:pPr>
              <w:jc w:val="center"/>
              <w:rPr>
                <w:rFonts w:ascii="宋体" w:hAnsi="宋体"/>
                <w:color w:val="000000" w:themeColor="text1"/>
                <w:szCs w:val="21"/>
                <w14:textFill>
                  <w14:solidFill>
                    <w14:schemeClr w14:val="tx1"/>
                  </w14:solidFill>
                </w14:textFill>
              </w:rPr>
            </w:pPr>
          </w:p>
        </w:tc>
        <w:tc>
          <w:tcPr>
            <w:tcW w:w="920" w:type="dxa"/>
            <w:vAlign w:val="center"/>
          </w:tcPr>
          <w:p>
            <w:pPr>
              <w:jc w:val="center"/>
              <w:rPr>
                <w:rFonts w:ascii="宋体" w:hAnsi="宋体"/>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trPr>
        <w:tc>
          <w:tcPr>
            <w:tcW w:w="881" w:type="dxa"/>
            <w:vAlign w:val="center"/>
          </w:tcPr>
          <w:p>
            <w:pPr>
              <w:jc w:val="center"/>
              <w:rPr>
                <w:rFonts w:ascii="宋体" w:hAnsi="宋体"/>
                <w:color w:val="000000" w:themeColor="text1"/>
                <w:szCs w:val="21"/>
                <w14:textFill>
                  <w14:solidFill>
                    <w14:schemeClr w14:val="tx1"/>
                  </w14:solidFill>
                </w14:textFill>
              </w:rPr>
            </w:pPr>
          </w:p>
        </w:tc>
        <w:tc>
          <w:tcPr>
            <w:tcW w:w="882" w:type="dxa"/>
            <w:vAlign w:val="center"/>
          </w:tcPr>
          <w:p>
            <w:pPr>
              <w:jc w:val="center"/>
              <w:rPr>
                <w:rFonts w:ascii="宋体" w:hAnsi="宋体"/>
                <w:color w:val="000000" w:themeColor="text1"/>
                <w:szCs w:val="21"/>
                <w14:textFill>
                  <w14:solidFill>
                    <w14:schemeClr w14:val="tx1"/>
                  </w14:solidFill>
                </w14:textFill>
              </w:rPr>
            </w:pPr>
          </w:p>
        </w:tc>
        <w:tc>
          <w:tcPr>
            <w:tcW w:w="883" w:type="dxa"/>
            <w:vAlign w:val="center"/>
          </w:tcPr>
          <w:p>
            <w:pPr>
              <w:jc w:val="center"/>
              <w:rPr>
                <w:rFonts w:ascii="宋体" w:hAnsi="宋体"/>
                <w:color w:val="000000" w:themeColor="text1"/>
                <w:szCs w:val="21"/>
                <w14:textFill>
                  <w14:solidFill>
                    <w14:schemeClr w14:val="tx1"/>
                  </w14:solidFill>
                </w14:textFill>
              </w:rPr>
            </w:pPr>
          </w:p>
        </w:tc>
        <w:tc>
          <w:tcPr>
            <w:tcW w:w="883" w:type="dxa"/>
            <w:vAlign w:val="center"/>
          </w:tcPr>
          <w:p>
            <w:pPr>
              <w:jc w:val="center"/>
              <w:rPr>
                <w:rFonts w:ascii="宋体" w:hAnsi="宋体"/>
                <w:color w:val="000000" w:themeColor="text1"/>
                <w:szCs w:val="21"/>
                <w14:textFill>
                  <w14:solidFill>
                    <w14:schemeClr w14:val="tx1"/>
                  </w14:solidFill>
                </w14:textFill>
              </w:rPr>
            </w:pPr>
          </w:p>
        </w:tc>
        <w:tc>
          <w:tcPr>
            <w:tcW w:w="884" w:type="dxa"/>
            <w:vAlign w:val="center"/>
          </w:tcPr>
          <w:p>
            <w:pPr>
              <w:jc w:val="center"/>
              <w:rPr>
                <w:rFonts w:ascii="宋体" w:hAnsi="宋体"/>
                <w:color w:val="000000" w:themeColor="text1"/>
                <w:szCs w:val="21"/>
                <w14:textFill>
                  <w14:solidFill>
                    <w14:schemeClr w14:val="tx1"/>
                  </w14:solidFill>
                </w14:textFill>
              </w:rPr>
            </w:pPr>
          </w:p>
        </w:tc>
        <w:tc>
          <w:tcPr>
            <w:tcW w:w="884" w:type="dxa"/>
            <w:vAlign w:val="center"/>
          </w:tcPr>
          <w:p>
            <w:pPr>
              <w:jc w:val="center"/>
              <w:rPr>
                <w:rFonts w:ascii="宋体" w:hAnsi="宋体"/>
                <w:color w:val="000000" w:themeColor="text1"/>
                <w:szCs w:val="21"/>
                <w14:textFill>
                  <w14:solidFill>
                    <w14:schemeClr w14:val="tx1"/>
                  </w14:solidFill>
                </w14:textFill>
              </w:rPr>
            </w:pPr>
          </w:p>
        </w:tc>
        <w:tc>
          <w:tcPr>
            <w:tcW w:w="950" w:type="dxa"/>
            <w:vAlign w:val="center"/>
          </w:tcPr>
          <w:p>
            <w:pPr>
              <w:jc w:val="center"/>
              <w:rPr>
                <w:rFonts w:ascii="宋体" w:hAnsi="宋体"/>
                <w:color w:val="000000" w:themeColor="text1"/>
                <w:szCs w:val="21"/>
                <w14:textFill>
                  <w14:solidFill>
                    <w14:schemeClr w14:val="tx1"/>
                  </w14:solidFill>
                </w14:textFill>
              </w:rPr>
            </w:pPr>
          </w:p>
        </w:tc>
        <w:tc>
          <w:tcPr>
            <w:tcW w:w="1781" w:type="dxa"/>
            <w:vAlign w:val="center"/>
          </w:tcPr>
          <w:p>
            <w:pPr>
              <w:jc w:val="center"/>
              <w:rPr>
                <w:rFonts w:ascii="宋体" w:hAnsi="宋体"/>
                <w:color w:val="000000" w:themeColor="text1"/>
                <w:szCs w:val="21"/>
                <w14:textFill>
                  <w14:solidFill>
                    <w14:schemeClr w14:val="tx1"/>
                  </w14:solidFill>
                </w14:textFill>
              </w:rPr>
            </w:pPr>
          </w:p>
        </w:tc>
        <w:tc>
          <w:tcPr>
            <w:tcW w:w="920" w:type="dxa"/>
            <w:vAlign w:val="center"/>
          </w:tcPr>
          <w:p>
            <w:pPr>
              <w:jc w:val="center"/>
              <w:rPr>
                <w:rFonts w:ascii="宋体" w:hAnsi="宋体"/>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trPr>
        <w:tc>
          <w:tcPr>
            <w:tcW w:w="881" w:type="dxa"/>
            <w:vAlign w:val="center"/>
          </w:tcPr>
          <w:p>
            <w:pPr>
              <w:jc w:val="center"/>
              <w:rPr>
                <w:rFonts w:ascii="宋体" w:hAnsi="宋体"/>
                <w:color w:val="000000" w:themeColor="text1"/>
                <w:szCs w:val="21"/>
                <w14:textFill>
                  <w14:solidFill>
                    <w14:schemeClr w14:val="tx1"/>
                  </w14:solidFill>
                </w14:textFill>
              </w:rPr>
            </w:pPr>
          </w:p>
        </w:tc>
        <w:tc>
          <w:tcPr>
            <w:tcW w:w="882" w:type="dxa"/>
            <w:vAlign w:val="center"/>
          </w:tcPr>
          <w:p>
            <w:pPr>
              <w:jc w:val="center"/>
              <w:rPr>
                <w:rFonts w:ascii="宋体" w:hAnsi="宋体"/>
                <w:color w:val="000000" w:themeColor="text1"/>
                <w:szCs w:val="21"/>
                <w14:textFill>
                  <w14:solidFill>
                    <w14:schemeClr w14:val="tx1"/>
                  </w14:solidFill>
                </w14:textFill>
              </w:rPr>
            </w:pPr>
          </w:p>
        </w:tc>
        <w:tc>
          <w:tcPr>
            <w:tcW w:w="883" w:type="dxa"/>
            <w:vAlign w:val="center"/>
          </w:tcPr>
          <w:p>
            <w:pPr>
              <w:jc w:val="center"/>
              <w:rPr>
                <w:rFonts w:ascii="宋体" w:hAnsi="宋体"/>
                <w:color w:val="000000" w:themeColor="text1"/>
                <w:szCs w:val="21"/>
                <w14:textFill>
                  <w14:solidFill>
                    <w14:schemeClr w14:val="tx1"/>
                  </w14:solidFill>
                </w14:textFill>
              </w:rPr>
            </w:pPr>
          </w:p>
        </w:tc>
        <w:tc>
          <w:tcPr>
            <w:tcW w:w="883" w:type="dxa"/>
            <w:vAlign w:val="center"/>
          </w:tcPr>
          <w:p>
            <w:pPr>
              <w:jc w:val="center"/>
              <w:rPr>
                <w:rFonts w:ascii="宋体" w:hAnsi="宋体"/>
                <w:color w:val="000000" w:themeColor="text1"/>
                <w:szCs w:val="21"/>
                <w14:textFill>
                  <w14:solidFill>
                    <w14:schemeClr w14:val="tx1"/>
                  </w14:solidFill>
                </w14:textFill>
              </w:rPr>
            </w:pPr>
          </w:p>
        </w:tc>
        <w:tc>
          <w:tcPr>
            <w:tcW w:w="884" w:type="dxa"/>
            <w:vAlign w:val="center"/>
          </w:tcPr>
          <w:p>
            <w:pPr>
              <w:jc w:val="center"/>
              <w:rPr>
                <w:rFonts w:ascii="宋体" w:hAnsi="宋体"/>
                <w:color w:val="000000" w:themeColor="text1"/>
                <w:szCs w:val="21"/>
                <w14:textFill>
                  <w14:solidFill>
                    <w14:schemeClr w14:val="tx1"/>
                  </w14:solidFill>
                </w14:textFill>
              </w:rPr>
            </w:pPr>
          </w:p>
        </w:tc>
        <w:tc>
          <w:tcPr>
            <w:tcW w:w="884" w:type="dxa"/>
            <w:vAlign w:val="center"/>
          </w:tcPr>
          <w:p>
            <w:pPr>
              <w:jc w:val="center"/>
              <w:rPr>
                <w:rFonts w:ascii="宋体" w:hAnsi="宋体"/>
                <w:color w:val="000000" w:themeColor="text1"/>
                <w:szCs w:val="21"/>
                <w14:textFill>
                  <w14:solidFill>
                    <w14:schemeClr w14:val="tx1"/>
                  </w14:solidFill>
                </w14:textFill>
              </w:rPr>
            </w:pPr>
          </w:p>
        </w:tc>
        <w:tc>
          <w:tcPr>
            <w:tcW w:w="950" w:type="dxa"/>
            <w:vAlign w:val="center"/>
          </w:tcPr>
          <w:p>
            <w:pPr>
              <w:jc w:val="center"/>
              <w:rPr>
                <w:rFonts w:ascii="宋体" w:hAnsi="宋体"/>
                <w:color w:val="000000" w:themeColor="text1"/>
                <w:szCs w:val="21"/>
                <w14:textFill>
                  <w14:solidFill>
                    <w14:schemeClr w14:val="tx1"/>
                  </w14:solidFill>
                </w14:textFill>
              </w:rPr>
            </w:pPr>
          </w:p>
        </w:tc>
        <w:tc>
          <w:tcPr>
            <w:tcW w:w="1781" w:type="dxa"/>
            <w:vAlign w:val="center"/>
          </w:tcPr>
          <w:p>
            <w:pPr>
              <w:jc w:val="center"/>
              <w:rPr>
                <w:rFonts w:ascii="宋体" w:hAnsi="宋体"/>
                <w:color w:val="000000" w:themeColor="text1"/>
                <w:szCs w:val="21"/>
                <w14:textFill>
                  <w14:solidFill>
                    <w14:schemeClr w14:val="tx1"/>
                  </w14:solidFill>
                </w14:textFill>
              </w:rPr>
            </w:pPr>
          </w:p>
        </w:tc>
        <w:tc>
          <w:tcPr>
            <w:tcW w:w="920" w:type="dxa"/>
            <w:vAlign w:val="center"/>
          </w:tcPr>
          <w:p>
            <w:pPr>
              <w:jc w:val="center"/>
              <w:rPr>
                <w:rFonts w:ascii="宋体" w:hAnsi="宋体"/>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trPr>
        <w:tc>
          <w:tcPr>
            <w:tcW w:w="881" w:type="dxa"/>
            <w:vAlign w:val="center"/>
          </w:tcPr>
          <w:p>
            <w:pPr>
              <w:jc w:val="center"/>
              <w:rPr>
                <w:rFonts w:ascii="宋体" w:hAnsi="宋体"/>
                <w:color w:val="000000" w:themeColor="text1"/>
                <w:szCs w:val="21"/>
                <w14:textFill>
                  <w14:solidFill>
                    <w14:schemeClr w14:val="tx1"/>
                  </w14:solidFill>
                </w14:textFill>
              </w:rPr>
            </w:pPr>
          </w:p>
        </w:tc>
        <w:tc>
          <w:tcPr>
            <w:tcW w:w="882" w:type="dxa"/>
            <w:vAlign w:val="center"/>
          </w:tcPr>
          <w:p>
            <w:pPr>
              <w:jc w:val="center"/>
              <w:rPr>
                <w:rFonts w:ascii="宋体" w:hAnsi="宋体"/>
                <w:color w:val="000000" w:themeColor="text1"/>
                <w:szCs w:val="21"/>
                <w14:textFill>
                  <w14:solidFill>
                    <w14:schemeClr w14:val="tx1"/>
                  </w14:solidFill>
                </w14:textFill>
              </w:rPr>
            </w:pPr>
          </w:p>
        </w:tc>
        <w:tc>
          <w:tcPr>
            <w:tcW w:w="883" w:type="dxa"/>
            <w:vAlign w:val="center"/>
          </w:tcPr>
          <w:p>
            <w:pPr>
              <w:jc w:val="center"/>
              <w:rPr>
                <w:rFonts w:ascii="宋体" w:hAnsi="宋体"/>
                <w:color w:val="000000" w:themeColor="text1"/>
                <w:szCs w:val="21"/>
                <w14:textFill>
                  <w14:solidFill>
                    <w14:schemeClr w14:val="tx1"/>
                  </w14:solidFill>
                </w14:textFill>
              </w:rPr>
            </w:pPr>
          </w:p>
        </w:tc>
        <w:tc>
          <w:tcPr>
            <w:tcW w:w="883" w:type="dxa"/>
            <w:vAlign w:val="center"/>
          </w:tcPr>
          <w:p>
            <w:pPr>
              <w:jc w:val="center"/>
              <w:rPr>
                <w:rFonts w:ascii="宋体" w:hAnsi="宋体"/>
                <w:color w:val="000000" w:themeColor="text1"/>
                <w:szCs w:val="21"/>
                <w14:textFill>
                  <w14:solidFill>
                    <w14:schemeClr w14:val="tx1"/>
                  </w14:solidFill>
                </w14:textFill>
              </w:rPr>
            </w:pPr>
          </w:p>
        </w:tc>
        <w:tc>
          <w:tcPr>
            <w:tcW w:w="884" w:type="dxa"/>
            <w:vAlign w:val="center"/>
          </w:tcPr>
          <w:p>
            <w:pPr>
              <w:jc w:val="center"/>
              <w:rPr>
                <w:rFonts w:ascii="宋体" w:hAnsi="宋体"/>
                <w:color w:val="000000" w:themeColor="text1"/>
                <w:szCs w:val="21"/>
                <w14:textFill>
                  <w14:solidFill>
                    <w14:schemeClr w14:val="tx1"/>
                  </w14:solidFill>
                </w14:textFill>
              </w:rPr>
            </w:pPr>
          </w:p>
        </w:tc>
        <w:tc>
          <w:tcPr>
            <w:tcW w:w="884" w:type="dxa"/>
            <w:vAlign w:val="center"/>
          </w:tcPr>
          <w:p>
            <w:pPr>
              <w:jc w:val="center"/>
              <w:rPr>
                <w:rFonts w:ascii="宋体" w:hAnsi="宋体"/>
                <w:color w:val="000000" w:themeColor="text1"/>
                <w:szCs w:val="21"/>
                <w14:textFill>
                  <w14:solidFill>
                    <w14:schemeClr w14:val="tx1"/>
                  </w14:solidFill>
                </w14:textFill>
              </w:rPr>
            </w:pPr>
          </w:p>
        </w:tc>
        <w:tc>
          <w:tcPr>
            <w:tcW w:w="950" w:type="dxa"/>
            <w:vAlign w:val="center"/>
          </w:tcPr>
          <w:p>
            <w:pPr>
              <w:jc w:val="center"/>
              <w:rPr>
                <w:rFonts w:ascii="宋体" w:hAnsi="宋体"/>
                <w:color w:val="000000" w:themeColor="text1"/>
                <w:szCs w:val="21"/>
                <w14:textFill>
                  <w14:solidFill>
                    <w14:schemeClr w14:val="tx1"/>
                  </w14:solidFill>
                </w14:textFill>
              </w:rPr>
            </w:pPr>
          </w:p>
        </w:tc>
        <w:tc>
          <w:tcPr>
            <w:tcW w:w="1781" w:type="dxa"/>
            <w:vAlign w:val="center"/>
          </w:tcPr>
          <w:p>
            <w:pPr>
              <w:jc w:val="center"/>
              <w:rPr>
                <w:rFonts w:ascii="宋体" w:hAnsi="宋体"/>
                <w:color w:val="000000" w:themeColor="text1"/>
                <w:szCs w:val="21"/>
                <w14:textFill>
                  <w14:solidFill>
                    <w14:schemeClr w14:val="tx1"/>
                  </w14:solidFill>
                </w14:textFill>
              </w:rPr>
            </w:pPr>
          </w:p>
        </w:tc>
        <w:tc>
          <w:tcPr>
            <w:tcW w:w="920" w:type="dxa"/>
            <w:vAlign w:val="center"/>
          </w:tcPr>
          <w:p>
            <w:pPr>
              <w:jc w:val="center"/>
              <w:rPr>
                <w:rFonts w:ascii="宋体" w:hAnsi="宋体"/>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trPr>
        <w:tc>
          <w:tcPr>
            <w:tcW w:w="881" w:type="dxa"/>
            <w:vAlign w:val="center"/>
          </w:tcPr>
          <w:p>
            <w:pPr>
              <w:jc w:val="center"/>
              <w:rPr>
                <w:rFonts w:ascii="宋体" w:hAnsi="宋体"/>
                <w:color w:val="000000" w:themeColor="text1"/>
                <w:szCs w:val="21"/>
                <w14:textFill>
                  <w14:solidFill>
                    <w14:schemeClr w14:val="tx1"/>
                  </w14:solidFill>
                </w14:textFill>
              </w:rPr>
            </w:pPr>
          </w:p>
        </w:tc>
        <w:tc>
          <w:tcPr>
            <w:tcW w:w="882" w:type="dxa"/>
            <w:vAlign w:val="center"/>
          </w:tcPr>
          <w:p>
            <w:pPr>
              <w:jc w:val="center"/>
              <w:rPr>
                <w:rFonts w:ascii="宋体" w:hAnsi="宋体"/>
                <w:color w:val="000000" w:themeColor="text1"/>
                <w:szCs w:val="21"/>
                <w14:textFill>
                  <w14:solidFill>
                    <w14:schemeClr w14:val="tx1"/>
                  </w14:solidFill>
                </w14:textFill>
              </w:rPr>
            </w:pPr>
          </w:p>
        </w:tc>
        <w:tc>
          <w:tcPr>
            <w:tcW w:w="883" w:type="dxa"/>
            <w:vAlign w:val="center"/>
          </w:tcPr>
          <w:p>
            <w:pPr>
              <w:jc w:val="center"/>
              <w:rPr>
                <w:rFonts w:ascii="宋体" w:hAnsi="宋体"/>
                <w:color w:val="000000" w:themeColor="text1"/>
                <w:szCs w:val="21"/>
                <w14:textFill>
                  <w14:solidFill>
                    <w14:schemeClr w14:val="tx1"/>
                  </w14:solidFill>
                </w14:textFill>
              </w:rPr>
            </w:pPr>
          </w:p>
        </w:tc>
        <w:tc>
          <w:tcPr>
            <w:tcW w:w="883" w:type="dxa"/>
            <w:vAlign w:val="center"/>
          </w:tcPr>
          <w:p>
            <w:pPr>
              <w:jc w:val="center"/>
              <w:rPr>
                <w:rFonts w:ascii="宋体" w:hAnsi="宋体"/>
                <w:color w:val="000000" w:themeColor="text1"/>
                <w:szCs w:val="21"/>
                <w14:textFill>
                  <w14:solidFill>
                    <w14:schemeClr w14:val="tx1"/>
                  </w14:solidFill>
                </w14:textFill>
              </w:rPr>
            </w:pPr>
          </w:p>
        </w:tc>
        <w:tc>
          <w:tcPr>
            <w:tcW w:w="884" w:type="dxa"/>
            <w:vAlign w:val="center"/>
          </w:tcPr>
          <w:p>
            <w:pPr>
              <w:jc w:val="center"/>
              <w:rPr>
                <w:rFonts w:ascii="宋体" w:hAnsi="宋体"/>
                <w:color w:val="000000" w:themeColor="text1"/>
                <w:szCs w:val="21"/>
                <w14:textFill>
                  <w14:solidFill>
                    <w14:schemeClr w14:val="tx1"/>
                  </w14:solidFill>
                </w14:textFill>
              </w:rPr>
            </w:pPr>
          </w:p>
        </w:tc>
        <w:tc>
          <w:tcPr>
            <w:tcW w:w="884" w:type="dxa"/>
            <w:vAlign w:val="center"/>
          </w:tcPr>
          <w:p>
            <w:pPr>
              <w:jc w:val="center"/>
              <w:rPr>
                <w:rFonts w:ascii="宋体" w:hAnsi="宋体"/>
                <w:color w:val="000000" w:themeColor="text1"/>
                <w:szCs w:val="21"/>
                <w14:textFill>
                  <w14:solidFill>
                    <w14:schemeClr w14:val="tx1"/>
                  </w14:solidFill>
                </w14:textFill>
              </w:rPr>
            </w:pPr>
          </w:p>
        </w:tc>
        <w:tc>
          <w:tcPr>
            <w:tcW w:w="950" w:type="dxa"/>
            <w:vAlign w:val="center"/>
          </w:tcPr>
          <w:p>
            <w:pPr>
              <w:jc w:val="center"/>
              <w:rPr>
                <w:rFonts w:ascii="宋体" w:hAnsi="宋体"/>
                <w:color w:val="000000" w:themeColor="text1"/>
                <w:szCs w:val="21"/>
                <w14:textFill>
                  <w14:solidFill>
                    <w14:schemeClr w14:val="tx1"/>
                  </w14:solidFill>
                </w14:textFill>
              </w:rPr>
            </w:pPr>
          </w:p>
        </w:tc>
        <w:tc>
          <w:tcPr>
            <w:tcW w:w="1781" w:type="dxa"/>
            <w:vAlign w:val="center"/>
          </w:tcPr>
          <w:p>
            <w:pPr>
              <w:jc w:val="center"/>
              <w:rPr>
                <w:rFonts w:ascii="宋体" w:hAnsi="宋体"/>
                <w:color w:val="000000" w:themeColor="text1"/>
                <w:szCs w:val="21"/>
                <w14:textFill>
                  <w14:solidFill>
                    <w14:schemeClr w14:val="tx1"/>
                  </w14:solidFill>
                </w14:textFill>
              </w:rPr>
            </w:pPr>
          </w:p>
        </w:tc>
        <w:tc>
          <w:tcPr>
            <w:tcW w:w="920" w:type="dxa"/>
            <w:vAlign w:val="center"/>
          </w:tcPr>
          <w:p>
            <w:pPr>
              <w:jc w:val="center"/>
              <w:rPr>
                <w:rFonts w:ascii="宋体" w:hAnsi="宋体"/>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trPr>
        <w:tc>
          <w:tcPr>
            <w:tcW w:w="881" w:type="dxa"/>
            <w:vAlign w:val="center"/>
          </w:tcPr>
          <w:p>
            <w:pPr>
              <w:jc w:val="center"/>
              <w:rPr>
                <w:rFonts w:ascii="宋体" w:hAnsi="宋体"/>
                <w:color w:val="000000" w:themeColor="text1"/>
                <w:szCs w:val="21"/>
                <w14:textFill>
                  <w14:solidFill>
                    <w14:schemeClr w14:val="tx1"/>
                  </w14:solidFill>
                </w14:textFill>
              </w:rPr>
            </w:pPr>
          </w:p>
        </w:tc>
        <w:tc>
          <w:tcPr>
            <w:tcW w:w="882" w:type="dxa"/>
            <w:vAlign w:val="center"/>
          </w:tcPr>
          <w:p>
            <w:pPr>
              <w:jc w:val="center"/>
              <w:rPr>
                <w:rFonts w:ascii="宋体" w:hAnsi="宋体"/>
                <w:color w:val="000000" w:themeColor="text1"/>
                <w:szCs w:val="21"/>
                <w14:textFill>
                  <w14:solidFill>
                    <w14:schemeClr w14:val="tx1"/>
                  </w14:solidFill>
                </w14:textFill>
              </w:rPr>
            </w:pPr>
          </w:p>
        </w:tc>
        <w:tc>
          <w:tcPr>
            <w:tcW w:w="883" w:type="dxa"/>
            <w:vAlign w:val="center"/>
          </w:tcPr>
          <w:p>
            <w:pPr>
              <w:jc w:val="center"/>
              <w:rPr>
                <w:rFonts w:ascii="宋体" w:hAnsi="宋体"/>
                <w:color w:val="000000" w:themeColor="text1"/>
                <w:szCs w:val="21"/>
                <w14:textFill>
                  <w14:solidFill>
                    <w14:schemeClr w14:val="tx1"/>
                  </w14:solidFill>
                </w14:textFill>
              </w:rPr>
            </w:pPr>
          </w:p>
        </w:tc>
        <w:tc>
          <w:tcPr>
            <w:tcW w:w="883" w:type="dxa"/>
            <w:vAlign w:val="center"/>
          </w:tcPr>
          <w:p>
            <w:pPr>
              <w:jc w:val="center"/>
              <w:rPr>
                <w:rFonts w:ascii="宋体" w:hAnsi="宋体"/>
                <w:color w:val="000000" w:themeColor="text1"/>
                <w:szCs w:val="21"/>
                <w14:textFill>
                  <w14:solidFill>
                    <w14:schemeClr w14:val="tx1"/>
                  </w14:solidFill>
                </w14:textFill>
              </w:rPr>
            </w:pPr>
          </w:p>
        </w:tc>
        <w:tc>
          <w:tcPr>
            <w:tcW w:w="884" w:type="dxa"/>
            <w:vAlign w:val="center"/>
          </w:tcPr>
          <w:p>
            <w:pPr>
              <w:jc w:val="center"/>
              <w:rPr>
                <w:rFonts w:ascii="宋体" w:hAnsi="宋体"/>
                <w:color w:val="000000" w:themeColor="text1"/>
                <w:szCs w:val="21"/>
                <w14:textFill>
                  <w14:solidFill>
                    <w14:schemeClr w14:val="tx1"/>
                  </w14:solidFill>
                </w14:textFill>
              </w:rPr>
            </w:pPr>
          </w:p>
        </w:tc>
        <w:tc>
          <w:tcPr>
            <w:tcW w:w="884" w:type="dxa"/>
            <w:vAlign w:val="center"/>
          </w:tcPr>
          <w:p>
            <w:pPr>
              <w:jc w:val="center"/>
              <w:rPr>
                <w:rFonts w:ascii="宋体" w:hAnsi="宋体"/>
                <w:color w:val="000000" w:themeColor="text1"/>
                <w:szCs w:val="21"/>
                <w14:textFill>
                  <w14:solidFill>
                    <w14:schemeClr w14:val="tx1"/>
                  </w14:solidFill>
                </w14:textFill>
              </w:rPr>
            </w:pPr>
          </w:p>
        </w:tc>
        <w:tc>
          <w:tcPr>
            <w:tcW w:w="950" w:type="dxa"/>
            <w:vAlign w:val="center"/>
          </w:tcPr>
          <w:p>
            <w:pPr>
              <w:jc w:val="center"/>
              <w:rPr>
                <w:rFonts w:ascii="宋体" w:hAnsi="宋体"/>
                <w:color w:val="000000" w:themeColor="text1"/>
                <w:szCs w:val="21"/>
                <w14:textFill>
                  <w14:solidFill>
                    <w14:schemeClr w14:val="tx1"/>
                  </w14:solidFill>
                </w14:textFill>
              </w:rPr>
            </w:pPr>
          </w:p>
        </w:tc>
        <w:tc>
          <w:tcPr>
            <w:tcW w:w="1781" w:type="dxa"/>
            <w:vAlign w:val="center"/>
          </w:tcPr>
          <w:p>
            <w:pPr>
              <w:jc w:val="center"/>
              <w:rPr>
                <w:rFonts w:ascii="宋体" w:hAnsi="宋体"/>
                <w:color w:val="000000" w:themeColor="text1"/>
                <w:szCs w:val="21"/>
                <w14:textFill>
                  <w14:solidFill>
                    <w14:schemeClr w14:val="tx1"/>
                  </w14:solidFill>
                </w14:textFill>
              </w:rPr>
            </w:pPr>
          </w:p>
        </w:tc>
        <w:tc>
          <w:tcPr>
            <w:tcW w:w="920" w:type="dxa"/>
            <w:vAlign w:val="center"/>
          </w:tcPr>
          <w:p>
            <w:pPr>
              <w:jc w:val="center"/>
              <w:rPr>
                <w:rFonts w:ascii="宋体" w:hAnsi="宋体"/>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trPr>
        <w:tc>
          <w:tcPr>
            <w:tcW w:w="881" w:type="dxa"/>
            <w:vAlign w:val="center"/>
          </w:tcPr>
          <w:p>
            <w:pPr>
              <w:jc w:val="center"/>
              <w:rPr>
                <w:rFonts w:ascii="宋体" w:hAnsi="宋体"/>
                <w:color w:val="000000" w:themeColor="text1"/>
                <w:szCs w:val="21"/>
                <w14:textFill>
                  <w14:solidFill>
                    <w14:schemeClr w14:val="tx1"/>
                  </w14:solidFill>
                </w14:textFill>
              </w:rPr>
            </w:pPr>
          </w:p>
        </w:tc>
        <w:tc>
          <w:tcPr>
            <w:tcW w:w="882" w:type="dxa"/>
            <w:vAlign w:val="center"/>
          </w:tcPr>
          <w:p>
            <w:pPr>
              <w:jc w:val="center"/>
              <w:rPr>
                <w:rFonts w:ascii="宋体" w:hAnsi="宋体"/>
                <w:color w:val="000000" w:themeColor="text1"/>
                <w:szCs w:val="21"/>
                <w14:textFill>
                  <w14:solidFill>
                    <w14:schemeClr w14:val="tx1"/>
                  </w14:solidFill>
                </w14:textFill>
              </w:rPr>
            </w:pPr>
          </w:p>
        </w:tc>
        <w:tc>
          <w:tcPr>
            <w:tcW w:w="883" w:type="dxa"/>
            <w:vAlign w:val="center"/>
          </w:tcPr>
          <w:p>
            <w:pPr>
              <w:jc w:val="center"/>
              <w:rPr>
                <w:rFonts w:ascii="宋体" w:hAnsi="宋体"/>
                <w:color w:val="000000" w:themeColor="text1"/>
                <w:szCs w:val="21"/>
                <w14:textFill>
                  <w14:solidFill>
                    <w14:schemeClr w14:val="tx1"/>
                  </w14:solidFill>
                </w14:textFill>
              </w:rPr>
            </w:pPr>
          </w:p>
        </w:tc>
        <w:tc>
          <w:tcPr>
            <w:tcW w:w="883" w:type="dxa"/>
            <w:vAlign w:val="center"/>
          </w:tcPr>
          <w:p>
            <w:pPr>
              <w:jc w:val="center"/>
              <w:rPr>
                <w:rFonts w:ascii="宋体" w:hAnsi="宋体"/>
                <w:color w:val="000000" w:themeColor="text1"/>
                <w:szCs w:val="21"/>
                <w14:textFill>
                  <w14:solidFill>
                    <w14:schemeClr w14:val="tx1"/>
                  </w14:solidFill>
                </w14:textFill>
              </w:rPr>
            </w:pPr>
          </w:p>
        </w:tc>
        <w:tc>
          <w:tcPr>
            <w:tcW w:w="884" w:type="dxa"/>
            <w:vAlign w:val="center"/>
          </w:tcPr>
          <w:p>
            <w:pPr>
              <w:jc w:val="center"/>
              <w:rPr>
                <w:rFonts w:ascii="宋体" w:hAnsi="宋体"/>
                <w:color w:val="000000" w:themeColor="text1"/>
                <w:szCs w:val="21"/>
                <w14:textFill>
                  <w14:solidFill>
                    <w14:schemeClr w14:val="tx1"/>
                  </w14:solidFill>
                </w14:textFill>
              </w:rPr>
            </w:pPr>
          </w:p>
        </w:tc>
        <w:tc>
          <w:tcPr>
            <w:tcW w:w="884" w:type="dxa"/>
            <w:vAlign w:val="center"/>
          </w:tcPr>
          <w:p>
            <w:pPr>
              <w:jc w:val="center"/>
              <w:rPr>
                <w:rFonts w:ascii="宋体" w:hAnsi="宋体"/>
                <w:color w:val="000000" w:themeColor="text1"/>
                <w:szCs w:val="21"/>
                <w14:textFill>
                  <w14:solidFill>
                    <w14:schemeClr w14:val="tx1"/>
                  </w14:solidFill>
                </w14:textFill>
              </w:rPr>
            </w:pPr>
          </w:p>
        </w:tc>
        <w:tc>
          <w:tcPr>
            <w:tcW w:w="950" w:type="dxa"/>
            <w:vAlign w:val="center"/>
          </w:tcPr>
          <w:p>
            <w:pPr>
              <w:jc w:val="center"/>
              <w:rPr>
                <w:rFonts w:ascii="宋体" w:hAnsi="宋体"/>
                <w:color w:val="000000" w:themeColor="text1"/>
                <w:szCs w:val="21"/>
                <w14:textFill>
                  <w14:solidFill>
                    <w14:schemeClr w14:val="tx1"/>
                  </w14:solidFill>
                </w14:textFill>
              </w:rPr>
            </w:pPr>
          </w:p>
        </w:tc>
        <w:tc>
          <w:tcPr>
            <w:tcW w:w="1781" w:type="dxa"/>
            <w:vAlign w:val="center"/>
          </w:tcPr>
          <w:p>
            <w:pPr>
              <w:jc w:val="center"/>
              <w:rPr>
                <w:rFonts w:ascii="宋体" w:hAnsi="宋体"/>
                <w:color w:val="000000" w:themeColor="text1"/>
                <w:szCs w:val="21"/>
                <w14:textFill>
                  <w14:solidFill>
                    <w14:schemeClr w14:val="tx1"/>
                  </w14:solidFill>
                </w14:textFill>
              </w:rPr>
            </w:pPr>
          </w:p>
        </w:tc>
        <w:tc>
          <w:tcPr>
            <w:tcW w:w="920" w:type="dxa"/>
            <w:vAlign w:val="center"/>
          </w:tcPr>
          <w:p>
            <w:pPr>
              <w:jc w:val="center"/>
              <w:rPr>
                <w:rFonts w:ascii="宋体" w:hAnsi="宋体"/>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trPr>
        <w:tc>
          <w:tcPr>
            <w:tcW w:w="881" w:type="dxa"/>
            <w:vAlign w:val="center"/>
          </w:tcPr>
          <w:p>
            <w:pPr>
              <w:jc w:val="center"/>
              <w:rPr>
                <w:rFonts w:ascii="宋体" w:hAnsi="宋体"/>
                <w:color w:val="000000" w:themeColor="text1"/>
                <w:szCs w:val="21"/>
                <w14:textFill>
                  <w14:solidFill>
                    <w14:schemeClr w14:val="tx1"/>
                  </w14:solidFill>
                </w14:textFill>
              </w:rPr>
            </w:pPr>
          </w:p>
        </w:tc>
        <w:tc>
          <w:tcPr>
            <w:tcW w:w="882" w:type="dxa"/>
            <w:vAlign w:val="center"/>
          </w:tcPr>
          <w:p>
            <w:pPr>
              <w:jc w:val="center"/>
              <w:rPr>
                <w:rFonts w:ascii="宋体" w:hAnsi="宋体"/>
                <w:color w:val="000000" w:themeColor="text1"/>
                <w:szCs w:val="21"/>
                <w14:textFill>
                  <w14:solidFill>
                    <w14:schemeClr w14:val="tx1"/>
                  </w14:solidFill>
                </w14:textFill>
              </w:rPr>
            </w:pPr>
          </w:p>
        </w:tc>
        <w:tc>
          <w:tcPr>
            <w:tcW w:w="883" w:type="dxa"/>
            <w:vAlign w:val="center"/>
          </w:tcPr>
          <w:p>
            <w:pPr>
              <w:jc w:val="center"/>
              <w:rPr>
                <w:rFonts w:ascii="宋体" w:hAnsi="宋体"/>
                <w:color w:val="000000" w:themeColor="text1"/>
                <w:szCs w:val="21"/>
                <w14:textFill>
                  <w14:solidFill>
                    <w14:schemeClr w14:val="tx1"/>
                  </w14:solidFill>
                </w14:textFill>
              </w:rPr>
            </w:pPr>
          </w:p>
        </w:tc>
        <w:tc>
          <w:tcPr>
            <w:tcW w:w="883" w:type="dxa"/>
            <w:vAlign w:val="center"/>
          </w:tcPr>
          <w:p>
            <w:pPr>
              <w:jc w:val="center"/>
              <w:rPr>
                <w:rFonts w:ascii="宋体" w:hAnsi="宋体"/>
                <w:color w:val="000000" w:themeColor="text1"/>
                <w:szCs w:val="21"/>
                <w14:textFill>
                  <w14:solidFill>
                    <w14:schemeClr w14:val="tx1"/>
                  </w14:solidFill>
                </w14:textFill>
              </w:rPr>
            </w:pPr>
          </w:p>
        </w:tc>
        <w:tc>
          <w:tcPr>
            <w:tcW w:w="884" w:type="dxa"/>
            <w:vAlign w:val="center"/>
          </w:tcPr>
          <w:p>
            <w:pPr>
              <w:jc w:val="center"/>
              <w:rPr>
                <w:rFonts w:ascii="宋体" w:hAnsi="宋体"/>
                <w:color w:val="000000" w:themeColor="text1"/>
                <w:szCs w:val="21"/>
                <w14:textFill>
                  <w14:solidFill>
                    <w14:schemeClr w14:val="tx1"/>
                  </w14:solidFill>
                </w14:textFill>
              </w:rPr>
            </w:pPr>
          </w:p>
        </w:tc>
        <w:tc>
          <w:tcPr>
            <w:tcW w:w="884" w:type="dxa"/>
            <w:vAlign w:val="center"/>
          </w:tcPr>
          <w:p>
            <w:pPr>
              <w:jc w:val="center"/>
              <w:rPr>
                <w:rFonts w:ascii="宋体" w:hAnsi="宋体"/>
                <w:color w:val="000000" w:themeColor="text1"/>
                <w:szCs w:val="21"/>
                <w14:textFill>
                  <w14:solidFill>
                    <w14:schemeClr w14:val="tx1"/>
                  </w14:solidFill>
                </w14:textFill>
              </w:rPr>
            </w:pPr>
          </w:p>
        </w:tc>
        <w:tc>
          <w:tcPr>
            <w:tcW w:w="950" w:type="dxa"/>
            <w:vAlign w:val="center"/>
          </w:tcPr>
          <w:p>
            <w:pPr>
              <w:jc w:val="center"/>
              <w:rPr>
                <w:rFonts w:ascii="宋体" w:hAnsi="宋体"/>
                <w:color w:val="000000" w:themeColor="text1"/>
                <w:szCs w:val="21"/>
                <w14:textFill>
                  <w14:solidFill>
                    <w14:schemeClr w14:val="tx1"/>
                  </w14:solidFill>
                </w14:textFill>
              </w:rPr>
            </w:pPr>
          </w:p>
        </w:tc>
        <w:tc>
          <w:tcPr>
            <w:tcW w:w="1781" w:type="dxa"/>
            <w:vAlign w:val="center"/>
          </w:tcPr>
          <w:p>
            <w:pPr>
              <w:jc w:val="center"/>
              <w:rPr>
                <w:rFonts w:ascii="宋体" w:hAnsi="宋体"/>
                <w:color w:val="000000" w:themeColor="text1"/>
                <w:szCs w:val="21"/>
                <w14:textFill>
                  <w14:solidFill>
                    <w14:schemeClr w14:val="tx1"/>
                  </w14:solidFill>
                </w14:textFill>
              </w:rPr>
            </w:pPr>
          </w:p>
        </w:tc>
        <w:tc>
          <w:tcPr>
            <w:tcW w:w="920" w:type="dxa"/>
            <w:vAlign w:val="center"/>
          </w:tcPr>
          <w:p>
            <w:pPr>
              <w:jc w:val="center"/>
              <w:rPr>
                <w:rFonts w:ascii="宋体" w:hAnsi="宋体"/>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trPr>
        <w:tc>
          <w:tcPr>
            <w:tcW w:w="881" w:type="dxa"/>
            <w:vAlign w:val="center"/>
          </w:tcPr>
          <w:p>
            <w:pPr>
              <w:jc w:val="center"/>
              <w:rPr>
                <w:rFonts w:ascii="宋体" w:hAnsi="宋体"/>
                <w:color w:val="000000" w:themeColor="text1"/>
                <w:szCs w:val="21"/>
                <w14:textFill>
                  <w14:solidFill>
                    <w14:schemeClr w14:val="tx1"/>
                  </w14:solidFill>
                </w14:textFill>
              </w:rPr>
            </w:pPr>
          </w:p>
        </w:tc>
        <w:tc>
          <w:tcPr>
            <w:tcW w:w="882" w:type="dxa"/>
            <w:vAlign w:val="center"/>
          </w:tcPr>
          <w:p>
            <w:pPr>
              <w:jc w:val="center"/>
              <w:rPr>
                <w:rFonts w:ascii="宋体" w:hAnsi="宋体"/>
                <w:color w:val="000000" w:themeColor="text1"/>
                <w:szCs w:val="21"/>
                <w14:textFill>
                  <w14:solidFill>
                    <w14:schemeClr w14:val="tx1"/>
                  </w14:solidFill>
                </w14:textFill>
              </w:rPr>
            </w:pPr>
          </w:p>
        </w:tc>
        <w:tc>
          <w:tcPr>
            <w:tcW w:w="883" w:type="dxa"/>
            <w:vAlign w:val="center"/>
          </w:tcPr>
          <w:p>
            <w:pPr>
              <w:jc w:val="center"/>
              <w:rPr>
                <w:rFonts w:ascii="宋体" w:hAnsi="宋体"/>
                <w:color w:val="000000" w:themeColor="text1"/>
                <w:szCs w:val="21"/>
                <w14:textFill>
                  <w14:solidFill>
                    <w14:schemeClr w14:val="tx1"/>
                  </w14:solidFill>
                </w14:textFill>
              </w:rPr>
            </w:pPr>
          </w:p>
        </w:tc>
        <w:tc>
          <w:tcPr>
            <w:tcW w:w="883" w:type="dxa"/>
            <w:vAlign w:val="center"/>
          </w:tcPr>
          <w:p>
            <w:pPr>
              <w:jc w:val="center"/>
              <w:rPr>
                <w:rFonts w:ascii="宋体" w:hAnsi="宋体"/>
                <w:color w:val="000000" w:themeColor="text1"/>
                <w:szCs w:val="21"/>
                <w14:textFill>
                  <w14:solidFill>
                    <w14:schemeClr w14:val="tx1"/>
                  </w14:solidFill>
                </w14:textFill>
              </w:rPr>
            </w:pPr>
          </w:p>
        </w:tc>
        <w:tc>
          <w:tcPr>
            <w:tcW w:w="884" w:type="dxa"/>
            <w:vAlign w:val="center"/>
          </w:tcPr>
          <w:p>
            <w:pPr>
              <w:jc w:val="center"/>
              <w:rPr>
                <w:rFonts w:ascii="宋体" w:hAnsi="宋体"/>
                <w:color w:val="000000" w:themeColor="text1"/>
                <w:szCs w:val="21"/>
                <w14:textFill>
                  <w14:solidFill>
                    <w14:schemeClr w14:val="tx1"/>
                  </w14:solidFill>
                </w14:textFill>
              </w:rPr>
            </w:pPr>
          </w:p>
        </w:tc>
        <w:tc>
          <w:tcPr>
            <w:tcW w:w="884" w:type="dxa"/>
            <w:vAlign w:val="center"/>
          </w:tcPr>
          <w:p>
            <w:pPr>
              <w:jc w:val="center"/>
              <w:rPr>
                <w:rFonts w:ascii="宋体" w:hAnsi="宋体"/>
                <w:color w:val="000000" w:themeColor="text1"/>
                <w:szCs w:val="21"/>
                <w14:textFill>
                  <w14:solidFill>
                    <w14:schemeClr w14:val="tx1"/>
                  </w14:solidFill>
                </w14:textFill>
              </w:rPr>
            </w:pPr>
          </w:p>
        </w:tc>
        <w:tc>
          <w:tcPr>
            <w:tcW w:w="950" w:type="dxa"/>
            <w:vAlign w:val="center"/>
          </w:tcPr>
          <w:p>
            <w:pPr>
              <w:jc w:val="center"/>
              <w:rPr>
                <w:rFonts w:ascii="宋体" w:hAnsi="宋体"/>
                <w:color w:val="000000" w:themeColor="text1"/>
                <w:szCs w:val="21"/>
                <w14:textFill>
                  <w14:solidFill>
                    <w14:schemeClr w14:val="tx1"/>
                  </w14:solidFill>
                </w14:textFill>
              </w:rPr>
            </w:pPr>
          </w:p>
        </w:tc>
        <w:tc>
          <w:tcPr>
            <w:tcW w:w="1781" w:type="dxa"/>
            <w:vAlign w:val="center"/>
          </w:tcPr>
          <w:p>
            <w:pPr>
              <w:jc w:val="center"/>
              <w:rPr>
                <w:rFonts w:ascii="宋体" w:hAnsi="宋体"/>
                <w:color w:val="000000" w:themeColor="text1"/>
                <w:szCs w:val="21"/>
                <w14:textFill>
                  <w14:solidFill>
                    <w14:schemeClr w14:val="tx1"/>
                  </w14:solidFill>
                </w14:textFill>
              </w:rPr>
            </w:pPr>
          </w:p>
        </w:tc>
        <w:tc>
          <w:tcPr>
            <w:tcW w:w="920" w:type="dxa"/>
            <w:vAlign w:val="center"/>
          </w:tcPr>
          <w:p>
            <w:pPr>
              <w:jc w:val="center"/>
              <w:rPr>
                <w:rFonts w:ascii="宋体" w:hAnsi="宋体"/>
                <w:color w:val="000000" w:themeColor="text1"/>
                <w:szCs w:val="21"/>
                <w14:textFill>
                  <w14:solidFill>
                    <w14:schemeClr w14:val="tx1"/>
                  </w14:solidFill>
                </w14:textFill>
              </w:rPr>
            </w:pPr>
          </w:p>
        </w:tc>
      </w:tr>
    </w:tbl>
    <w:p>
      <w:pPr>
        <w:spacing w:line="360" w:lineRule="auto"/>
        <w:rPr>
          <w:rFonts w:hAnsi="宋体"/>
          <w:color w:val="000000" w:themeColor="text1"/>
          <w:szCs w:val="21"/>
          <w14:textFill>
            <w14:solidFill>
              <w14:schemeClr w14:val="tx1"/>
            </w14:solidFill>
          </w14:textFill>
        </w:rPr>
        <w:sectPr>
          <w:pgSz w:w="11907" w:h="16840"/>
          <w:pgMar w:top="1134" w:right="1134" w:bottom="1134" w:left="1134" w:header="720" w:footer="720" w:gutter="0"/>
          <w:cols w:space="720" w:num="1"/>
        </w:sectPr>
      </w:pPr>
    </w:p>
    <w:p>
      <w:pPr>
        <w:autoSpaceDE w:val="0"/>
        <w:autoSpaceDN w:val="0"/>
        <w:adjustRightInd w:val="0"/>
        <w:jc w:val="left"/>
        <w:rPr>
          <w:rFonts w:ascii="黑体" w:eastAsia="黑体" w:cs="黑体"/>
          <w:color w:val="000000" w:themeColor="text1"/>
          <w:kern w:val="0"/>
          <w:sz w:val="23"/>
          <w:szCs w:val="23"/>
          <w14:textFill>
            <w14:solidFill>
              <w14:schemeClr w14:val="tx1"/>
            </w14:solidFill>
          </w14:textFill>
        </w:rPr>
      </w:pPr>
      <w:r>
        <w:rPr>
          <w:rFonts w:hint="eastAsia" w:ascii="黑体" w:eastAsia="黑体" w:cs="黑体"/>
          <w:color w:val="000000" w:themeColor="text1"/>
          <w:kern w:val="0"/>
          <w:sz w:val="23"/>
          <w:szCs w:val="23"/>
          <w14:textFill>
            <w14:solidFill>
              <w14:schemeClr w14:val="tx1"/>
            </w14:solidFill>
          </w14:textFill>
        </w:rPr>
        <w:t>附表三：劳动力计划表</w:t>
      </w:r>
    </w:p>
    <w:p>
      <w:pPr>
        <w:spacing w:line="360" w:lineRule="auto"/>
        <w:ind w:right="400"/>
        <w:jc w:val="center"/>
        <w:rPr>
          <w:rFonts w:ascii="黑体" w:eastAsia="黑体" w:cs="黑体"/>
          <w:color w:val="000000" w:themeColor="text1"/>
          <w:kern w:val="0"/>
          <w:sz w:val="20"/>
          <w14:textFill>
            <w14:solidFill>
              <w14:schemeClr w14:val="tx1"/>
            </w14:solidFill>
          </w14:textFill>
        </w:rPr>
      </w:pPr>
      <w:r>
        <w:rPr>
          <w:rFonts w:hint="eastAsia" w:ascii="黑体" w:eastAsia="黑体" w:cs="黑体"/>
          <w:color w:val="000000" w:themeColor="text1"/>
          <w:kern w:val="0"/>
          <w:sz w:val="20"/>
          <w14:textFill>
            <w14:solidFill>
              <w14:schemeClr w14:val="tx1"/>
            </w14:solidFill>
          </w14:textFill>
        </w:rPr>
        <w:t>单位：人</w:t>
      </w:r>
    </w:p>
    <w:tbl>
      <w:tblPr>
        <w:tblStyle w:val="79"/>
        <w:tblW w:w="894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1"/>
        <w:gridCol w:w="882"/>
        <w:gridCol w:w="883"/>
        <w:gridCol w:w="883"/>
        <w:gridCol w:w="884"/>
        <w:gridCol w:w="884"/>
        <w:gridCol w:w="950"/>
        <w:gridCol w:w="880"/>
        <w:gridCol w:w="941"/>
        <w:gridCol w:w="8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trPr>
        <w:tc>
          <w:tcPr>
            <w:tcW w:w="881" w:type="dxa"/>
            <w:vAlign w:val="center"/>
          </w:tcPr>
          <w:p>
            <w:pPr>
              <w:autoSpaceDE w:val="0"/>
              <w:autoSpaceDN w:val="0"/>
              <w:adjustRightInd w:val="0"/>
              <w:jc w:val="center"/>
              <w:rPr>
                <w:rFonts w:ascii="宋体" w:cs="宋体"/>
                <w:color w:val="000000" w:themeColor="text1"/>
                <w:kern w:val="0"/>
                <w:sz w:val="20"/>
                <w14:textFill>
                  <w14:solidFill>
                    <w14:schemeClr w14:val="tx1"/>
                  </w14:solidFill>
                </w14:textFill>
              </w:rPr>
            </w:pPr>
            <w:r>
              <w:rPr>
                <w:rFonts w:hint="eastAsia" w:ascii="宋体" w:cs="宋体"/>
                <w:color w:val="000000" w:themeColor="text1"/>
                <w:kern w:val="0"/>
                <w:sz w:val="20"/>
                <w14:textFill>
                  <w14:solidFill>
                    <w14:schemeClr w14:val="tx1"/>
                  </w14:solidFill>
                </w14:textFill>
              </w:rPr>
              <w:t>工种</w:t>
            </w:r>
          </w:p>
        </w:tc>
        <w:tc>
          <w:tcPr>
            <w:tcW w:w="8067" w:type="dxa"/>
            <w:gridSpan w:val="9"/>
            <w:vAlign w:val="center"/>
          </w:tcPr>
          <w:p>
            <w:pPr>
              <w:autoSpaceDE w:val="0"/>
              <w:autoSpaceDN w:val="0"/>
              <w:adjustRightInd w:val="0"/>
              <w:jc w:val="center"/>
              <w:rPr>
                <w:rFonts w:ascii="宋体" w:cs="宋体"/>
                <w:color w:val="000000" w:themeColor="text1"/>
                <w:kern w:val="0"/>
                <w:sz w:val="20"/>
                <w14:textFill>
                  <w14:solidFill>
                    <w14:schemeClr w14:val="tx1"/>
                  </w14:solidFill>
                </w14:textFill>
              </w:rPr>
            </w:pPr>
            <w:r>
              <w:rPr>
                <w:rFonts w:hint="eastAsia" w:ascii="宋体" w:cs="宋体"/>
                <w:color w:val="000000" w:themeColor="text1"/>
                <w:kern w:val="0"/>
                <w:sz w:val="20"/>
                <w14:textFill>
                  <w14:solidFill>
                    <w14:schemeClr w14:val="tx1"/>
                  </w14:solidFill>
                </w14:textFill>
              </w:rPr>
              <w:t>按工程施工阶段投入劳动力情况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trPr>
        <w:tc>
          <w:tcPr>
            <w:tcW w:w="881" w:type="dxa"/>
            <w:vAlign w:val="center"/>
          </w:tcPr>
          <w:p>
            <w:pPr>
              <w:jc w:val="center"/>
              <w:rPr>
                <w:rFonts w:hAnsi="宋体"/>
                <w:color w:val="000000" w:themeColor="text1"/>
                <w:szCs w:val="21"/>
                <w14:textFill>
                  <w14:solidFill>
                    <w14:schemeClr w14:val="tx1"/>
                  </w14:solidFill>
                </w14:textFill>
              </w:rPr>
            </w:pPr>
          </w:p>
        </w:tc>
        <w:tc>
          <w:tcPr>
            <w:tcW w:w="882" w:type="dxa"/>
            <w:vAlign w:val="center"/>
          </w:tcPr>
          <w:p>
            <w:pPr>
              <w:jc w:val="center"/>
              <w:rPr>
                <w:rFonts w:hAnsi="宋体"/>
                <w:color w:val="000000" w:themeColor="text1"/>
                <w:szCs w:val="21"/>
                <w14:textFill>
                  <w14:solidFill>
                    <w14:schemeClr w14:val="tx1"/>
                  </w14:solidFill>
                </w14:textFill>
              </w:rPr>
            </w:pPr>
          </w:p>
        </w:tc>
        <w:tc>
          <w:tcPr>
            <w:tcW w:w="883" w:type="dxa"/>
            <w:vAlign w:val="center"/>
          </w:tcPr>
          <w:p>
            <w:pPr>
              <w:jc w:val="center"/>
              <w:rPr>
                <w:rFonts w:hAnsi="宋体"/>
                <w:color w:val="000000" w:themeColor="text1"/>
                <w:szCs w:val="21"/>
                <w14:textFill>
                  <w14:solidFill>
                    <w14:schemeClr w14:val="tx1"/>
                  </w14:solidFill>
                </w14:textFill>
              </w:rPr>
            </w:pPr>
          </w:p>
        </w:tc>
        <w:tc>
          <w:tcPr>
            <w:tcW w:w="883" w:type="dxa"/>
            <w:vAlign w:val="center"/>
          </w:tcPr>
          <w:p>
            <w:pPr>
              <w:jc w:val="center"/>
              <w:rPr>
                <w:rFonts w:hAnsi="宋体"/>
                <w:color w:val="000000" w:themeColor="text1"/>
                <w:szCs w:val="21"/>
                <w14:textFill>
                  <w14:solidFill>
                    <w14:schemeClr w14:val="tx1"/>
                  </w14:solidFill>
                </w14:textFill>
              </w:rPr>
            </w:pPr>
          </w:p>
        </w:tc>
        <w:tc>
          <w:tcPr>
            <w:tcW w:w="884" w:type="dxa"/>
            <w:vAlign w:val="center"/>
          </w:tcPr>
          <w:p>
            <w:pPr>
              <w:jc w:val="center"/>
              <w:rPr>
                <w:rFonts w:hAnsi="宋体"/>
                <w:color w:val="000000" w:themeColor="text1"/>
                <w:szCs w:val="21"/>
                <w14:textFill>
                  <w14:solidFill>
                    <w14:schemeClr w14:val="tx1"/>
                  </w14:solidFill>
                </w14:textFill>
              </w:rPr>
            </w:pPr>
          </w:p>
        </w:tc>
        <w:tc>
          <w:tcPr>
            <w:tcW w:w="884" w:type="dxa"/>
            <w:vAlign w:val="center"/>
          </w:tcPr>
          <w:p>
            <w:pPr>
              <w:jc w:val="center"/>
              <w:rPr>
                <w:rFonts w:hAnsi="宋体"/>
                <w:color w:val="000000" w:themeColor="text1"/>
                <w:szCs w:val="21"/>
                <w14:textFill>
                  <w14:solidFill>
                    <w14:schemeClr w14:val="tx1"/>
                  </w14:solidFill>
                </w14:textFill>
              </w:rPr>
            </w:pPr>
          </w:p>
        </w:tc>
        <w:tc>
          <w:tcPr>
            <w:tcW w:w="950" w:type="dxa"/>
            <w:vAlign w:val="center"/>
          </w:tcPr>
          <w:p>
            <w:pPr>
              <w:jc w:val="center"/>
              <w:rPr>
                <w:rFonts w:hAnsi="宋体"/>
                <w:color w:val="000000" w:themeColor="text1"/>
                <w:szCs w:val="21"/>
                <w14:textFill>
                  <w14:solidFill>
                    <w14:schemeClr w14:val="tx1"/>
                  </w14:solidFill>
                </w14:textFill>
              </w:rPr>
            </w:pPr>
          </w:p>
        </w:tc>
        <w:tc>
          <w:tcPr>
            <w:tcW w:w="880" w:type="dxa"/>
            <w:vAlign w:val="center"/>
          </w:tcPr>
          <w:p>
            <w:pPr>
              <w:jc w:val="center"/>
              <w:rPr>
                <w:rFonts w:hAnsi="宋体"/>
                <w:color w:val="000000" w:themeColor="text1"/>
                <w:szCs w:val="21"/>
                <w14:textFill>
                  <w14:solidFill>
                    <w14:schemeClr w14:val="tx1"/>
                  </w14:solidFill>
                </w14:textFill>
              </w:rPr>
            </w:pPr>
          </w:p>
        </w:tc>
        <w:tc>
          <w:tcPr>
            <w:tcW w:w="941" w:type="dxa"/>
            <w:vAlign w:val="center"/>
          </w:tcPr>
          <w:p>
            <w:pPr>
              <w:jc w:val="center"/>
              <w:rPr>
                <w:rFonts w:hAnsi="宋体"/>
                <w:color w:val="000000" w:themeColor="text1"/>
                <w:szCs w:val="21"/>
                <w14:textFill>
                  <w14:solidFill>
                    <w14:schemeClr w14:val="tx1"/>
                  </w14:solidFill>
                </w14:textFill>
              </w:rPr>
            </w:pPr>
          </w:p>
        </w:tc>
        <w:tc>
          <w:tcPr>
            <w:tcW w:w="880" w:type="dxa"/>
            <w:vAlign w:val="center"/>
          </w:tcPr>
          <w:p>
            <w:pPr>
              <w:jc w:val="center"/>
              <w:rPr>
                <w:rFonts w:hAnsi="宋体"/>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trPr>
        <w:tc>
          <w:tcPr>
            <w:tcW w:w="881" w:type="dxa"/>
            <w:vAlign w:val="center"/>
          </w:tcPr>
          <w:p>
            <w:pPr>
              <w:jc w:val="center"/>
              <w:rPr>
                <w:rFonts w:hAnsi="宋体"/>
                <w:color w:val="000000" w:themeColor="text1"/>
                <w:szCs w:val="21"/>
                <w14:textFill>
                  <w14:solidFill>
                    <w14:schemeClr w14:val="tx1"/>
                  </w14:solidFill>
                </w14:textFill>
              </w:rPr>
            </w:pPr>
          </w:p>
        </w:tc>
        <w:tc>
          <w:tcPr>
            <w:tcW w:w="882" w:type="dxa"/>
            <w:vAlign w:val="center"/>
          </w:tcPr>
          <w:p>
            <w:pPr>
              <w:jc w:val="center"/>
              <w:rPr>
                <w:rFonts w:hAnsi="宋体"/>
                <w:color w:val="000000" w:themeColor="text1"/>
                <w:szCs w:val="21"/>
                <w14:textFill>
                  <w14:solidFill>
                    <w14:schemeClr w14:val="tx1"/>
                  </w14:solidFill>
                </w14:textFill>
              </w:rPr>
            </w:pPr>
          </w:p>
        </w:tc>
        <w:tc>
          <w:tcPr>
            <w:tcW w:w="883" w:type="dxa"/>
            <w:vAlign w:val="center"/>
          </w:tcPr>
          <w:p>
            <w:pPr>
              <w:jc w:val="center"/>
              <w:rPr>
                <w:rFonts w:hAnsi="宋体"/>
                <w:color w:val="000000" w:themeColor="text1"/>
                <w:szCs w:val="21"/>
                <w14:textFill>
                  <w14:solidFill>
                    <w14:schemeClr w14:val="tx1"/>
                  </w14:solidFill>
                </w14:textFill>
              </w:rPr>
            </w:pPr>
          </w:p>
        </w:tc>
        <w:tc>
          <w:tcPr>
            <w:tcW w:w="883" w:type="dxa"/>
            <w:vAlign w:val="center"/>
          </w:tcPr>
          <w:p>
            <w:pPr>
              <w:jc w:val="center"/>
              <w:rPr>
                <w:rFonts w:hAnsi="宋体"/>
                <w:color w:val="000000" w:themeColor="text1"/>
                <w:szCs w:val="21"/>
                <w14:textFill>
                  <w14:solidFill>
                    <w14:schemeClr w14:val="tx1"/>
                  </w14:solidFill>
                </w14:textFill>
              </w:rPr>
            </w:pPr>
          </w:p>
        </w:tc>
        <w:tc>
          <w:tcPr>
            <w:tcW w:w="884" w:type="dxa"/>
            <w:vAlign w:val="center"/>
          </w:tcPr>
          <w:p>
            <w:pPr>
              <w:jc w:val="center"/>
              <w:rPr>
                <w:rFonts w:hAnsi="宋体"/>
                <w:color w:val="000000" w:themeColor="text1"/>
                <w:szCs w:val="21"/>
                <w14:textFill>
                  <w14:solidFill>
                    <w14:schemeClr w14:val="tx1"/>
                  </w14:solidFill>
                </w14:textFill>
              </w:rPr>
            </w:pPr>
          </w:p>
        </w:tc>
        <w:tc>
          <w:tcPr>
            <w:tcW w:w="884" w:type="dxa"/>
            <w:vAlign w:val="center"/>
          </w:tcPr>
          <w:p>
            <w:pPr>
              <w:jc w:val="center"/>
              <w:rPr>
                <w:rFonts w:hAnsi="宋体"/>
                <w:color w:val="000000" w:themeColor="text1"/>
                <w:szCs w:val="21"/>
                <w14:textFill>
                  <w14:solidFill>
                    <w14:schemeClr w14:val="tx1"/>
                  </w14:solidFill>
                </w14:textFill>
              </w:rPr>
            </w:pPr>
          </w:p>
        </w:tc>
        <w:tc>
          <w:tcPr>
            <w:tcW w:w="950" w:type="dxa"/>
            <w:vAlign w:val="center"/>
          </w:tcPr>
          <w:p>
            <w:pPr>
              <w:jc w:val="center"/>
              <w:rPr>
                <w:rFonts w:hAnsi="宋体"/>
                <w:color w:val="000000" w:themeColor="text1"/>
                <w:szCs w:val="21"/>
                <w14:textFill>
                  <w14:solidFill>
                    <w14:schemeClr w14:val="tx1"/>
                  </w14:solidFill>
                </w14:textFill>
              </w:rPr>
            </w:pPr>
          </w:p>
        </w:tc>
        <w:tc>
          <w:tcPr>
            <w:tcW w:w="880" w:type="dxa"/>
            <w:vAlign w:val="center"/>
          </w:tcPr>
          <w:p>
            <w:pPr>
              <w:jc w:val="center"/>
              <w:rPr>
                <w:rFonts w:hAnsi="宋体"/>
                <w:color w:val="000000" w:themeColor="text1"/>
                <w:szCs w:val="21"/>
                <w14:textFill>
                  <w14:solidFill>
                    <w14:schemeClr w14:val="tx1"/>
                  </w14:solidFill>
                </w14:textFill>
              </w:rPr>
            </w:pPr>
          </w:p>
        </w:tc>
        <w:tc>
          <w:tcPr>
            <w:tcW w:w="941" w:type="dxa"/>
            <w:vAlign w:val="center"/>
          </w:tcPr>
          <w:p>
            <w:pPr>
              <w:jc w:val="center"/>
              <w:rPr>
                <w:rFonts w:hAnsi="宋体"/>
                <w:color w:val="000000" w:themeColor="text1"/>
                <w:szCs w:val="21"/>
                <w14:textFill>
                  <w14:solidFill>
                    <w14:schemeClr w14:val="tx1"/>
                  </w14:solidFill>
                </w14:textFill>
              </w:rPr>
            </w:pPr>
          </w:p>
        </w:tc>
        <w:tc>
          <w:tcPr>
            <w:tcW w:w="880" w:type="dxa"/>
            <w:vAlign w:val="center"/>
          </w:tcPr>
          <w:p>
            <w:pPr>
              <w:jc w:val="center"/>
              <w:rPr>
                <w:rFonts w:hAnsi="宋体"/>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trPr>
        <w:tc>
          <w:tcPr>
            <w:tcW w:w="881" w:type="dxa"/>
            <w:vAlign w:val="center"/>
          </w:tcPr>
          <w:p>
            <w:pPr>
              <w:jc w:val="center"/>
              <w:rPr>
                <w:rFonts w:hAnsi="宋体"/>
                <w:color w:val="000000" w:themeColor="text1"/>
                <w:szCs w:val="21"/>
                <w14:textFill>
                  <w14:solidFill>
                    <w14:schemeClr w14:val="tx1"/>
                  </w14:solidFill>
                </w14:textFill>
              </w:rPr>
            </w:pPr>
          </w:p>
        </w:tc>
        <w:tc>
          <w:tcPr>
            <w:tcW w:w="882" w:type="dxa"/>
            <w:vAlign w:val="center"/>
          </w:tcPr>
          <w:p>
            <w:pPr>
              <w:jc w:val="center"/>
              <w:rPr>
                <w:rFonts w:hAnsi="宋体"/>
                <w:color w:val="000000" w:themeColor="text1"/>
                <w:szCs w:val="21"/>
                <w14:textFill>
                  <w14:solidFill>
                    <w14:schemeClr w14:val="tx1"/>
                  </w14:solidFill>
                </w14:textFill>
              </w:rPr>
            </w:pPr>
          </w:p>
        </w:tc>
        <w:tc>
          <w:tcPr>
            <w:tcW w:w="883" w:type="dxa"/>
            <w:vAlign w:val="center"/>
          </w:tcPr>
          <w:p>
            <w:pPr>
              <w:jc w:val="center"/>
              <w:rPr>
                <w:rFonts w:hAnsi="宋体"/>
                <w:color w:val="000000" w:themeColor="text1"/>
                <w:szCs w:val="21"/>
                <w14:textFill>
                  <w14:solidFill>
                    <w14:schemeClr w14:val="tx1"/>
                  </w14:solidFill>
                </w14:textFill>
              </w:rPr>
            </w:pPr>
          </w:p>
        </w:tc>
        <w:tc>
          <w:tcPr>
            <w:tcW w:w="883" w:type="dxa"/>
            <w:vAlign w:val="center"/>
          </w:tcPr>
          <w:p>
            <w:pPr>
              <w:jc w:val="center"/>
              <w:rPr>
                <w:rFonts w:hAnsi="宋体"/>
                <w:color w:val="000000" w:themeColor="text1"/>
                <w:szCs w:val="21"/>
                <w14:textFill>
                  <w14:solidFill>
                    <w14:schemeClr w14:val="tx1"/>
                  </w14:solidFill>
                </w14:textFill>
              </w:rPr>
            </w:pPr>
          </w:p>
        </w:tc>
        <w:tc>
          <w:tcPr>
            <w:tcW w:w="884" w:type="dxa"/>
            <w:vAlign w:val="center"/>
          </w:tcPr>
          <w:p>
            <w:pPr>
              <w:jc w:val="center"/>
              <w:rPr>
                <w:rFonts w:hAnsi="宋体"/>
                <w:color w:val="000000" w:themeColor="text1"/>
                <w:szCs w:val="21"/>
                <w14:textFill>
                  <w14:solidFill>
                    <w14:schemeClr w14:val="tx1"/>
                  </w14:solidFill>
                </w14:textFill>
              </w:rPr>
            </w:pPr>
          </w:p>
        </w:tc>
        <w:tc>
          <w:tcPr>
            <w:tcW w:w="884" w:type="dxa"/>
            <w:vAlign w:val="center"/>
          </w:tcPr>
          <w:p>
            <w:pPr>
              <w:jc w:val="center"/>
              <w:rPr>
                <w:rFonts w:hAnsi="宋体"/>
                <w:color w:val="000000" w:themeColor="text1"/>
                <w:szCs w:val="21"/>
                <w14:textFill>
                  <w14:solidFill>
                    <w14:schemeClr w14:val="tx1"/>
                  </w14:solidFill>
                </w14:textFill>
              </w:rPr>
            </w:pPr>
          </w:p>
        </w:tc>
        <w:tc>
          <w:tcPr>
            <w:tcW w:w="950" w:type="dxa"/>
            <w:vAlign w:val="center"/>
          </w:tcPr>
          <w:p>
            <w:pPr>
              <w:jc w:val="center"/>
              <w:rPr>
                <w:rFonts w:hAnsi="宋体"/>
                <w:color w:val="000000" w:themeColor="text1"/>
                <w:szCs w:val="21"/>
                <w14:textFill>
                  <w14:solidFill>
                    <w14:schemeClr w14:val="tx1"/>
                  </w14:solidFill>
                </w14:textFill>
              </w:rPr>
            </w:pPr>
          </w:p>
        </w:tc>
        <w:tc>
          <w:tcPr>
            <w:tcW w:w="880" w:type="dxa"/>
            <w:vAlign w:val="center"/>
          </w:tcPr>
          <w:p>
            <w:pPr>
              <w:jc w:val="center"/>
              <w:rPr>
                <w:rFonts w:hAnsi="宋体"/>
                <w:color w:val="000000" w:themeColor="text1"/>
                <w:szCs w:val="21"/>
                <w14:textFill>
                  <w14:solidFill>
                    <w14:schemeClr w14:val="tx1"/>
                  </w14:solidFill>
                </w14:textFill>
              </w:rPr>
            </w:pPr>
          </w:p>
        </w:tc>
        <w:tc>
          <w:tcPr>
            <w:tcW w:w="941" w:type="dxa"/>
            <w:vAlign w:val="center"/>
          </w:tcPr>
          <w:p>
            <w:pPr>
              <w:jc w:val="center"/>
              <w:rPr>
                <w:rFonts w:hAnsi="宋体"/>
                <w:color w:val="000000" w:themeColor="text1"/>
                <w:szCs w:val="21"/>
                <w14:textFill>
                  <w14:solidFill>
                    <w14:schemeClr w14:val="tx1"/>
                  </w14:solidFill>
                </w14:textFill>
              </w:rPr>
            </w:pPr>
          </w:p>
        </w:tc>
        <w:tc>
          <w:tcPr>
            <w:tcW w:w="880" w:type="dxa"/>
            <w:vAlign w:val="center"/>
          </w:tcPr>
          <w:p>
            <w:pPr>
              <w:jc w:val="center"/>
              <w:rPr>
                <w:rFonts w:hAnsi="宋体"/>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trPr>
        <w:tc>
          <w:tcPr>
            <w:tcW w:w="881" w:type="dxa"/>
            <w:vAlign w:val="center"/>
          </w:tcPr>
          <w:p>
            <w:pPr>
              <w:jc w:val="center"/>
              <w:rPr>
                <w:rFonts w:hAnsi="宋体"/>
                <w:color w:val="000000" w:themeColor="text1"/>
                <w:szCs w:val="21"/>
                <w14:textFill>
                  <w14:solidFill>
                    <w14:schemeClr w14:val="tx1"/>
                  </w14:solidFill>
                </w14:textFill>
              </w:rPr>
            </w:pPr>
          </w:p>
        </w:tc>
        <w:tc>
          <w:tcPr>
            <w:tcW w:w="882" w:type="dxa"/>
            <w:vAlign w:val="center"/>
          </w:tcPr>
          <w:p>
            <w:pPr>
              <w:jc w:val="center"/>
              <w:rPr>
                <w:rFonts w:hAnsi="宋体"/>
                <w:color w:val="000000" w:themeColor="text1"/>
                <w:szCs w:val="21"/>
                <w14:textFill>
                  <w14:solidFill>
                    <w14:schemeClr w14:val="tx1"/>
                  </w14:solidFill>
                </w14:textFill>
              </w:rPr>
            </w:pPr>
          </w:p>
        </w:tc>
        <w:tc>
          <w:tcPr>
            <w:tcW w:w="883" w:type="dxa"/>
            <w:vAlign w:val="center"/>
          </w:tcPr>
          <w:p>
            <w:pPr>
              <w:jc w:val="center"/>
              <w:rPr>
                <w:rFonts w:hAnsi="宋体"/>
                <w:color w:val="000000" w:themeColor="text1"/>
                <w:szCs w:val="21"/>
                <w14:textFill>
                  <w14:solidFill>
                    <w14:schemeClr w14:val="tx1"/>
                  </w14:solidFill>
                </w14:textFill>
              </w:rPr>
            </w:pPr>
          </w:p>
        </w:tc>
        <w:tc>
          <w:tcPr>
            <w:tcW w:w="883" w:type="dxa"/>
            <w:vAlign w:val="center"/>
          </w:tcPr>
          <w:p>
            <w:pPr>
              <w:jc w:val="center"/>
              <w:rPr>
                <w:rFonts w:hAnsi="宋体"/>
                <w:color w:val="000000" w:themeColor="text1"/>
                <w:szCs w:val="21"/>
                <w14:textFill>
                  <w14:solidFill>
                    <w14:schemeClr w14:val="tx1"/>
                  </w14:solidFill>
                </w14:textFill>
              </w:rPr>
            </w:pPr>
          </w:p>
        </w:tc>
        <w:tc>
          <w:tcPr>
            <w:tcW w:w="884" w:type="dxa"/>
            <w:vAlign w:val="center"/>
          </w:tcPr>
          <w:p>
            <w:pPr>
              <w:jc w:val="center"/>
              <w:rPr>
                <w:rFonts w:hAnsi="宋体"/>
                <w:color w:val="000000" w:themeColor="text1"/>
                <w:szCs w:val="21"/>
                <w14:textFill>
                  <w14:solidFill>
                    <w14:schemeClr w14:val="tx1"/>
                  </w14:solidFill>
                </w14:textFill>
              </w:rPr>
            </w:pPr>
          </w:p>
        </w:tc>
        <w:tc>
          <w:tcPr>
            <w:tcW w:w="884" w:type="dxa"/>
            <w:vAlign w:val="center"/>
          </w:tcPr>
          <w:p>
            <w:pPr>
              <w:jc w:val="center"/>
              <w:rPr>
                <w:rFonts w:hAnsi="宋体"/>
                <w:color w:val="000000" w:themeColor="text1"/>
                <w:szCs w:val="21"/>
                <w14:textFill>
                  <w14:solidFill>
                    <w14:schemeClr w14:val="tx1"/>
                  </w14:solidFill>
                </w14:textFill>
              </w:rPr>
            </w:pPr>
          </w:p>
        </w:tc>
        <w:tc>
          <w:tcPr>
            <w:tcW w:w="950" w:type="dxa"/>
            <w:vAlign w:val="center"/>
          </w:tcPr>
          <w:p>
            <w:pPr>
              <w:jc w:val="center"/>
              <w:rPr>
                <w:rFonts w:hAnsi="宋体"/>
                <w:color w:val="000000" w:themeColor="text1"/>
                <w:szCs w:val="21"/>
                <w14:textFill>
                  <w14:solidFill>
                    <w14:schemeClr w14:val="tx1"/>
                  </w14:solidFill>
                </w14:textFill>
              </w:rPr>
            </w:pPr>
          </w:p>
        </w:tc>
        <w:tc>
          <w:tcPr>
            <w:tcW w:w="880" w:type="dxa"/>
            <w:vAlign w:val="center"/>
          </w:tcPr>
          <w:p>
            <w:pPr>
              <w:jc w:val="center"/>
              <w:rPr>
                <w:rFonts w:hAnsi="宋体"/>
                <w:color w:val="000000" w:themeColor="text1"/>
                <w:szCs w:val="21"/>
                <w14:textFill>
                  <w14:solidFill>
                    <w14:schemeClr w14:val="tx1"/>
                  </w14:solidFill>
                </w14:textFill>
              </w:rPr>
            </w:pPr>
          </w:p>
        </w:tc>
        <w:tc>
          <w:tcPr>
            <w:tcW w:w="941" w:type="dxa"/>
            <w:vAlign w:val="center"/>
          </w:tcPr>
          <w:p>
            <w:pPr>
              <w:jc w:val="center"/>
              <w:rPr>
                <w:rFonts w:hAnsi="宋体"/>
                <w:color w:val="000000" w:themeColor="text1"/>
                <w:szCs w:val="21"/>
                <w14:textFill>
                  <w14:solidFill>
                    <w14:schemeClr w14:val="tx1"/>
                  </w14:solidFill>
                </w14:textFill>
              </w:rPr>
            </w:pPr>
          </w:p>
        </w:tc>
        <w:tc>
          <w:tcPr>
            <w:tcW w:w="880" w:type="dxa"/>
            <w:vAlign w:val="center"/>
          </w:tcPr>
          <w:p>
            <w:pPr>
              <w:jc w:val="center"/>
              <w:rPr>
                <w:rFonts w:hAnsi="宋体"/>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trPr>
        <w:tc>
          <w:tcPr>
            <w:tcW w:w="881" w:type="dxa"/>
            <w:vAlign w:val="center"/>
          </w:tcPr>
          <w:p>
            <w:pPr>
              <w:jc w:val="center"/>
              <w:rPr>
                <w:rFonts w:hAnsi="宋体"/>
                <w:color w:val="000000" w:themeColor="text1"/>
                <w:szCs w:val="21"/>
                <w14:textFill>
                  <w14:solidFill>
                    <w14:schemeClr w14:val="tx1"/>
                  </w14:solidFill>
                </w14:textFill>
              </w:rPr>
            </w:pPr>
          </w:p>
        </w:tc>
        <w:tc>
          <w:tcPr>
            <w:tcW w:w="882" w:type="dxa"/>
            <w:vAlign w:val="center"/>
          </w:tcPr>
          <w:p>
            <w:pPr>
              <w:jc w:val="center"/>
              <w:rPr>
                <w:rFonts w:hAnsi="宋体"/>
                <w:color w:val="000000" w:themeColor="text1"/>
                <w:szCs w:val="21"/>
                <w14:textFill>
                  <w14:solidFill>
                    <w14:schemeClr w14:val="tx1"/>
                  </w14:solidFill>
                </w14:textFill>
              </w:rPr>
            </w:pPr>
          </w:p>
        </w:tc>
        <w:tc>
          <w:tcPr>
            <w:tcW w:w="883" w:type="dxa"/>
            <w:vAlign w:val="center"/>
          </w:tcPr>
          <w:p>
            <w:pPr>
              <w:jc w:val="center"/>
              <w:rPr>
                <w:rFonts w:hAnsi="宋体"/>
                <w:color w:val="000000" w:themeColor="text1"/>
                <w:szCs w:val="21"/>
                <w14:textFill>
                  <w14:solidFill>
                    <w14:schemeClr w14:val="tx1"/>
                  </w14:solidFill>
                </w14:textFill>
              </w:rPr>
            </w:pPr>
          </w:p>
        </w:tc>
        <w:tc>
          <w:tcPr>
            <w:tcW w:w="883" w:type="dxa"/>
            <w:vAlign w:val="center"/>
          </w:tcPr>
          <w:p>
            <w:pPr>
              <w:jc w:val="center"/>
              <w:rPr>
                <w:rFonts w:hAnsi="宋体"/>
                <w:color w:val="000000" w:themeColor="text1"/>
                <w:szCs w:val="21"/>
                <w14:textFill>
                  <w14:solidFill>
                    <w14:schemeClr w14:val="tx1"/>
                  </w14:solidFill>
                </w14:textFill>
              </w:rPr>
            </w:pPr>
          </w:p>
        </w:tc>
        <w:tc>
          <w:tcPr>
            <w:tcW w:w="884" w:type="dxa"/>
            <w:vAlign w:val="center"/>
          </w:tcPr>
          <w:p>
            <w:pPr>
              <w:jc w:val="center"/>
              <w:rPr>
                <w:rFonts w:hAnsi="宋体"/>
                <w:color w:val="000000" w:themeColor="text1"/>
                <w:szCs w:val="21"/>
                <w14:textFill>
                  <w14:solidFill>
                    <w14:schemeClr w14:val="tx1"/>
                  </w14:solidFill>
                </w14:textFill>
              </w:rPr>
            </w:pPr>
          </w:p>
        </w:tc>
        <w:tc>
          <w:tcPr>
            <w:tcW w:w="884" w:type="dxa"/>
            <w:vAlign w:val="center"/>
          </w:tcPr>
          <w:p>
            <w:pPr>
              <w:jc w:val="center"/>
              <w:rPr>
                <w:rFonts w:hAnsi="宋体"/>
                <w:color w:val="000000" w:themeColor="text1"/>
                <w:szCs w:val="21"/>
                <w14:textFill>
                  <w14:solidFill>
                    <w14:schemeClr w14:val="tx1"/>
                  </w14:solidFill>
                </w14:textFill>
              </w:rPr>
            </w:pPr>
          </w:p>
        </w:tc>
        <w:tc>
          <w:tcPr>
            <w:tcW w:w="950" w:type="dxa"/>
            <w:vAlign w:val="center"/>
          </w:tcPr>
          <w:p>
            <w:pPr>
              <w:jc w:val="center"/>
              <w:rPr>
                <w:rFonts w:hAnsi="宋体"/>
                <w:color w:val="000000" w:themeColor="text1"/>
                <w:szCs w:val="21"/>
                <w14:textFill>
                  <w14:solidFill>
                    <w14:schemeClr w14:val="tx1"/>
                  </w14:solidFill>
                </w14:textFill>
              </w:rPr>
            </w:pPr>
          </w:p>
        </w:tc>
        <w:tc>
          <w:tcPr>
            <w:tcW w:w="880" w:type="dxa"/>
            <w:vAlign w:val="center"/>
          </w:tcPr>
          <w:p>
            <w:pPr>
              <w:jc w:val="center"/>
              <w:rPr>
                <w:rFonts w:hAnsi="宋体"/>
                <w:color w:val="000000" w:themeColor="text1"/>
                <w:szCs w:val="21"/>
                <w14:textFill>
                  <w14:solidFill>
                    <w14:schemeClr w14:val="tx1"/>
                  </w14:solidFill>
                </w14:textFill>
              </w:rPr>
            </w:pPr>
          </w:p>
        </w:tc>
        <w:tc>
          <w:tcPr>
            <w:tcW w:w="941" w:type="dxa"/>
            <w:vAlign w:val="center"/>
          </w:tcPr>
          <w:p>
            <w:pPr>
              <w:jc w:val="center"/>
              <w:rPr>
                <w:rFonts w:hAnsi="宋体"/>
                <w:color w:val="000000" w:themeColor="text1"/>
                <w:szCs w:val="21"/>
                <w14:textFill>
                  <w14:solidFill>
                    <w14:schemeClr w14:val="tx1"/>
                  </w14:solidFill>
                </w14:textFill>
              </w:rPr>
            </w:pPr>
          </w:p>
        </w:tc>
        <w:tc>
          <w:tcPr>
            <w:tcW w:w="880" w:type="dxa"/>
            <w:vAlign w:val="center"/>
          </w:tcPr>
          <w:p>
            <w:pPr>
              <w:jc w:val="center"/>
              <w:rPr>
                <w:rFonts w:hAnsi="宋体"/>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trPr>
        <w:tc>
          <w:tcPr>
            <w:tcW w:w="881" w:type="dxa"/>
            <w:vAlign w:val="center"/>
          </w:tcPr>
          <w:p>
            <w:pPr>
              <w:jc w:val="center"/>
              <w:rPr>
                <w:rFonts w:hAnsi="宋体"/>
                <w:color w:val="000000" w:themeColor="text1"/>
                <w:szCs w:val="21"/>
                <w14:textFill>
                  <w14:solidFill>
                    <w14:schemeClr w14:val="tx1"/>
                  </w14:solidFill>
                </w14:textFill>
              </w:rPr>
            </w:pPr>
          </w:p>
        </w:tc>
        <w:tc>
          <w:tcPr>
            <w:tcW w:w="882" w:type="dxa"/>
            <w:vAlign w:val="center"/>
          </w:tcPr>
          <w:p>
            <w:pPr>
              <w:jc w:val="center"/>
              <w:rPr>
                <w:rFonts w:hAnsi="宋体"/>
                <w:color w:val="000000" w:themeColor="text1"/>
                <w:szCs w:val="21"/>
                <w14:textFill>
                  <w14:solidFill>
                    <w14:schemeClr w14:val="tx1"/>
                  </w14:solidFill>
                </w14:textFill>
              </w:rPr>
            </w:pPr>
          </w:p>
        </w:tc>
        <w:tc>
          <w:tcPr>
            <w:tcW w:w="883" w:type="dxa"/>
            <w:vAlign w:val="center"/>
          </w:tcPr>
          <w:p>
            <w:pPr>
              <w:jc w:val="center"/>
              <w:rPr>
                <w:rFonts w:hAnsi="宋体"/>
                <w:color w:val="000000" w:themeColor="text1"/>
                <w:szCs w:val="21"/>
                <w14:textFill>
                  <w14:solidFill>
                    <w14:schemeClr w14:val="tx1"/>
                  </w14:solidFill>
                </w14:textFill>
              </w:rPr>
            </w:pPr>
          </w:p>
        </w:tc>
        <w:tc>
          <w:tcPr>
            <w:tcW w:w="883" w:type="dxa"/>
            <w:vAlign w:val="center"/>
          </w:tcPr>
          <w:p>
            <w:pPr>
              <w:jc w:val="center"/>
              <w:rPr>
                <w:rFonts w:hAnsi="宋体"/>
                <w:color w:val="000000" w:themeColor="text1"/>
                <w:szCs w:val="21"/>
                <w14:textFill>
                  <w14:solidFill>
                    <w14:schemeClr w14:val="tx1"/>
                  </w14:solidFill>
                </w14:textFill>
              </w:rPr>
            </w:pPr>
          </w:p>
        </w:tc>
        <w:tc>
          <w:tcPr>
            <w:tcW w:w="884" w:type="dxa"/>
            <w:vAlign w:val="center"/>
          </w:tcPr>
          <w:p>
            <w:pPr>
              <w:jc w:val="center"/>
              <w:rPr>
                <w:rFonts w:hAnsi="宋体"/>
                <w:color w:val="000000" w:themeColor="text1"/>
                <w:szCs w:val="21"/>
                <w14:textFill>
                  <w14:solidFill>
                    <w14:schemeClr w14:val="tx1"/>
                  </w14:solidFill>
                </w14:textFill>
              </w:rPr>
            </w:pPr>
          </w:p>
        </w:tc>
        <w:tc>
          <w:tcPr>
            <w:tcW w:w="884" w:type="dxa"/>
            <w:vAlign w:val="center"/>
          </w:tcPr>
          <w:p>
            <w:pPr>
              <w:jc w:val="center"/>
              <w:rPr>
                <w:rFonts w:hAnsi="宋体"/>
                <w:color w:val="000000" w:themeColor="text1"/>
                <w:szCs w:val="21"/>
                <w14:textFill>
                  <w14:solidFill>
                    <w14:schemeClr w14:val="tx1"/>
                  </w14:solidFill>
                </w14:textFill>
              </w:rPr>
            </w:pPr>
          </w:p>
        </w:tc>
        <w:tc>
          <w:tcPr>
            <w:tcW w:w="950" w:type="dxa"/>
            <w:vAlign w:val="center"/>
          </w:tcPr>
          <w:p>
            <w:pPr>
              <w:jc w:val="center"/>
              <w:rPr>
                <w:rFonts w:hAnsi="宋体"/>
                <w:color w:val="000000" w:themeColor="text1"/>
                <w:szCs w:val="21"/>
                <w14:textFill>
                  <w14:solidFill>
                    <w14:schemeClr w14:val="tx1"/>
                  </w14:solidFill>
                </w14:textFill>
              </w:rPr>
            </w:pPr>
          </w:p>
        </w:tc>
        <w:tc>
          <w:tcPr>
            <w:tcW w:w="880" w:type="dxa"/>
            <w:vAlign w:val="center"/>
          </w:tcPr>
          <w:p>
            <w:pPr>
              <w:jc w:val="center"/>
              <w:rPr>
                <w:rFonts w:hAnsi="宋体"/>
                <w:color w:val="000000" w:themeColor="text1"/>
                <w:szCs w:val="21"/>
                <w14:textFill>
                  <w14:solidFill>
                    <w14:schemeClr w14:val="tx1"/>
                  </w14:solidFill>
                </w14:textFill>
              </w:rPr>
            </w:pPr>
          </w:p>
        </w:tc>
        <w:tc>
          <w:tcPr>
            <w:tcW w:w="941" w:type="dxa"/>
            <w:vAlign w:val="center"/>
          </w:tcPr>
          <w:p>
            <w:pPr>
              <w:jc w:val="center"/>
              <w:rPr>
                <w:rFonts w:hAnsi="宋体"/>
                <w:color w:val="000000" w:themeColor="text1"/>
                <w:szCs w:val="21"/>
                <w14:textFill>
                  <w14:solidFill>
                    <w14:schemeClr w14:val="tx1"/>
                  </w14:solidFill>
                </w14:textFill>
              </w:rPr>
            </w:pPr>
          </w:p>
        </w:tc>
        <w:tc>
          <w:tcPr>
            <w:tcW w:w="880" w:type="dxa"/>
            <w:vAlign w:val="center"/>
          </w:tcPr>
          <w:p>
            <w:pPr>
              <w:jc w:val="center"/>
              <w:rPr>
                <w:rFonts w:hAnsi="宋体"/>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trPr>
        <w:tc>
          <w:tcPr>
            <w:tcW w:w="881" w:type="dxa"/>
            <w:vAlign w:val="center"/>
          </w:tcPr>
          <w:p>
            <w:pPr>
              <w:jc w:val="center"/>
              <w:rPr>
                <w:rFonts w:hAnsi="宋体"/>
                <w:color w:val="000000" w:themeColor="text1"/>
                <w:szCs w:val="21"/>
                <w14:textFill>
                  <w14:solidFill>
                    <w14:schemeClr w14:val="tx1"/>
                  </w14:solidFill>
                </w14:textFill>
              </w:rPr>
            </w:pPr>
          </w:p>
        </w:tc>
        <w:tc>
          <w:tcPr>
            <w:tcW w:w="882" w:type="dxa"/>
            <w:vAlign w:val="center"/>
          </w:tcPr>
          <w:p>
            <w:pPr>
              <w:jc w:val="center"/>
              <w:rPr>
                <w:rFonts w:hAnsi="宋体"/>
                <w:color w:val="000000" w:themeColor="text1"/>
                <w:szCs w:val="21"/>
                <w14:textFill>
                  <w14:solidFill>
                    <w14:schemeClr w14:val="tx1"/>
                  </w14:solidFill>
                </w14:textFill>
              </w:rPr>
            </w:pPr>
          </w:p>
        </w:tc>
        <w:tc>
          <w:tcPr>
            <w:tcW w:w="883" w:type="dxa"/>
            <w:vAlign w:val="center"/>
          </w:tcPr>
          <w:p>
            <w:pPr>
              <w:jc w:val="center"/>
              <w:rPr>
                <w:rFonts w:hAnsi="宋体"/>
                <w:color w:val="000000" w:themeColor="text1"/>
                <w:szCs w:val="21"/>
                <w14:textFill>
                  <w14:solidFill>
                    <w14:schemeClr w14:val="tx1"/>
                  </w14:solidFill>
                </w14:textFill>
              </w:rPr>
            </w:pPr>
          </w:p>
        </w:tc>
        <w:tc>
          <w:tcPr>
            <w:tcW w:w="883" w:type="dxa"/>
            <w:vAlign w:val="center"/>
          </w:tcPr>
          <w:p>
            <w:pPr>
              <w:jc w:val="center"/>
              <w:rPr>
                <w:rFonts w:hAnsi="宋体"/>
                <w:color w:val="000000" w:themeColor="text1"/>
                <w:szCs w:val="21"/>
                <w14:textFill>
                  <w14:solidFill>
                    <w14:schemeClr w14:val="tx1"/>
                  </w14:solidFill>
                </w14:textFill>
              </w:rPr>
            </w:pPr>
          </w:p>
        </w:tc>
        <w:tc>
          <w:tcPr>
            <w:tcW w:w="884" w:type="dxa"/>
            <w:vAlign w:val="center"/>
          </w:tcPr>
          <w:p>
            <w:pPr>
              <w:jc w:val="center"/>
              <w:rPr>
                <w:rFonts w:hAnsi="宋体"/>
                <w:color w:val="000000" w:themeColor="text1"/>
                <w:szCs w:val="21"/>
                <w14:textFill>
                  <w14:solidFill>
                    <w14:schemeClr w14:val="tx1"/>
                  </w14:solidFill>
                </w14:textFill>
              </w:rPr>
            </w:pPr>
          </w:p>
        </w:tc>
        <w:tc>
          <w:tcPr>
            <w:tcW w:w="884" w:type="dxa"/>
            <w:vAlign w:val="center"/>
          </w:tcPr>
          <w:p>
            <w:pPr>
              <w:jc w:val="center"/>
              <w:rPr>
                <w:rFonts w:hAnsi="宋体"/>
                <w:color w:val="000000" w:themeColor="text1"/>
                <w:szCs w:val="21"/>
                <w14:textFill>
                  <w14:solidFill>
                    <w14:schemeClr w14:val="tx1"/>
                  </w14:solidFill>
                </w14:textFill>
              </w:rPr>
            </w:pPr>
          </w:p>
        </w:tc>
        <w:tc>
          <w:tcPr>
            <w:tcW w:w="950" w:type="dxa"/>
            <w:vAlign w:val="center"/>
          </w:tcPr>
          <w:p>
            <w:pPr>
              <w:jc w:val="center"/>
              <w:rPr>
                <w:rFonts w:hAnsi="宋体"/>
                <w:color w:val="000000" w:themeColor="text1"/>
                <w:szCs w:val="21"/>
                <w14:textFill>
                  <w14:solidFill>
                    <w14:schemeClr w14:val="tx1"/>
                  </w14:solidFill>
                </w14:textFill>
              </w:rPr>
            </w:pPr>
          </w:p>
        </w:tc>
        <w:tc>
          <w:tcPr>
            <w:tcW w:w="880" w:type="dxa"/>
            <w:vAlign w:val="center"/>
          </w:tcPr>
          <w:p>
            <w:pPr>
              <w:jc w:val="center"/>
              <w:rPr>
                <w:rFonts w:hAnsi="宋体"/>
                <w:color w:val="000000" w:themeColor="text1"/>
                <w:szCs w:val="21"/>
                <w14:textFill>
                  <w14:solidFill>
                    <w14:schemeClr w14:val="tx1"/>
                  </w14:solidFill>
                </w14:textFill>
              </w:rPr>
            </w:pPr>
          </w:p>
        </w:tc>
        <w:tc>
          <w:tcPr>
            <w:tcW w:w="941" w:type="dxa"/>
            <w:vAlign w:val="center"/>
          </w:tcPr>
          <w:p>
            <w:pPr>
              <w:jc w:val="center"/>
              <w:rPr>
                <w:rFonts w:hAnsi="宋体"/>
                <w:color w:val="000000" w:themeColor="text1"/>
                <w:szCs w:val="21"/>
                <w14:textFill>
                  <w14:solidFill>
                    <w14:schemeClr w14:val="tx1"/>
                  </w14:solidFill>
                </w14:textFill>
              </w:rPr>
            </w:pPr>
          </w:p>
        </w:tc>
        <w:tc>
          <w:tcPr>
            <w:tcW w:w="880" w:type="dxa"/>
            <w:vAlign w:val="center"/>
          </w:tcPr>
          <w:p>
            <w:pPr>
              <w:jc w:val="center"/>
              <w:rPr>
                <w:rFonts w:hAnsi="宋体"/>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trPr>
        <w:tc>
          <w:tcPr>
            <w:tcW w:w="881" w:type="dxa"/>
            <w:vAlign w:val="center"/>
          </w:tcPr>
          <w:p>
            <w:pPr>
              <w:jc w:val="center"/>
              <w:rPr>
                <w:rFonts w:hAnsi="宋体"/>
                <w:color w:val="000000" w:themeColor="text1"/>
                <w:szCs w:val="21"/>
                <w14:textFill>
                  <w14:solidFill>
                    <w14:schemeClr w14:val="tx1"/>
                  </w14:solidFill>
                </w14:textFill>
              </w:rPr>
            </w:pPr>
          </w:p>
        </w:tc>
        <w:tc>
          <w:tcPr>
            <w:tcW w:w="882" w:type="dxa"/>
            <w:vAlign w:val="center"/>
          </w:tcPr>
          <w:p>
            <w:pPr>
              <w:jc w:val="center"/>
              <w:rPr>
                <w:rFonts w:hAnsi="宋体"/>
                <w:color w:val="000000" w:themeColor="text1"/>
                <w:szCs w:val="21"/>
                <w14:textFill>
                  <w14:solidFill>
                    <w14:schemeClr w14:val="tx1"/>
                  </w14:solidFill>
                </w14:textFill>
              </w:rPr>
            </w:pPr>
          </w:p>
        </w:tc>
        <w:tc>
          <w:tcPr>
            <w:tcW w:w="883" w:type="dxa"/>
            <w:vAlign w:val="center"/>
          </w:tcPr>
          <w:p>
            <w:pPr>
              <w:jc w:val="center"/>
              <w:rPr>
                <w:rFonts w:hAnsi="宋体"/>
                <w:color w:val="000000" w:themeColor="text1"/>
                <w:szCs w:val="21"/>
                <w14:textFill>
                  <w14:solidFill>
                    <w14:schemeClr w14:val="tx1"/>
                  </w14:solidFill>
                </w14:textFill>
              </w:rPr>
            </w:pPr>
          </w:p>
        </w:tc>
        <w:tc>
          <w:tcPr>
            <w:tcW w:w="883" w:type="dxa"/>
            <w:vAlign w:val="center"/>
          </w:tcPr>
          <w:p>
            <w:pPr>
              <w:jc w:val="center"/>
              <w:rPr>
                <w:rFonts w:hAnsi="宋体"/>
                <w:color w:val="000000" w:themeColor="text1"/>
                <w:szCs w:val="21"/>
                <w14:textFill>
                  <w14:solidFill>
                    <w14:schemeClr w14:val="tx1"/>
                  </w14:solidFill>
                </w14:textFill>
              </w:rPr>
            </w:pPr>
          </w:p>
        </w:tc>
        <w:tc>
          <w:tcPr>
            <w:tcW w:w="884" w:type="dxa"/>
            <w:vAlign w:val="center"/>
          </w:tcPr>
          <w:p>
            <w:pPr>
              <w:jc w:val="center"/>
              <w:rPr>
                <w:rFonts w:hAnsi="宋体"/>
                <w:color w:val="000000" w:themeColor="text1"/>
                <w:szCs w:val="21"/>
                <w14:textFill>
                  <w14:solidFill>
                    <w14:schemeClr w14:val="tx1"/>
                  </w14:solidFill>
                </w14:textFill>
              </w:rPr>
            </w:pPr>
          </w:p>
        </w:tc>
        <w:tc>
          <w:tcPr>
            <w:tcW w:w="884" w:type="dxa"/>
            <w:vAlign w:val="center"/>
          </w:tcPr>
          <w:p>
            <w:pPr>
              <w:jc w:val="center"/>
              <w:rPr>
                <w:rFonts w:hAnsi="宋体"/>
                <w:color w:val="000000" w:themeColor="text1"/>
                <w:szCs w:val="21"/>
                <w14:textFill>
                  <w14:solidFill>
                    <w14:schemeClr w14:val="tx1"/>
                  </w14:solidFill>
                </w14:textFill>
              </w:rPr>
            </w:pPr>
          </w:p>
        </w:tc>
        <w:tc>
          <w:tcPr>
            <w:tcW w:w="950" w:type="dxa"/>
            <w:vAlign w:val="center"/>
          </w:tcPr>
          <w:p>
            <w:pPr>
              <w:jc w:val="center"/>
              <w:rPr>
                <w:rFonts w:hAnsi="宋体"/>
                <w:color w:val="000000" w:themeColor="text1"/>
                <w:szCs w:val="21"/>
                <w14:textFill>
                  <w14:solidFill>
                    <w14:schemeClr w14:val="tx1"/>
                  </w14:solidFill>
                </w14:textFill>
              </w:rPr>
            </w:pPr>
          </w:p>
        </w:tc>
        <w:tc>
          <w:tcPr>
            <w:tcW w:w="880" w:type="dxa"/>
            <w:vAlign w:val="center"/>
          </w:tcPr>
          <w:p>
            <w:pPr>
              <w:jc w:val="center"/>
              <w:rPr>
                <w:rFonts w:hAnsi="宋体"/>
                <w:color w:val="000000" w:themeColor="text1"/>
                <w:szCs w:val="21"/>
                <w14:textFill>
                  <w14:solidFill>
                    <w14:schemeClr w14:val="tx1"/>
                  </w14:solidFill>
                </w14:textFill>
              </w:rPr>
            </w:pPr>
          </w:p>
        </w:tc>
        <w:tc>
          <w:tcPr>
            <w:tcW w:w="941" w:type="dxa"/>
            <w:vAlign w:val="center"/>
          </w:tcPr>
          <w:p>
            <w:pPr>
              <w:jc w:val="center"/>
              <w:rPr>
                <w:rFonts w:hAnsi="宋体"/>
                <w:color w:val="000000" w:themeColor="text1"/>
                <w:szCs w:val="21"/>
                <w14:textFill>
                  <w14:solidFill>
                    <w14:schemeClr w14:val="tx1"/>
                  </w14:solidFill>
                </w14:textFill>
              </w:rPr>
            </w:pPr>
          </w:p>
        </w:tc>
        <w:tc>
          <w:tcPr>
            <w:tcW w:w="880" w:type="dxa"/>
            <w:vAlign w:val="center"/>
          </w:tcPr>
          <w:p>
            <w:pPr>
              <w:jc w:val="center"/>
              <w:rPr>
                <w:rFonts w:hAnsi="宋体"/>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trPr>
        <w:tc>
          <w:tcPr>
            <w:tcW w:w="881" w:type="dxa"/>
            <w:vAlign w:val="center"/>
          </w:tcPr>
          <w:p>
            <w:pPr>
              <w:jc w:val="center"/>
              <w:rPr>
                <w:rFonts w:hAnsi="宋体"/>
                <w:color w:val="000000" w:themeColor="text1"/>
                <w:szCs w:val="21"/>
                <w14:textFill>
                  <w14:solidFill>
                    <w14:schemeClr w14:val="tx1"/>
                  </w14:solidFill>
                </w14:textFill>
              </w:rPr>
            </w:pPr>
          </w:p>
        </w:tc>
        <w:tc>
          <w:tcPr>
            <w:tcW w:w="882" w:type="dxa"/>
            <w:vAlign w:val="center"/>
          </w:tcPr>
          <w:p>
            <w:pPr>
              <w:jc w:val="center"/>
              <w:rPr>
                <w:rFonts w:hAnsi="宋体"/>
                <w:color w:val="000000" w:themeColor="text1"/>
                <w:szCs w:val="21"/>
                <w14:textFill>
                  <w14:solidFill>
                    <w14:schemeClr w14:val="tx1"/>
                  </w14:solidFill>
                </w14:textFill>
              </w:rPr>
            </w:pPr>
          </w:p>
        </w:tc>
        <w:tc>
          <w:tcPr>
            <w:tcW w:w="883" w:type="dxa"/>
            <w:vAlign w:val="center"/>
          </w:tcPr>
          <w:p>
            <w:pPr>
              <w:jc w:val="center"/>
              <w:rPr>
                <w:rFonts w:hAnsi="宋体"/>
                <w:color w:val="000000" w:themeColor="text1"/>
                <w:szCs w:val="21"/>
                <w14:textFill>
                  <w14:solidFill>
                    <w14:schemeClr w14:val="tx1"/>
                  </w14:solidFill>
                </w14:textFill>
              </w:rPr>
            </w:pPr>
          </w:p>
        </w:tc>
        <w:tc>
          <w:tcPr>
            <w:tcW w:w="883" w:type="dxa"/>
            <w:vAlign w:val="center"/>
          </w:tcPr>
          <w:p>
            <w:pPr>
              <w:jc w:val="center"/>
              <w:rPr>
                <w:rFonts w:hAnsi="宋体"/>
                <w:color w:val="000000" w:themeColor="text1"/>
                <w:szCs w:val="21"/>
                <w14:textFill>
                  <w14:solidFill>
                    <w14:schemeClr w14:val="tx1"/>
                  </w14:solidFill>
                </w14:textFill>
              </w:rPr>
            </w:pPr>
          </w:p>
        </w:tc>
        <w:tc>
          <w:tcPr>
            <w:tcW w:w="884" w:type="dxa"/>
            <w:vAlign w:val="center"/>
          </w:tcPr>
          <w:p>
            <w:pPr>
              <w:jc w:val="center"/>
              <w:rPr>
                <w:rFonts w:hAnsi="宋体"/>
                <w:color w:val="000000" w:themeColor="text1"/>
                <w:szCs w:val="21"/>
                <w14:textFill>
                  <w14:solidFill>
                    <w14:schemeClr w14:val="tx1"/>
                  </w14:solidFill>
                </w14:textFill>
              </w:rPr>
            </w:pPr>
          </w:p>
        </w:tc>
        <w:tc>
          <w:tcPr>
            <w:tcW w:w="884" w:type="dxa"/>
            <w:vAlign w:val="center"/>
          </w:tcPr>
          <w:p>
            <w:pPr>
              <w:jc w:val="center"/>
              <w:rPr>
                <w:rFonts w:hAnsi="宋体"/>
                <w:color w:val="000000" w:themeColor="text1"/>
                <w:szCs w:val="21"/>
                <w14:textFill>
                  <w14:solidFill>
                    <w14:schemeClr w14:val="tx1"/>
                  </w14:solidFill>
                </w14:textFill>
              </w:rPr>
            </w:pPr>
          </w:p>
        </w:tc>
        <w:tc>
          <w:tcPr>
            <w:tcW w:w="950" w:type="dxa"/>
            <w:vAlign w:val="center"/>
          </w:tcPr>
          <w:p>
            <w:pPr>
              <w:jc w:val="center"/>
              <w:rPr>
                <w:rFonts w:hAnsi="宋体"/>
                <w:color w:val="000000" w:themeColor="text1"/>
                <w:szCs w:val="21"/>
                <w14:textFill>
                  <w14:solidFill>
                    <w14:schemeClr w14:val="tx1"/>
                  </w14:solidFill>
                </w14:textFill>
              </w:rPr>
            </w:pPr>
          </w:p>
        </w:tc>
        <w:tc>
          <w:tcPr>
            <w:tcW w:w="880" w:type="dxa"/>
            <w:vAlign w:val="center"/>
          </w:tcPr>
          <w:p>
            <w:pPr>
              <w:jc w:val="center"/>
              <w:rPr>
                <w:rFonts w:hAnsi="宋体"/>
                <w:color w:val="000000" w:themeColor="text1"/>
                <w:szCs w:val="21"/>
                <w14:textFill>
                  <w14:solidFill>
                    <w14:schemeClr w14:val="tx1"/>
                  </w14:solidFill>
                </w14:textFill>
              </w:rPr>
            </w:pPr>
          </w:p>
        </w:tc>
        <w:tc>
          <w:tcPr>
            <w:tcW w:w="941" w:type="dxa"/>
            <w:vAlign w:val="center"/>
          </w:tcPr>
          <w:p>
            <w:pPr>
              <w:jc w:val="center"/>
              <w:rPr>
                <w:rFonts w:hAnsi="宋体"/>
                <w:color w:val="000000" w:themeColor="text1"/>
                <w:szCs w:val="21"/>
                <w14:textFill>
                  <w14:solidFill>
                    <w14:schemeClr w14:val="tx1"/>
                  </w14:solidFill>
                </w14:textFill>
              </w:rPr>
            </w:pPr>
          </w:p>
        </w:tc>
        <w:tc>
          <w:tcPr>
            <w:tcW w:w="880" w:type="dxa"/>
            <w:vAlign w:val="center"/>
          </w:tcPr>
          <w:p>
            <w:pPr>
              <w:jc w:val="center"/>
              <w:rPr>
                <w:rFonts w:hAnsi="宋体"/>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trPr>
        <w:tc>
          <w:tcPr>
            <w:tcW w:w="881" w:type="dxa"/>
            <w:vAlign w:val="center"/>
          </w:tcPr>
          <w:p>
            <w:pPr>
              <w:jc w:val="center"/>
              <w:rPr>
                <w:rFonts w:hAnsi="宋体"/>
                <w:color w:val="000000" w:themeColor="text1"/>
                <w:szCs w:val="21"/>
                <w14:textFill>
                  <w14:solidFill>
                    <w14:schemeClr w14:val="tx1"/>
                  </w14:solidFill>
                </w14:textFill>
              </w:rPr>
            </w:pPr>
          </w:p>
        </w:tc>
        <w:tc>
          <w:tcPr>
            <w:tcW w:w="882" w:type="dxa"/>
            <w:vAlign w:val="center"/>
          </w:tcPr>
          <w:p>
            <w:pPr>
              <w:jc w:val="center"/>
              <w:rPr>
                <w:rFonts w:hAnsi="宋体"/>
                <w:color w:val="000000" w:themeColor="text1"/>
                <w:szCs w:val="21"/>
                <w14:textFill>
                  <w14:solidFill>
                    <w14:schemeClr w14:val="tx1"/>
                  </w14:solidFill>
                </w14:textFill>
              </w:rPr>
            </w:pPr>
          </w:p>
        </w:tc>
        <w:tc>
          <w:tcPr>
            <w:tcW w:w="883" w:type="dxa"/>
            <w:vAlign w:val="center"/>
          </w:tcPr>
          <w:p>
            <w:pPr>
              <w:jc w:val="center"/>
              <w:rPr>
                <w:rFonts w:hAnsi="宋体"/>
                <w:color w:val="000000" w:themeColor="text1"/>
                <w:szCs w:val="21"/>
                <w14:textFill>
                  <w14:solidFill>
                    <w14:schemeClr w14:val="tx1"/>
                  </w14:solidFill>
                </w14:textFill>
              </w:rPr>
            </w:pPr>
          </w:p>
        </w:tc>
        <w:tc>
          <w:tcPr>
            <w:tcW w:w="883" w:type="dxa"/>
            <w:vAlign w:val="center"/>
          </w:tcPr>
          <w:p>
            <w:pPr>
              <w:jc w:val="center"/>
              <w:rPr>
                <w:rFonts w:hAnsi="宋体"/>
                <w:color w:val="000000" w:themeColor="text1"/>
                <w:szCs w:val="21"/>
                <w14:textFill>
                  <w14:solidFill>
                    <w14:schemeClr w14:val="tx1"/>
                  </w14:solidFill>
                </w14:textFill>
              </w:rPr>
            </w:pPr>
          </w:p>
        </w:tc>
        <w:tc>
          <w:tcPr>
            <w:tcW w:w="884" w:type="dxa"/>
            <w:vAlign w:val="center"/>
          </w:tcPr>
          <w:p>
            <w:pPr>
              <w:jc w:val="center"/>
              <w:rPr>
                <w:rFonts w:hAnsi="宋体"/>
                <w:color w:val="000000" w:themeColor="text1"/>
                <w:szCs w:val="21"/>
                <w14:textFill>
                  <w14:solidFill>
                    <w14:schemeClr w14:val="tx1"/>
                  </w14:solidFill>
                </w14:textFill>
              </w:rPr>
            </w:pPr>
          </w:p>
        </w:tc>
        <w:tc>
          <w:tcPr>
            <w:tcW w:w="884" w:type="dxa"/>
            <w:vAlign w:val="center"/>
          </w:tcPr>
          <w:p>
            <w:pPr>
              <w:jc w:val="center"/>
              <w:rPr>
                <w:rFonts w:hAnsi="宋体"/>
                <w:color w:val="000000" w:themeColor="text1"/>
                <w:szCs w:val="21"/>
                <w14:textFill>
                  <w14:solidFill>
                    <w14:schemeClr w14:val="tx1"/>
                  </w14:solidFill>
                </w14:textFill>
              </w:rPr>
            </w:pPr>
          </w:p>
        </w:tc>
        <w:tc>
          <w:tcPr>
            <w:tcW w:w="950" w:type="dxa"/>
            <w:vAlign w:val="center"/>
          </w:tcPr>
          <w:p>
            <w:pPr>
              <w:jc w:val="center"/>
              <w:rPr>
                <w:rFonts w:hAnsi="宋体"/>
                <w:color w:val="000000" w:themeColor="text1"/>
                <w:szCs w:val="21"/>
                <w14:textFill>
                  <w14:solidFill>
                    <w14:schemeClr w14:val="tx1"/>
                  </w14:solidFill>
                </w14:textFill>
              </w:rPr>
            </w:pPr>
          </w:p>
        </w:tc>
        <w:tc>
          <w:tcPr>
            <w:tcW w:w="880" w:type="dxa"/>
            <w:vAlign w:val="center"/>
          </w:tcPr>
          <w:p>
            <w:pPr>
              <w:jc w:val="center"/>
              <w:rPr>
                <w:rFonts w:hAnsi="宋体"/>
                <w:color w:val="000000" w:themeColor="text1"/>
                <w:szCs w:val="21"/>
                <w14:textFill>
                  <w14:solidFill>
                    <w14:schemeClr w14:val="tx1"/>
                  </w14:solidFill>
                </w14:textFill>
              </w:rPr>
            </w:pPr>
          </w:p>
        </w:tc>
        <w:tc>
          <w:tcPr>
            <w:tcW w:w="941" w:type="dxa"/>
            <w:vAlign w:val="center"/>
          </w:tcPr>
          <w:p>
            <w:pPr>
              <w:jc w:val="center"/>
              <w:rPr>
                <w:rFonts w:hAnsi="宋体"/>
                <w:color w:val="000000" w:themeColor="text1"/>
                <w:szCs w:val="21"/>
                <w14:textFill>
                  <w14:solidFill>
                    <w14:schemeClr w14:val="tx1"/>
                  </w14:solidFill>
                </w14:textFill>
              </w:rPr>
            </w:pPr>
          </w:p>
        </w:tc>
        <w:tc>
          <w:tcPr>
            <w:tcW w:w="880" w:type="dxa"/>
            <w:vAlign w:val="center"/>
          </w:tcPr>
          <w:p>
            <w:pPr>
              <w:jc w:val="center"/>
              <w:rPr>
                <w:rFonts w:hAnsi="宋体"/>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trPr>
        <w:tc>
          <w:tcPr>
            <w:tcW w:w="881" w:type="dxa"/>
            <w:vAlign w:val="center"/>
          </w:tcPr>
          <w:p>
            <w:pPr>
              <w:jc w:val="center"/>
              <w:rPr>
                <w:rFonts w:hAnsi="宋体"/>
                <w:color w:val="000000" w:themeColor="text1"/>
                <w:szCs w:val="21"/>
                <w14:textFill>
                  <w14:solidFill>
                    <w14:schemeClr w14:val="tx1"/>
                  </w14:solidFill>
                </w14:textFill>
              </w:rPr>
            </w:pPr>
          </w:p>
        </w:tc>
        <w:tc>
          <w:tcPr>
            <w:tcW w:w="882" w:type="dxa"/>
            <w:vAlign w:val="center"/>
          </w:tcPr>
          <w:p>
            <w:pPr>
              <w:jc w:val="center"/>
              <w:rPr>
                <w:rFonts w:hAnsi="宋体"/>
                <w:color w:val="000000" w:themeColor="text1"/>
                <w:szCs w:val="21"/>
                <w14:textFill>
                  <w14:solidFill>
                    <w14:schemeClr w14:val="tx1"/>
                  </w14:solidFill>
                </w14:textFill>
              </w:rPr>
            </w:pPr>
          </w:p>
        </w:tc>
        <w:tc>
          <w:tcPr>
            <w:tcW w:w="883" w:type="dxa"/>
            <w:vAlign w:val="center"/>
          </w:tcPr>
          <w:p>
            <w:pPr>
              <w:jc w:val="center"/>
              <w:rPr>
                <w:rFonts w:hAnsi="宋体"/>
                <w:color w:val="000000" w:themeColor="text1"/>
                <w:szCs w:val="21"/>
                <w14:textFill>
                  <w14:solidFill>
                    <w14:schemeClr w14:val="tx1"/>
                  </w14:solidFill>
                </w14:textFill>
              </w:rPr>
            </w:pPr>
          </w:p>
        </w:tc>
        <w:tc>
          <w:tcPr>
            <w:tcW w:w="883" w:type="dxa"/>
            <w:vAlign w:val="center"/>
          </w:tcPr>
          <w:p>
            <w:pPr>
              <w:jc w:val="center"/>
              <w:rPr>
                <w:rFonts w:hAnsi="宋体"/>
                <w:color w:val="000000" w:themeColor="text1"/>
                <w:szCs w:val="21"/>
                <w14:textFill>
                  <w14:solidFill>
                    <w14:schemeClr w14:val="tx1"/>
                  </w14:solidFill>
                </w14:textFill>
              </w:rPr>
            </w:pPr>
          </w:p>
        </w:tc>
        <w:tc>
          <w:tcPr>
            <w:tcW w:w="884" w:type="dxa"/>
            <w:vAlign w:val="center"/>
          </w:tcPr>
          <w:p>
            <w:pPr>
              <w:jc w:val="center"/>
              <w:rPr>
                <w:rFonts w:hAnsi="宋体"/>
                <w:color w:val="000000" w:themeColor="text1"/>
                <w:szCs w:val="21"/>
                <w14:textFill>
                  <w14:solidFill>
                    <w14:schemeClr w14:val="tx1"/>
                  </w14:solidFill>
                </w14:textFill>
              </w:rPr>
            </w:pPr>
          </w:p>
        </w:tc>
        <w:tc>
          <w:tcPr>
            <w:tcW w:w="884" w:type="dxa"/>
            <w:vAlign w:val="center"/>
          </w:tcPr>
          <w:p>
            <w:pPr>
              <w:jc w:val="center"/>
              <w:rPr>
                <w:rFonts w:hAnsi="宋体"/>
                <w:color w:val="000000" w:themeColor="text1"/>
                <w:szCs w:val="21"/>
                <w14:textFill>
                  <w14:solidFill>
                    <w14:schemeClr w14:val="tx1"/>
                  </w14:solidFill>
                </w14:textFill>
              </w:rPr>
            </w:pPr>
          </w:p>
        </w:tc>
        <w:tc>
          <w:tcPr>
            <w:tcW w:w="950" w:type="dxa"/>
            <w:vAlign w:val="center"/>
          </w:tcPr>
          <w:p>
            <w:pPr>
              <w:jc w:val="center"/>
              <w:rPr>
                <w:rFonts w:hAnsi="宋体"/>
                <w:color w:val="000000" w:themeColor="text1"/>
                <w:szCs w:val="21"/>
                <w14:textFill>
                  <w14:solidFill>
                    <w14:schemeClr w14:val="tx1"/>
                  </w14:solidFill>
                </w14:textFill>
              </w:rPr>
            </w:pPr>
          </w:p>
        </w:tc>
        <w:tc>
          <w:tcPr>
            <w:tcW w:w="880" w:type="dxa"/>
            <w:vAlign w:val="center"/>
          </w:tcPr>
          <w:p>
            <w:pPr>
              <w:jc w:val="center"/>
              <w:rPr>
                <w:rFonts w:hAnsi="宋体"/>
                <w:color w:val="000000" w:themeColor="text1"/>
                <w:szCs w:val="21"/>
                <w14:textFill>
                  <w14:solidFill>
                    <w14:schemeClr w14:val="tx1"/>
                  </w14:solidFill>
                </w14:textFill>
              </w:rPr>
            </w:pPr>
          </w:p>
        </w:tc>
        <w:tc>
          <w:tcPr>
            <w:tcW w:w="941" w:type="dxa"/>
            <w:vAlign w:val="center"/>
          </w:tcPr>
          <w:p>
            <w:pPr>
              <w:jc w:val="center"/>
              <w:rPr>
                <w:rFonts w:hAnsi="宋体"/>
                <w:color w:val="000000" w:themeColor="text1"/>
                <w:szCs w:val="21"/>
                <w14:textFill>
                  <w14:solidFill>
                    <w14:schemeClr w14:val="tx1"/>
                  </w14:solidFill>
                </w14:textFill>
              </w:rPr>
            </w:pPr>
          </w:p>
        </w:tc>
        <w:tc>
          <w:tcPr>
            <w:tcW w:w="880" w:type="dxa"/>
            <w:vAlign w:val="center"/>
          </w:tcPr>
          <w:p>
            <w:pPr>
              <w:jc w:val="center"/>
              <w:rPr>
                <w:rFonts w:hAnsi="宋体"/>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trPr>
        <w:tc>
          <w:tcPr>
            <w:tcW w:w="881" w:type="dxa"/>
            <w:vAlign w:val="center"/>
          </w:tcPr>
          <w:p>
            <w:pPr>
              <w:jc w:val="center"/>
              <w:rPr>
                <w:rFonts w:hAnsi="宋体"/>
                <w:color w:val="000000" w:themeColor="text1"/>
                <w:szCs w:val="21"/>
                <w14:textFill>
                  <w14:solidFill>
                    <w14:schemeClr w14:val="tx1"/>
                  </w14:solidFill>
                </w14:textFill>
              </w:rPr>
            </w:pPr>
          </w:p>
        </w:tc>
        <w:tc>
          <w:tcPr>
            <w:tcW w:w="882" w:type="dxa"/>
            <w:vAlign w:val="center"/>
          </w:tcPr>
          <w:p>
            <w:pPr>
              <w:jc w:val="center"/>
              <w:rPr>
                <w:rFonts w:hAnsi="宋体"/>
                <w:color w:val="000000" w:themeColor="text1"/>
                <w:szCs w:val="21"/>
                <w14:textFill>
                  <w14:solidFill>
                    <w14:schemeClr w14:val="tx1"/>
                  </w14:solidFill>
                </w14:textFill>
              </w:rPr>
            </w:pPr>
          </w:p>
        </w:tc>
        <w:tc>
          <w:tcPr>
            <w:tcW w:w="883" w:type="dxa"/>
            <w:vAlign w:val="center"/>
          </w:tcPr>
          <w:p>
            <w:pPr>
              <w:jc w:val="center"/>
              <w:rPr>
                <w:rFonts w:hAnsi="宋体"/>
                <w:color w:val="000000" w:themeColor="text1"/>
                <w:szCs w:val="21"/>
                <w14:textFill>
                  <w14:solidFill>
                    <w14:schemeClr w14:val="tx1"/>
                  </w14:solidFill>
                </w14:textFill>
              </w:rPr>
            </w:pPr>
          </w:p>
        </w:tc>
        <w:tc>
          <w:tcPr>
            <w:tcW w:w="883" w:type="dxa"/>
            <w:vAlign w:val="center"/>
          </w:tcPr>
          <w:p>
            <w:pPr>
              <w:jc w:val="center"/>
              <w:rPr>
                <w:rFonts w:hAnsi="宋体"/>
                <w:color w:val="000000" w:themeColor="text1"/>
                <w:szCs w:val="21"/>
                <w14:textFill>
                  <w14:solidFill>
                    <w14:schemeClr w14:val="tx1"/>
                  </w14:solidFill>
                </w14:textFill>
              </w:rPr>
            </w:pPr>
          </w:p>
        </w:tc>
        <w:tc>
          <w:tcPr>
            <w:tcW w:w="884" w:type="dxa"/>
            <w:vAlign w:val="center"/>
          </w:tcPr>
          <w:p>
            <w:pPr>
              <w:jc w:val="center"/>
              <w:rPr>
                <w:rFonts w:hAnsi="宋体"/>
                <w:color w:val="000000" w:themeColor="text1"/>
                <w:szCs w:val="21"/>
                <w14:textFill>
                  <w14:solidFill>
                    <w14:schemeClr w14:val="tx1"/>
                  </w14:solidFill>
                </w14:textFill>
              </w:rPr>
            </w:pPr>
          </w:p>
        </w:tc>
        <w:tc>
          <w:tcPr>
            <w:tcW w:w="884" w:type="dxa"/>
            <w:vAlign w:val="center"/>
          </w:tcPr>
          <w:p>
            <w:pPr>
              <w:jc w:val="center"/>
              <w:rPr>
                <w:rFonts w:hAnsi="宋体"/>
                <w:color w:val="000000" w:themeColor="text1"/>
                <w:szCs w:val="21"/>
                <w14:textFill>
                  <w14:solidFill>
                    <w14:schemeClr w14:val="tx1"/>
                  </w14:solidFill>
                </w14:textFill>
              </w:rPr>
            </w:pPr>
          </w:p>
        </w:tc>
        <w:tc>
          <w:tcPr>
            <w:tcW w:w="950" w:type="dxa"/>
            <w:vAlign w:val="center"/>
          </w:tcPr>
          <w:p>
            <w:pPr>
              <w:jc w:val="center"/>
              <w:rPr>
                <w:rFonts w:hAnsi="宋体"/>
                <w:color w:val="000000" w:themeColor="text1"/>
                <w:szCs w:val="21"/>
                <w14:textFill>
                  <w14:solidFill>
                    <w14:schemeClr w14:val="tx1"/>
                  </w14:solidFill>
                </w14:textFill>
              </w:rPr>
            </w:pPr>
          </w:p>
        </w:tc>
        <w:tc>
          <w:tcPr>
            <w:tcW w:w="880" w:type="dxa"/>
            <w:vAlign w:val="center"/>
          </w:tcPr>
          <w:p>
            <w:pPr>
              <w:jc w:val="center"/>
              <w:rPr>
                <w:rFonts w:hAnsi="宋体"/>
                <w:color w:val="000000" w:themeColor="text1"/>
                <w:szCs w:val="21"/>
                <w14:textFill>
                  <w14:solidFill>
                    <w14:schemeClr w14:val="tx1"/>
                  </w14:solidFill>
                </w14:textFill>
              </w:rPr>
            </w:pPr>
          </w:p>
        </w:tc>
        <w:tc>
          <w:tcPr>
            <w:tcW w:w="941" w:type="dxa"/>
            <w:vAlign w:val="center"/>
          </w:tcPr>
          <w:p>
            <w:pPr>
              <w:jc w:val="center"/>
              <w:rPr>
                <w:rFonts w:hAnsi="宋体"/>
                <w:color w:val="000000" w:themeColor="text1"/>
                <w:szCs w:val="21"/>
                <w14:textFill>
                  <w14:solidFill>
                    <w14:schemeClr w14:val="tx1"/>
                  </w14:solidFill>
                </w14:textFill>
              </w:rPr>
            </w:pPr>
          </w:p>
        </w:tc>
        <w:tc>
          <w:tcPr>
            <w:tcW w:w="880" w:type="dxa"/>
            <w:vAlign w:val="center"/>
          </w:tcPr>
          <w:p>
            <w:pPr>
              <w:jc w:val="center"/>
              <w:rPr>
                <w:rFonts w:hAnsi="宋体"/>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trPr>
        <w:tc>
          <w:tcPr>
            <w:tcW w:w="881" w:type="dxa"/>
            <w:vAlign w:val="center"/>
          </w:tcPr>
          <w:p>
            <w:pPr>
              <w:jc w:val="center"/>
              <w:rPr>
                <w:rFonts w:hAnsi="宋体"/>
                <w:color w:val="000000" w:themeColor="text1"/>
                <w:szCs w:val="21"/>
                <w14:textFill>
                  <w14:solidFill>
                    <w14:schemeClr w14:val="tx1"/>
                  </w14:solidFill>
                </w14:textFill>
              </w:rPr>
            </w:pPr>
          </w:p>
        </w:tc>
        <w:tc>
          <w:tcPr>
            <w:tcW w:w="882" w:type="dxa"/>
            <w:vAlign w:val="center"/>
          </w:tcPr>
          <w:p>
            <w:pPr>
              <w:jc w:val="center"/>
              <w:rPr>
                <w:rFonts w:hAnsi="宋体"/>
                <w:color w:val="000000" w:themeColor="text1"/>
                <w:szCs w:val="21"/>
                <w14:textFill>
                  <w14:solidFill>
                    <w14:schemeClr w14:val="tx1"/>
                  </w14:solidFill>
                </w14:textFill>
              </w:rPr>
            </w:pPr>
          </w:p>
        </w:tc>
        <w:tc>
          <w:tcPr>
            <w:tcW w:w="883" w:type="dxa"/>
            <w:vAlign w:val="center"/>
          </w:tcPr>
          <w:p>
            <w:pPr>
              <w:jc w:val="center"/>
              <w:rPr>
                <w:rFonts w:hAnsi="宋体"/>
                <w:color w:val="000000" w:themeColor="text1"/>
                <w:szCs w:val="21"/>
                <w14:textFill>
                  <w14:solidFill>
                    <w14:schemeClr w14:val="tx1"/>
                  </w14:solidFill>
                </w14:textFill>
              </w:rPr>
            </w:pPr>
          </w:p>
        </w:tc>
        <w:tc>
          <w:tcPr>
            <w:tcW w:w="883" w:type="dxa"/>
            <w:vAlign w:val="center"/>
          </w:tcPr>
          <w:p>
            <w:pPr>
              <w:jc w:val="center"/>
              <w:rPr>
                <w:rFonts w:hAnsi="宋体"/>
                <w:color w:val="000000" w:themeColor="text1"/>
                <w:szCs w:val="21"/>
                <w14:textFill>
                  <w14:solidFill>
                    <w14:schemeClr w14:val="tx1"/>
                  </w14:solidFill>
                </w14:textFill>
              </w:rPr>
            </w:pPr>
          </w:p>
        </w:tc>
        <w:tc>
          <w:tcPr>
            <w:tcW w:w="884" w:type="dxa"/>
            <w:vAlign w:val="center"/>
          </w:tcPr>
          <w:p>
            <w:pPr>
              <w:jc w:val="center"/>
              <w:rPr>
                <w:rFonts w:hAnsi="宋体"/>
                <w:color w:val="000000" w:themeColor="text1"/>
                <w:szCs w:val="21"/>
                <w14:textFill>
                  <w14:solidFill>
                    <w14:schemeClr w14:val="tx1"/>
                  </w14:solidFill>
                </w14:textFill>
              </w:rPr>
            </w:pPr>
          </w:p>
        </w:tc>
        <w:tc>
          <w:tcPr>
            <w:tcW w:w="884" w:type="dxa"/>
            <w:vAlign w:val="center"/>
          </w:tcPr>
          <w:p>
            <w:pPr>
              <w:jc w:val="center"/>
              <w:rPr>
                <w:rFonts w:hAnsi="宋体"/>
                <w:color w:val="000000" w:themeColor="text1"/>
                <w:szCs w:val="21"/>
                <w14:textFill>
                  <w14:solidFill>
                    <w14:schemeClr w14:val="tx1"/>
                  </w14:solidFill>
                </w14:textFill>
              </w:rPr>
            </w:pPr>
          </w:p>
        </w:tc>
        <w:tc>
          <w:tcPr>
            <w:tcW w:w="950" w:type="dxa"/>
            <w:vAlign w:val="center"/>
          </w:tcPr>
          <w:p>
            <w:pPr>
              <w:jc w:val="center"/>
              <w:rPr>
                <w:rFonts w:hAnsi="宋体"/>
                <w:color w:val="000000" w:themeColor="text1"/>
                <w:szCs w:val="21"/>
                <w14:textFill>
                  <w14:solidFill>
                    <w14:schemeClr w14:val="tx1"/>
                  </w14:solidFill>
                </w14:textFill>
              </w:rPr>
            </w:pPr>
          </w:p>
        </w:tc>
        <w:tc>
          <w:tcPr>
            <w:tcW w:w="880" w:type="dxa"/>
            <w:vAlign w:val="center"/>
          </w:tcPr>
          <w:p>
            <w:pPr>
              <w:jc w:val="center"/>
              <w:rPr>
                <w:rFonts w:hAnsi="宋体"/>
                <w:color w:val="000000" w:themeColor="text1"/>
                <w:szCs w:val="21"/>
                <w14:textFill>
                  <w14:solidFill>
                    <w14:schemeClr w14:val="tx1"/>
                  </w14:solidFill>
                </w14:textFill>
              </w:rPr>
            </w:pPr>
          </w:p>
        </w:tc>
        <w:tc>
          <w:tcPr>
            <w:tcW w:w="941" w:type="dxa"/>
            <w:vAlign w:val="center"/>
          </w:tcPr>
          <w:p>
            <w:pPr>
              <w:jc w:val="center"/>
              <w:rPr>
                <w:rFonts w:hAnsi="宋体"/>
                <w:color w:val="000000" w:themeColor="text1"/>
                <w:szCs w:val="21"/>
                <w14:textFill>
                  <w14:solidFill>
                    <w14:schemeClr w14:val="tx1"/>
                  </w14:solidFill>
                </w14:textFill>
              </w:rPr>
            </w:pPr>
          </w:p>
        </w:tc>
        <w:tc>
          <w:tcPr>
            <w:tcW w:w="880" w:type="dxa"/>
            <w:vAlign w:val="center"/>
          </w:tcPr>
          <w:p>
            <w:pPr>
              <w:jc w:val="center"/>
              <w:rPr>
                <w:rFonts w:hAnsi="宋体"/>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trPr>
        <w:tc>
          <w:tcPr>
            <w:tcW w:w="881" w:type="dxa"/>
            <w:vAlign w:val="center"/>
          </w:tcPr>
          <w:p>
            <w:pPr>
              <w:jc w:val="center"/>
              <w:rPr>
                <w:rFonts w:hAnsi="宋体"/>
                <w:color w:val="000000" w:themeColor="text1"/>
                <w:szCs w:val="21"/>
                <w14:textFill>
                  <w14:solidFill>
                    <w14:schemeClr w14:val="tx1"/>
                  </w14:solidFill>
                </w14:textFill>
              </w:rPr>
            </w:pPr>
          </w:p>
        </w:tc>
        <w:tc>
          <w:tcPr>
            <w:tcW w:w="882" w:type="dxa"/>
            <w:vAlign w:val="center"/>
          </w:tcPr>
          <w:p>
            <w:pPr>
              <w:jc w:val="center"/>
              <w:rPr>
                <w:rFonts w:hAnsi="宋体"/>
                <w:color w:val="000000" w:themeColor="text1"/>
                <w:szCs w:val="21"/>
                <w14:textFill>
                  <w14:solidFill>
                    <w14:schemeClr w14:val="tx1"/>
                  </w14:solidFill>
                </w14:textFill>
              </w:rPr>
            </w:pPr>
          </w:p>
        </w:tc>
        <w:tc>
          <w:tcPr>
            <w:tcW w:w="883" w:type="dxa"/>
            <w:vAlign w:val="center"/>
          </w:tcPr>
          <w:p>
            <w:pPr>
              <w:jc w:val="center"/>
              <w:rPr>
                <w:rFonts w:hAnsi="宋体"/>
                <w:color w:val="000000" w:themeColor="text1"/>
                <w:szCs w:val="21"/>
                <w14:textFill>
                  <w14:solidFill>
                    <w14:schemeClr w14:val="tx1"/>
                  </w14:solidFill>
                </w14:textFill>
              </w:rPr>
            </w:pPr>
          </w:p>
        </w:tc>
        <w:tc>
          <w:tcPr>
            <w:tcW w:w="883" w:type="dxa"/>
            <w:vAlign w:val="center"/>
          </w:tcPr>
          <w:p>
            <w:pPr>
              <w:jc w:val="center"/>
              <w:rPr>
                <w:rFonts w:hAnsi="宋体"/>
                <w:color w:val="000000" w:themeColor="text1"/>
                <w:szCs w:val="21"/>
                <w14:textFill>
                  <w14:solidFill>
                    <w14:schemeClr w14:val="tx1"/>
                  </w14:solidFill>
                </w14:textFill>
              </w:rPr>
            </w:pPr>
          </w:p>
        </w:tc>
        <w:tc>
          <w:tcPr>
            <w:tcW w:w="884" w:type="dxa"/>
            <w:vAlign w:val="center"/>
          </w:tcPr>
          <w:p>
            <w:pPr>
              <w:jc w:val="center"/>
              <w:rPr>
                <w:rFonts w:hAnsi="宋体"/>
                <w:color w:val="000000" w:themeColor="text1"/>
                <w:szCs w:val="21"/>
                <w14:textFill>
                  <w14:solidFill>
                    <w14:schemeClr w14:val="tx1"/>
                  </w14:solidFill>
                </w14:textFill>
              </w:rPr>
            </w:pPr>
          </w:p>
        </w:tc>
        <w:tc>
          <w:tcPr>
            <w:tcW w:w="884" w:type="dxa"/>
            <w:vAlign w:val="center"/>
          </w:tcPr>
          <w:p>
            <w:pPr>
              <w:jc w:val="center"/>
              <w:rPr>
                <w:rFonts w:hAnsi="宋体"/>
                <w:color w:val="000000" w:themeColor="text1"/>
                <w:szCs w:val="21"/>
                <w14:textFill>
                  <w14:solidFill>
                    <w14:schemeClr w14:val="tx1"/>
                  </w14:solidFill>
                </w14:textFill>
              </w:rPr>
            </w:pPr>
          </w:p>
        </w:tc>
        <w:tc>
          <w:tcPr>
            <w:tcW w:w="950" w:type="dxa"/>
            <w:vAlign w:val="center"/>
          </w:tcPr>
          <w:p>
            <w:pPr>
              <w:jc w:val="center"/>
              <w:rPr>
                <w:rFonts w:hAnsi="宋体"/>
                <w:color w:val="000000" w:themeColor="text1"/>
                <w:szCs w:val="21"/>
                <w14:textFill>
                  <w14:solidFill>
                    <w14:schemeClr w14:val="tx1"/>
                  </w14:solidFill>
                </w14:textFill>
              </w:rPr>
            </w:pPr>
          </w:p>
        </w:tc>
        <w:tc>
          <w:tcPr>
            <w:tcW w:w="880" w:type="dxa"/>
            <w:vAlign w:val="center"/>
          </w:tcPr>
          <w:p>
            <w:pPr>
              <w:jc w:val="center"/>
              <w:rPr>
                <w:rFonts w:hAnsi="宋体"/>
                <w:color w:val="000000" w:themeColor="text1"/>
                <w:szCs w:val="21"/>
                <w14:textFill>
                  <w14:solidFill>
                    <w14:schemeClr w14:val="tx1"/>
                  </w14:solidFill>
                </w14:textFill>
              </w:rPr>
            </w:pPr>
          </w:p>
        </w:tc>
        <w:tc>
          <w:tcPr>
            <w:tcW w:w="941" w:type="dxa"/>
            <w:vAlign w:val="center"/>
          </w:tcPr>
          <w:p>
            <w:pPr>
              <w:jc w:val="center"/>
              <w:rPr>
                <w:rFonts w:hAnsi="宋体"/>
                <w:color w:val="000000" w:themeColor="text1"/>
                <w:szCs w:val="21"/>
                <w14:textFill>
                  <w14:solidFill>
                    <w14:schemeClr w14:val="tx1"/>
                  </w14:solidFill>
                </w14:textFill>
              </w:rPr>
            </w:pPr>
          </w:p>
        </w:tc>
        <w:tc>
          <w:tcPr>
            <w:tcW w:w="880" w:type="dxa"/>
            <w:vAlign w:val="center"/>
          </w:tcPr>
          <w:p>
            <w:pPr>
              <w:jc w:val="center"/>
              <w:rPr>
                <w:rFonts w:hAnsi="宋体"/>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trPr>
        <w:tc>
          <w:tcPr>
            <w:tcW w:w="881" w:type="dxa"/>
            <w:vAlign w:val="center"/>
          </w:tcPr>
          <w:p>
            <w:pPr>
              <w:jc w:val="center"/>
              <w:rPr>
                <w:rFonts w:hAnsi="宋体"/>
                <w:color w:val="000000" w:themeColor="text1"/>
                <w:szCs w:val="21"/>
                <w14:textFill>
                  <w14:solidFill>
                    <w14:schemeClr w14:val="tx1"/>
                  </w14:solidFill>
                </w14:textFill>
              </w:rPr>
            </w:pPr>
          </w:p>
        </w:tc>
        <w:tc>
          <w:tcPr>
            <w:tcW w:w="882" w:type="dxa"/>
            <w:vAlign w:val="center"/>
          </w:tcPr>
          <w:p>
            <w:pPr>
              <w:jc w:val="center"/>
              <w:rPr>
                <w:rFonts w:hAnsi="宋体"/>
                <w:color w:val="000000" w:themeColor="text1"/>
                <w:szCs w:val="21"/>
                <w14:textFill>
                  <w14:solidFill>
                    <w14:schemeClr w14:val="tx1"/>
                  </w14:solidFill>
                </w14:textFill>
              </w:rPr>
            </w:pPr>
          </w:p>
        </w:tc>
        <w:tc>
          <w:tcPr>
            <w:tcW w:w="883" w:type="dxa"/>
            <w:vAlign w:val="center"/>
          </w:tcPr>
          <w:p>
            <w:pPr>
              <w:jc w:val="center"/>
              <w:rPr>
                <w:rFonts w:hAnsi="宋体"/>
                <w:color w:val="000000" w:themeColor="text1"/>
                <w:szCs w:val="21"/>
                <w14:textFill>
                  <w14:solidFill>
                    <w14:schemeClr w14:val="tx1"/>
                  </w14:solidFill>
                </w14:textFill>
              </w:rPr>
            </w:pPr>
          </w:p>
        </w:tc>
        <w:tc>
          <w:tcPr>
            <w:tcW w:w="883" w:type="dxa"/>
            <w:vAlign w:val="center"/>
          </w:tcPr>
          <w:p>
            <w:pPr>
              <w:jc w:val="center"/>
              <w:rPr>
                <w:rFonts w:hAnsi="宋体"/>
                <w:color w:val="000000" w:themeColor="text1"/>
                <w:szCs w:val="21"/>
                <w14:textFill>
                  <w14:solidFill>
                    <w14:schemeClr w14:val="tx1"/>
                  </w14:solidFill>
                </w14:textFill>
              </w:rPr>
            </w:pPr>
          </w:p>
        </w:tc>
        <w:tc>
          <w:tcPr>
            <w:tcW w:w="884" w:type="dxa"/>
            <w:vAlign w:val="center"/>
          </w:tcPr>
          <w:p>
            <w:pPr>
              <w:jc w:val="center"/>
              <w:rPr>
                <w:rFonts w:hAnsi="宋体"/>
                <w:color w:val="000000" w:themeColor="text1"/>
                <w:szCs w:val="21"/>
                <w14:textFill>
                  <w14:solidFill>
                    <w14:schemeClr w14:val="tx1"/>
                  </w14:solidFill>
                </w14:textFill>
              </w:rPr>
            </w:pPr>
          </w:p>
        </w:tc>
        <w:tc>
          <w:tcPr>
            <w:tcW w:w="884" w:type="dxa"/>
            <w:vAlign w:val="center"/>
          </w:tcPr>
          <w:p>
            <w:pPr>
              <w:jc w:val="center"/>
              <w:rPr>
                <w:rFonts w:hAnsi="宋体"/>
                <w:color w:val="000000" w:themeColor="text1"/>
                <w:szCs w:val="21"/>
                <w14:textFill>
                  <w14:solidFill>
                    <w14:schemeClr w14:val="tx1"/>
                  </w14:solidFill>
                </w14:textFill>
              </w:rPr>
            </w:pPr>
          </w:p>
        </w:tc>
        <w:tc>
          <w:tcPr>
            <w:tcW w:w="950" w:type="dxa"/>
            <w:vAlign w:val="center"/>
          </w:tcPr>
          <w:p>
            <w:pPr>
              <w:jc w:val="center"/>
              <w:rPr>
                <w:rFonts w:hAnsi="宋体"/>
                <w:color w:val="000000" w:themeColor="text1"/>
                <w:szCs w:val="21"/>
                <w14:textFill>
                  <w14:solidFill>
                    <w14:schemeClr w14:val="tx1"/>
                  </w14:solidFill>
                </w14:textFill>
              </w:rPr>
            </w:pPr>
          </w:p>
        </w:tc>
        <w:tc>
          <w:tcPr>
            <w:tcW w:w="880" w:type="dxa"/>
            <w:vAlign w:val="center"/>
          </w:tcPr>
          <w:p>
            <w:pPr>
              <w:jc w:val="center"/>
              <w:rPr>
                <w:rFonts w:hAnsi="宋体"/>
                <w:color w:val="000000" w:themeColor="text1"/>
                <w:szCs w:val="21"/>
                <w14:textFill>
                  <w14:solidFill>
                    <w14:schemeClr w14:val="tx1"/>
                  </w14:solidFill>
                </w14:textFill>
              </w:rPr>
            </w:pPr>
          </w:p>
        </w:tc>
        <w:tc>
          <w:tcPr>
            <w:tcW w:w="941" w:type="dxa"/>
            <w:vAlign w:val="center"/>
          </w:tcPr>
          <w:p>
            <w:pPr>
              <w:jc w:val="center"/>
              <w:rPr>
                <w:rFonts w:hAnsi="宋体"/>
                <w:color w:val="000000" w:themeColor="text1"/>
                <w:szCs w:val="21"/>
                <w14:textFill>
                  <w14:solidFill>
                    <w14:schemeClr w14:val="tx1"/>
                  </w14:solidFill>
                </w14:textFill>
              </w:rPr>
            </w:pPr>
          </w:p>
        </w:tc>
        <w:tc>
          <w:tcPr>
            <w:tcW w:w="880" w:type="dxa"/>
            <w:vAlign w:val="center"/>
          </w:tcPr>
          <w:p>
            <w:pPr>
              <w:jc w:val="center"/>
              <w:rPr>
                <w:rFonts w:hAnsi="宋体"/>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trPr>
        <w:tc>
          <w:tcPr>
            <w:tcW w:w="881" w:type="dxa"/>
            <w:vAlign w:val="center"/>
          </w:tcPr>
          <w:p>
            <w:pPr>
              <w:jc w:val="center"/>
              <w:rPr>
                <w:rFonts w:hAnsi="宋体"/>
                <w:color w:val="000000" w:themeColor="text1"/>
                <w:szCs w:val="21"/>
                <w14:textFill>
                  <w14:solidFill>
                    <w14:schemeClr w14:val="tx1"/>
                  </w14:solidFill>
                </w14:textFill>
              </w:rPr>
            </w:pPr>
          </w:p>
        </w:tc>
        <w:tc>
          <w:tcPr>
            <w:tcW w:w="882" w:type="dxa"/>
            <w:vAlign w:val="center"/>
          </w:tcPr>
          <w:p>
            <w:pPr>
              <w:jc w:val="center"/>
              <w:rPr>
                <w:rFonts w:hAnsi="宋体"/>
                <w:color w:val="000000" w:themeColor="text1"/>
                <w:szCs w:val="21"/>
                <w14:textFill>
                  <w14:solidFill>
                    <w14:schemeClr w14:val="tx1"/>
                  </w14:solidFill>
                </w14:textFill>
              </w:rPr>
            </w:pPr>
          </w:p>
        </w:tc>
        <w:tc>
          <w:tcPr>
            <w:tcW w:w="883" w:type="dxa"/>
            <w:vAlign w:val="center"/>
          </w:tcPr>
          <w:p>
            <w:pPr>
              <w:jc w:val="center"/>
              <w:rPr>
                <w:rFonts w:hAnsi="宋体"/>
                <w:color w:val="000000" w:themeColor="text1"/>
                <w:szCs w:val="21"/>
                <w14:textFill>
                  <w14:solidFill>
                    <w14:schemeClr w14:val="tx1"/>
                  </w14:solidFill>
                </w14:textFill>
              </w:rPr>
            </w:pPr>
          </w:p>
        </w:tc>
        <w:tc>
          <w:tcPr>
            <w:tcW w:w="883" w:type="dxa"/>
            <w:vAlign w:val="center"/>
          </w:tcPr>
          <w:p>
            <w:pPr>
              <w:jc w:val="center"/>
              <w:rPr>
                <w:rFonts w:hAnsi="宋体"/>
                <w:color w:val="000000" w:themeColor="text1"/>
                <w:szCs w:val="21"/>
                <w14:textFill>
                  <w14:solidFill>
                    <w14:schemeClr w14:val="tx1"/>
                  </w14:solidFill>
                </w14:textFill>
              </w:rPr>
            </w:pPr>
          </w:p>
        </w:tc>
        <w:tc>
          <w:tcPr>
            <w:tcW w:w="884" w:type="dxa"/>
            <w:vAlign w:val="center"/>
          </w:tcPr>
          <w:p>
            <w:pPr>
              <w:jc w:val="center"/>
              <w:rPr>
                <w:rFonts w:hAnsi="宋体"/>
                <w:color w:val="000000" w:themeColor="text1"/>
                <w:szCs w:val="21"/>
                <w14:textFill>
                  <w14:solidFill>
                    <w14:schemeClr w14:val="tx1"/>
                  </w14:solidFill>
                </w14:textFill>
              </w:rPr>
            </w:pPr>
          </w:p>
        </w:tc>
        <w:tc>
          <w:tcPr>
            <w:tcW w:w="884" w:type="dxa"/>
            <w:vAlign w:val="center"/>
          </w:tcPr>
          <w:p>
            <w:pPr>
              <w:jc w:val="center"/>
              <w:rPr>
                <w:rFonts w:hAnsi="宋体"/>
                <w:color w:val="000000" w:themeColor="text1"/>
                <w:szCs w:val="21"/>
                <w14:textFill>
                  <w14:solidFill>
                    <w14:schemeClr w14:val="tx1"/>
                  </w14:solidFill>
                </w14:textFill>
              </w:rPr>
            </w:pPr>
          </w:p>
        </w:tc>
        <w:tc>
          <w:tcPr>
            <w:tcW w:w="950" w:type="dxa"/>
            <w:vAlign w:val="center"/>
          </w:tcPr>
          <w:p>
            <w:pPr>
              <w:jc w:val="center"/>
              <w:rPr>
                <w:rFonts w:hAnsi="宋体"/>
                <w:color w:val="000000" w:themeColor="text1"/>
                <w:szCs w:val="21"/>
                <w14:textFill>
                  <w14:solidFill>
                    <w14:schemeClr w14:val="tx1"/>
                  </w14:solidFill>
                </w14:textFill>
              </w:rPr>
            </w:pPr>
          </w:p>
        </w:tc>
        <w:tc>
          <w:tcPr>
            <w:tcW w:w="880" w:type="dxa"/>
            <w:vAlign w:val="center"/>
          </w:tcPr>
          <w:p>
            <w:pPr>
              <w:jc w:val="center"/>
              <w:rPr>
                <w:rFonts w:hAnsi="宋体"/>
                <w:color w:val="000000" w:themeColor="text1"/>
                <w:szCs w:val="21"/>
                <w14:textFill>
                  <w14:solidFill>
                    <w14:schemeClr w14:val="tx1"/>
                  </w14:solidFill>
                </w14:textFill>
              </w:rPr>
            </w:pPr>
          </w:p>
        </w:tc>
        <w:tc>
          <w:tcPr>
            <w:tcW w:w="941" w:type="dxa"/>
            <w:vAlign w:val="center"/>
          </w:tcPr>
          <w:p>
            <w:pPr>
              <w:jc w:val="center"/>
              <w:rPr>
                <w:rFonts w:hAnsi="宋体"/>
                <w:color w:val="000000" w:themeColor="text1"/>
                <w:szCs w:val="21"/>
                <w14:textFill>
                  <w14:solidFill>
                    <w14:schemeClr w14:val="tx1"/>
                  </w14:solidFill>
                </w14:textFill>
              </w:rPr>
            </w:pPr>
          </w:p>
        </w:tc>
        <w:tc>
          <w:tcPr>
            <w:tcW w:w="880" w:type="dxa"/>
            <w:vAlign w:val="center"/>
          </w:tcPr>
          <w:p>
            <w:pPr>
              <w:jc w:val="center"/>
              <w:rPr>
                <w:rFonts w:hAnsi="宋体"/>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trPr>
        <w:tc>
          <w:tcPr>
            <w:tcW w:w="881" w:type="dxa"/>
            <w:vAlign w:val="center"/>
          </w:tcPr>
          <w:p>
            <w:pPr>
              <w:jc w:val="center"/>
              <w:rPr>
                <w:rFonts w:hAnsi="宋体"/>
                <w:color w:val="000000" w:themeColor="text1"/>
                <w:szCs w:val="21"/>
                <w14:textFill>
                  <w14:solidFill>
                    <w14:schemeClr w14:val="tx1"/>
                  </w14:solidFill>
                </w14:textFill>
              </w:rPr>
            </w:pPr>
          </w:p>
        </w:tc>
        <w:tc>
          <w:tcPr>
            <w:tcW w:w="882" w:type="dxa"/>
            <w:vAlign w:val="center"/>
          </w:tcPr>
          <w:p>
            <w:pPr>
              <w:jc w:val="center"/>
              <w:rPr>
                <w:rFonts w:hAnsi="宋体"/>
                <w:color w:val="000000" w:themeColor="text1"/>
                <w:szCs w:val="21"/>
                <w14:textFill>
                  <w14:solidFill>
                    <w14:schemeClr w14:val="tx1"/>
                  </w14:solidFill>
                </w14:textFill>
              </w:rPr>
            </w:pPr>
          </w:p>
        </w:tc>
        <w:tc>
          <w:tcPr>
            <w:tcW w:w="883" w:type="dxa"/>
            <w:vAlign w:val="center"/>
          </w:tcPr>
          <w:p>
            <w:pPr>
              <w:jc w:val="center"/>
              <w:rPr>
                <w:rFonts w:hAnsi="宋体"/>
                <w:color w:val="000000" w:themeColor="text1"/>
                <w:szCs w:val="21"/>
                <w14:textFill>
                  <w14:solidFill>
                    <w14:schemeClr w14:val="tx1"/>
                  </w14:solidFill>
                </w14:textFill>
              </w:rPr>
            </w:pPr>
          </w:p>
        </w:tc>
        <w:tc>
          <w:tcPr>
            <w:tcW w:w="883" w:type="dxa"/>
            <w:vAlign w:val="center"/>
          </w:tcPr>
          <w:p>
            <w:pPr>
              <w:jc w:val="center"/>
              <w:rPr>
                <w:rFonts w:hAnsi="宋体"/>
                <w:color w:val="000000" w:themeColor="text1"/>
                <w:szCs w:val="21"/>
                <w14:textFill>
                  <w14:solidFill>
                    <w14:schemeClr w14:val="tx1"/>
                  </w14:solidFill>
                </w14:textFill>
              </w:rPr>
            </w:pPr>
          </w:p>
        </w:tc>
        <w:tc>
          <w:tcPr>
            <w:tcW w:w="884" w:type="dxa"/>
            <w:vAlign w:val="center"/>
          </w:tcPr>
          <w:p>
            <w:pPr>
              <w:jc w:val="center"/>
              <w:rPr>
                <w:rFonts w:hAnsi="宋体"/>
                <w:color w:val="000000" w:themeColor="text1"/>
                <w:szCs w:val="21"/>
                <w14:textFill>
                  <w14:solidFill>
                    <w14:schemeClr w14:val="tx1"/>
                  </w14:solidFill>
                </w14:textFill>
              </w:rPr>
            </w:pPr>
          </w:p>
        </w:tc>
        <w:tc>
          <w:tcPr>
            <w:tcW w:w="884" w:type="dxa"/>
            <w:vAlign w:val="center"/>
          </w:tcPr>
          <w:p>
            <w:pPr>
              <w:jc w:val="center"/>
              <w:rPr>
                <w:rFonts w:hAnsi="宋体"/>
                <w:color w:val="000000" w:themeColor="text1"/>
                <w:szCs w:val="21"/>
                <w14:textFill>
                  <w14:solidFill>
                    <w14:schemeClr w14:val="tx1"/>
                  </w14:solidFill>
                </w14:textFill>
              </w:rPr>
            </w:pPr>
          </w:p>
        </w:tc>
        <w:tc>
          <w:tcPr>
            <w:tcW w:w="950" w:type="dxa"/>
            <w:vAlign w:val="center"/>
          </w:tcPr>
          <w:p>
            <w:pPr>
              <w:jc w:val="center"/>
              <w:rPr>
                <w:rFonts w:hAnsi="宋体"/>
                <w:color w:val="000000" w:themeColor="text1"/>
                <w:szCs w:val="21"/>
                <w14:textFill>
                  <w14:solidFill>
                    <w14:schemeClr w14:val="tx1"/>
                  </w14:solidFill>
                </w14:textFill>
              </w:rPr>
            </w:pPr>
          </w:p>
        </w:tc>
        <w:tc>
          <w:tcPr>
            <w:tcW w:w="880" w:type="dxa"/>
            <w:vAlign w:val="center"/>
          </w:tcPr>
          <w:p>
            <w:pPr>
              <w:jc w:val="center"/>
              <w:rPr>
                <w:rFonts w:hAnsi="宋体"/>
                <w:color w:val="000000" w:themeColor="text1"/>
                <w:szCs w:val="21"/>
                <w14:textFill>
                  <w14:solidFill>
                    <w14:schemeClr w14:val="tx1"/>
                  </w14:solidFill>
                </w14:textFill>
              </w:rPr>
            </w:pPr>
          </w:p>
        </w:tc>
        <w:tc>
          <w:tcPr>
            <w:tcW w:w="941" w:type="dxa"/>
            <w:vAlign w:val="center"/>
          </w:tcPr>
          <w:p>
            <w:pPr>
              <w:jc w:val="center"/>
              <w:rPr>
                <w:rFonts w:hAnsi="宋体"/>
                <w:color w:val="000000" w:themeColor="text1"/>
                <w:szCs w:val="21"/>
                <w14:textFill>
                  <w14:solidFill>
                    <w14:schemeClr w14:val="tx1"/>
                  </w14:solidFill>
                </w14:textFill>
              </w:rPr>
            </w:pPr>
          </w:p>
        </w:tc>
        <w:tc>
          <w:tcPr>
            <w:tcW w:w="880" w:type="dxa"/>
            <w:vAlign w:val="center"/>
          </w:tcPr>
          <w:p>
            <w:pPr>
              <w:jc w:val="center"/>
              <w:rPr>
                <w:rFonts w:hAnsi="宋体"/>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trPr>
        <w:tc>
          <w:tcPr>
            <w:tcW w:w="881" w:type="dxa"/>
            <w:vAlign w:val="center"/>
          </w:tcPr>
          <w:p>
            <w:pPr>
              <w:jc w:val="center"/>
              <w:rPr>
                <w:rFonts w:hAnsi="宋体"/>
                <w:color w:val="000000" w:themeColor="text1"/>
                <w:szCs w:val="21"/>
                <w14:textFill>
                  <w14:solidFill>
                    <w14:schemeClr w14:val="tx1"/>
                  </w14:solidFill>
                </w14:textFill>
              </w:rPr>
            </w:pPr>
          </w:p>
        </w:tc>
        <w:tc>
          <w:tcPr>
            <w:tcW w:w="882" w:type="dxa"/>
            <w:vAlign w:val="center"/>
          </w:tcPr>
          <w:p>
            <w:pPr>
              <w:jc w:val="center"/>
              <w:rPr>
                <w:rFonts w:hAnsi="宋体"/>
                <w:color w:val="000000" w:themeColor="text1"/>
                <w:szCs w:val="21"/>
                <w14:textFill>
                  <w14:solidFill>
                    <w14:schemeClr w14:val="tx1"/>
                  </w14:solidFill>
                </w14:textFill>
              </w:rPr>
            </w:pPr>
          </w:p>
        </w:tc>
        <w:tc>
          <w:tcPr>
            <w:tcW w:w="883" w:type="dxa"/>
            <w:vAlign w:val="center"/>
          </w:tcPr>
          <w:p>
            <w:pPr>
              <w:jc w:val="center"/>
              <w:rPr>
                <w:rFonts w:hAnsi="宋体"/>
                <w:color w:val="000000" w:themeColor="text1"/>
                <w:szCs w:val="21"/>
                <w14:textFill>
                  <w14:solidFill>
                    <w14:schemeClr w14:val="tx1"/>
                  </w14:solidFill>
                </w14:textFill>
              </w:rPr>
            </w:pPr>
          </w:p>
        </w:tc>
        <w:tc>
          <w:tcPr>
            <w:tcW w:w="883" w:type="dxa"/>
            <w:vAlign w:val="center"/>
          </w:tcPr>
          <w:p>
            <w:pPr>
              <w:jc w:val="center"/>
              <w:rPr>
                <w:rFonts w:hAnsi="宋体"/>
                <w:color w:val="000000" w:themeColor="text1"/>
                <w:szCs w:val="21"/>
                <w14:textFill>
                  <w14:solidFill>
                    <w14:schemeClr w14:val="tx1"/>
                  </w14:solidFill>
                </w14:textFill>
              </w:rPr>
            </w:pPr>
          </w:p>
        </w:tc>
        <w:tc>
          <w:tcPr>
            <w:tcW w:w="884" w:type="dxa"/>
            <w:vAlign w:val="center"/>
          </w:tcPr>
          <w:p>
            <w:pPr>
              <w:jc w:val="center"/>
              <w:rPr>
                <w:rFonts w:hAnsi="宋体"/>
                <w:color w:val="000000" w:themeColor="text1"/>
                <w:szCs w:val="21"/>
                <w14:textFill>
                  <w14:solidFill>
                    <w14:schemeClr w14:val="tx1"/>
                  </w14:solidFill>
                </w14:textFill>
              </w:rPr>
            </w:pPr>
          </w:p>
        </w:tc>
        <w:tc>
          <w:tcPr>
            <w:tcW w:w="884" w:type="dxa"/>
            <w:vAlign w:val="center"/>
          </w:tcPr>
          <w:p>
            <w:pPr>
              <w:jc w:val="center"/>
              <w:rPr>
                <w:rFonts w:hAnsi="宋体"/>
                <w:color w:val="000000" w:themeColor="text1"/>
                <w:szCs w:val="21"/>
                <w14:textFill>
                  <w14:solidFill>
                    <w14:schemeClr w14:val="tx1"/>
                  </w14:solidFill>
                </w14:textFill>
              </w:rPr>
            </w:pPr>
          </w:p>
        </w:tc>
        <w:tc>
          <w:tcPr>
            <w:tcW w:w="950" w:type="dxa"/>
            <w:vAlign w:val="center"/>
          </w:tcPr>
          <w:p>
            <w:pPr>
              <w:jc w:val="center"/>
              <w:rPr>
                <w:rFonts w:hAnsi="宋体"/>
                <w:color w:val="000000" w:themeColor="text1"/>
                <w:szCs w:val="21"/>
                <w14:textFill>
                  <w14:solidFill>
                    <w14:schemeClr w14:val="tx1"/>
                  </w14:solidFill>
                </w14:textFill>
              </w:rPr>
            </w:pPr>
          </w:p>
        </w:tc>
        <w:tc>
          <w:tcPr>
            <w:tcW w:w="880" w:type="dxa"/>
            <w:vAlign w:val="center"/>
          </w:tcPr>
          <w:p>
            <w:pPr>
              <w:jc w:val="center"/>
              <w:rPr>
                <w:rFonts w:hAnsi="宋体"/>
                <w:color w:val="000000" w:themeColor="text1"/>
                <w:szCs w:val="21"/>
                <w14:textFill>
                  <w14:solidFill>
                    <w14:schemeClr w14:val="tx1"/>
                  </w14:solidFill>
                </w14:textFill>
              </w:rPr>
            </w:pPr>
          </w:p>
        </w:tc>
        <w:tc>
          <w:tcPr>
            <w:tcW w:w="941" w:type="dxa"/>
            <w:vAlign w:val="center"/>
          </w:tcPr>
          <w:p>
            <w:pPr>
              <w:jc w:val="center"/>
              <w:rPr>
                <w:rFonts w:hAnsi="宋体"/>
                <w:color w:val="000000" w:themeColor="text1"/>
                <w:szCs w:val="21"/>
                <w14:textFill>
                  <w14:solidFill>
                    <w14:schemeClr w14:val="tx1"/>
                  </w14:solidFill>
                </w14:textFill>
              </w:rPr>
            </w:pPr>
          </w:p>
        </w:tc>
        <w:tc>
          <w:tcPr>
            <w:tcW w:w="880" w:type="dxa"/>
            <w:vAlign w:val="center"/>
          </w:tcPr>
          <w:p>
            <w:pPr>
              <w:jc w:val="center"/>
              <w:rPr>
                <w:rFonts w:hAnsi="宋体"/>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trPr>
        <w:tc>
          <w:tcPr>
            <w:tcW w:w="881" w:type="dxa"/>
            <w:vAlign w:val="center"/>
          </w:tcPr>
          <w:p>
            <w:pPr>
              <w:jc w:val="center"/>
              <w:rPr>
                <w:rFonts w:hAnsi="宋体"/>
                <w:color w:val="000000" w:themeColor="text1"/>
                <w:szCs w:val="21"/>
                <w14:textFill>
                  <w14:solidFill>
                    <w14:schemeClr w14:val="tx1"/>
                  </w14:solidFill>
                </w14:textFill>
              </w:rPr>
            </w:pPr>
          </w:p>
        </w:tc>
        <w:tc>
          <w:tcPr>
            <w:tcW w:w="882" w:type="dxa"/>
            <w:vAlign w:val="center"/>
          </w:tcPr>
          <w:p>
            <w:pPr>
              <w:jc w:val="center"/>
              <w:rPr>
                <w:rFonts w:hAnsi="宋体"/>
                <w:color w:val="000000" w:themeColor="text1"/>
                <w:szCs w:val="21"/>
                <w14:textFill>
                  <w14:solidFill>
                    <w14:schemeClr w14:val="tx1"/>
                  </w14:solidFill>
                </w14:textFill>
              </w:rPr>
            </w:pPr>
          </w:p>
        </w:tc>
        <w:tc>
          <w:tcPr>
            <w:tcW w:w="883" w:type="dxa"/>
            <w:vAlign w:val="center"/>
          </w:tcPr>
          <w:p>
            <w:pPr>
              <w:jc w:val="center"/>
              <w:rPr>
                <w:rFonts w:hAnsi="宋体"/>
                <w:color w:val="000000" w:themeColor="text1"/>
                <w:szCs w:val="21"/>
                <w14:textFill>
                  <w14:solidFill>
                    <w14:schemeClr w14:val="tx1"/>
                  </w14:solidFill>
                </w14:textFill>
              </w:rPr>
            </w:pPr>
          </w:p>
        </w:tc>
        <w:tc>
          <w:tcPr>
            <w:tcW w:w="883" w:type="dxa"/>
            <w:vAlign w:val="center"/>
          </w:tcPr>
          <w:p>
            <w:pPr>
              <w:jc w:val="center"/>
              <w:rPr>
                <w:rFonts w:hAnsi="宋体"/>
                <w:color w:val="000000" w:themeColor="text1"/>
                <w:szCs w:val="21"/>
                <w14:textFill>
                  <w14:solidFill>
                    <w14:schemeClr w14:val="tx1"/>
                  </w14:solidFill>
                </w14:textFill>
              </w:rPr>
            </w:pPr>
          </w:p>
        </w:tc>
        <w:tc>
          <w:tcPr>
            <w:tcW w:w="884" w:type="dxa"/>
            <w:vAlign w:val="center"/>
          </w:tcPr>
          <w:p>
            <w:pPr>
              <w:jc w:val="center"/>
              <w:rPr>
                <w:rFonts w:hAnsi="宋体"/>
                <w:color w:val="000000" w:themeColor="text1"/>
                <w:szCs w:val="21"/>
                <w14:textFill>
                  <w14:solidFill>
                    <w14:schemeClr w14:val="tx1"/>
                  </w14:solidFill>
                </w14:textFill>
              </w:rPr>
            </w:pPr>
          </w:p>
        </w:tc>
        <w:tc>
          <w:tcPr>
            <w:tcW w:w="884" w:type="dxa"/>
            <w:vAlign w:val="center"/>
          </w:tcPr>
          <w:p>
            <w:pPr>
              <w:jc w:val="center"/>
              <w:rPr>
                <w:rFonts w:hAnsi="宋体"/>
                <w:color w:val="000000" w:themeColor="text1"/>
                <w:szCs w:val="21"/>
                <w14:textFill>
                  <w14:solidFill>
                    <w14:schemeClr w14:val="tx1"/>
                  </w14:solidFill>
                </w14:textFill>
              </w:rPr>
            </w:pPr>
          </w:p>
        </w:tc>
        <w:tc>
          <w:tcPr>
            <w:tcW w:w="950" w:type="dxa"/>
            <w:vAlign w:val="center"/>
          </w:tcPr>
          <w:p>
            <w:pPr>
              <w:jc w:val="center"/>
              <w:rPr>
                <w:rFonts w:hAnsi="宋体"/>
                <w:color w:val="000000" w:themeColor="text1"/>
                <w:szCs w:val="21"/>
                <w14:textFill>
                  <w14:solidFill>
                    <w14:schemeClr w14:val="tx1"/>
                  </w14:solidFill>
                </w14:textFill>
              </w:rPr>
            </w:pPr>
          </w:p>
        </w:tc>
        <w:tc>
          <w:tcPr>
            <w:tcW w:w="880" w:type="dxa"/>
            <w:vAlign w:val="center"/>
          </w:tcPr>
          <w:p>
            <w:pPr>
              <w:jc w:val="center"/>
              <w:rPr>
                <w:rFonts w:hAnsi="宋体"/>
                <w:color w:val="000000" w:themeColor="text1"/>
                <w:szCs w:val="21"/>
                <w14:textFill>
                  <w14:solidFill>
                    <w14:schemeClr w14:val="tx1"/>
                  </w14:solidFill>
                </w14:textFill>
              </w:rPr>
            </w:pPr>
          </w:p>
        </w:tc>
        <w:tc>
          <w:tcPr>
            <w:tcW w:w="941" w:type="dxa"/>
            <w:vAlign w:val="center"/>
          </w:tcPr>
          <w:p>
            <w:pPr>
              <w:jc w:val="center"/>
              <w:rPr>
                <w:rFonts w:hAnsi="宋体"/>
                <w:color w:val="000000" w:themeColor="text1"/>
                <w:szCs w:val="21"/>
                <w14:textFill>
                  <w14:solidFill>
                    <w14:schemeClr w14:val="tx1"/>
                  </w14:solidFill>
                </w14:textFill>
              </w:rPr>
            </w:pPr>
          </w:p>
        </w:tc>
        <w:tc>
          <w:tcPr>
            <w:tcW w:w="880" w:type="dxa"/>
            <w:vAlign w:val="center"/>
          </w:tcPr>
          <w:p>
            <w:pPr>
              <w:jc w:val="center"/>
              <w:rPr>
                <w:rFonts w:hAnsi="宋体"/>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trPr>
        <w:tc>
          <w:tcPr>
            <w:tcW w:w="881" w:type="dxa"/>
            <w:vAlign w:val="center"/>
          </w:tcPr>
          <w:p>
            <w:pPr>
              <w:jc w:val="center"/>
              <w:rPr>
                <w:rFonts w:hAnsi="宋体"/>
                <w:color w:val="000000" w:themeColor="text1"/>
                <w:szCs w:val="21"/>
                <w14:textFill>
                  <w14:solidFill>
                    <w14:schemeClr w14:val="tx1"/>
                  </w14:solidFill>
                </w14:textFill>
              </w:rPr>
            </w:pPr>
          </w:p>
        </w:tc>
        <w:tc>
          <w:tcPr>
            <w:tcW w:w="882" w:type="dxa"/>
            <w:vAlign w:val="center"/>
          </w:tcPr>
          <w:p>
            <w:pPr>
              <w:jc w:val="center"/>
              <w:rPr>
                <w:rFonts w:hAnsi="宋体"/>
                <w:color w:val="000000" w:themeColor="text1"/>
                <w:szCs w:val="21"/>
                <w14:textFill>
                  <w14:solidFill>
                    <w14:schemeClr w14:val="tx1"/>
                  </w14:solidFill>
                </w14:textFill>
              </w:rPr>
            </w:pPr>
          </w:p>
        </w:tc>
        <w:tc>
          <w:tcPr>
            <w:tcW w:w="883" w:type="dxa"/>
            <w:vAlign w:val="center"/>
          </w:tcPr>
          <w:p>
            <w:pPr>
              <w:jc w:val="center"/>
              <w:rPr>
                <w:rFonts w:hAnsi="宋体"/>
                <w:color w:val="000000" w:themeColor="text1"/>
                <w:szCs w:val="21"/>
                <w14:textFill>
                  <w14:solidFill>
                    <w14:schemeClr w14:val="tx1"/>
                  </w14:solidFill>
                </w14:textFill>
              </w:rPr>
            </w:pPr>
          </w:p>
        </w:tc>
        <w:tc>
          <w:tcPr>
            <w:tcW w:w="883" w:type="dxa"/>
            <w:vAlign w:val="center"/>
          </w:tcPr>
          <w:p>
            <w:pPr>
              <w:jc w:val="center"/>
              <w:rPr>
                <w:rFonts w:hAnsi="宋体"/>
                <w:color w:val="000000" w:themeColor="text1"/>
                <w:szCs w:val="21"/>
                <w14:textFill>
                  <w14:solidFill>
                    <w14:schemeClr w14:val="tx1"/>
                  </w14:solidFill>
                </w14:textFill>
              </w:rPr>
            </w:pPr>
          </w:p>
        </w:tc>
        <w:tc>
          <w:tcPr>
            <w:tcW w:w="884" w:type="dxa"/>
            <w:vAlign w:val="center"/>
          </w:tcPr>
          <w:p>
            <w:pPr>
              <w:jc w:val="center"/>
              <w:rPr>
                <w:rFonts w:hAnsi="宋体"/>
                <w:color w:val="000000" w:themeColor="text1"/>
                <w:szCs w:val="21"/>
                <w14:textFill>
                  <w14:solidFill>
                    <w14:schemeClr w14:val="tx1"/>
                  </w14:solidFill>
                </w14:textFill>
              </w:rPr>
            </w:pPr>
          </w:p>
        </w:tc>
        <w:tc>
          <w:tcPr>
            <w:tcW w:w="884" w:type="dxa"/>
            <w:vAlign w:val="center"/>
          </w:tcPr>
          <w:p>
            <w:pPr>
              <w:jc w:val="center"/>
              <w:rPr>
                <w:rFonts w:hAnsi="宋体"/>
                <w:color w:val="000000" w:themeColor="text1"/>
                <w:szCs w:val="21"/>
                <w14:textFill>
                  <w14:solidFill>
                    <w14:schemeClr w14:val="tx1"/>
                  </w14:solidFill>
                </w14:textFill>
              </w:rPr>
            </w:pPr>
          </w:p>
        </w:tc>
        <w:tc>
          <w:tcPr>
            <w:tcW w:w="950" w:type="dxa"/>
            <w:vAlign w:val="center"/>
          </w:tcPr>
          <w:p>
            <w:pPr>
              <w:jc w:val="center"/>
              <w:rPr>
                <w:rFonts w:hAnsi="宋体"/>
                <w:color w:val="000000" w:themeColor="text1"/>
                <w:szCs w:val="21"/>
                <w14:textFill>
                  <w14:solidFill>
                    <w14:schemeClr w14:val="tx1"/>
                  </w14:solidFill>
                </w14:textFill>
              </w:rPr>
            </w:pPr>
          </w:p>
        </w:tc>
        <w:tc>
          <w:tcPr>
            <w:tcW w:w="880" w:type="dxa"/>
            <w:vAlign w:val="center"/>
          </w:tcPr>
          <w:p>
            <w:pPr>
              <w:jc w:val="center"/>
              <w:rPr>
                <w:rFonts w:hAnsi="宋体"/>
                <w:color w:val="000000" w:themeColor="text1"/>
                <w:szCs w:val="21"/>
                <w14:textFill>
                  <w14:solidFill>
                    <w14:schemeClr w14:val="tx1"/>
                  </w14:solidFill>
                </w14:textFill>
              </w:rPr>
            </w:pPr>
          </w:p>
        </w:tc>
        <w:tc>
          <w:tcPr>
            <w:tcW w:w="941" w:type="dxa"/>
            <w:vAlign w:val="center"/>
          </w:tcPr>
          <w:p>
            <w:pPr>
              <w:jc w:val="center"/>
              <w:rPr>
                <w:rFonts w:hAnsi="宋体"/>
                <w:color w:val="000000" w:themeColor="text1"/>
                <w:szCs w:val="21"/>
                <w14:textFill>
                  <w14:solidFill>
                    <w14:schemeClr w14:val="tx1"/>
                  </w14:solidFill>
                </w14:textFill>
              </w:rPr>
            </w:pPr>
          </w:p>
        </w:tc>
        <w:tc>
          <w:tcPr>
            <w:tcW w:w="880" w:type="dxa"/>
            <w:vAlign w:val="center"/>
          </w:tcPr>
          <w:p>
            <w:pPr>
              <w:jc w:val="center"/>
              <w:rPr>
                <w:rFonts w:hAnsi="宋体"/>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trPr>
        <w:tc>
          <w:tcPr>
            <w:tcW w:w="881" w:type="dxa"/>
            <w:vAlign w:val="center"/>
          </w:tcPr>
          <w:p>
            <w:pPr>
              <w:jc w:val="center"/>
              <w:rPr>
                <w:rFonts w:hAnsi="宋体"/>
                <w:color w:val="000000" w:themeColor="text1"/>
                <w:szCs w:val="21"/>
                <w14:textFill>
                  <w14:solidFill>
                    <w14:schemeClr w14:val="tx1"/>
                  </w14:solidFill>
                </w14:textFill>
              </w:rPr>
            </w:pPr>
          </w:p>
        </w:tc>
        <w:tc>
          <w:tcPr>
            <w:tcW w:w="882" w:type="dxa"/>
            <w:vAlign w:val="center"/>
          </w:tcPr>
          <w:p>
            <w:pPr>
              <w:jc w:val="center"/>
              <w:rPr>
                <w:rFonts w:hAnsi="宋体"/>
                <w:color w:val="000000" w:themeColor="text1"/>
                <w:szCs w:val="21"/>
                <w14:textFill>
                  <w14:solidFill>
                    <w14:schemeClr w14:val="tx1"/>
                  </w14:solidFill>
                </w14:textFill>
              </w:rPr>
            </w:pPr>
          </w:p>
        </w:tc>
        <w:tc>
          <w:tcPr>
            <w:tcW w:w="883" w:type="dxa"/>
            <w:vAlign w:val="center"/>
          </w:tcPr>
          <w:p>
            <w:pPr>
              <w:jc w:val="center"/>
              <w:rPr>
                <w:rFonts w:hAnsi="宋体"/>
                <w:color w:val="000000" w:themeColor="text1"/>
                <w:szCs w:val="21"/>
                <w14:textFill>
                  <w14:solidFill>
                    <w14:schemeClr w14:val="tx1"/>
                  </w14:solidFill>
                </w14:textFill>
              </w:rPr>
            </w:pPr>
          </w:p>
        </w:tc>
        <w:tc>
          <w:tcPr>
            <w:tcW w:w="883" w:type="dxa"/>
            <w:vAlign w:val="center"/>
          </w:tcPr>
          <w:p>
            <w:pPr>
              <w:jc w:val="center"/>
              <w:rPr>
                <w:rFonts w:hAnsi="宋体"/>
                <w:color w:val="000000" w:themeColor="text1"/>
                <w:szCs w:val="21"/>
                <w14:textFill>
                  <w14:solidFill>
                    <w14:schemeClr w14:val="tx1"/>
                  </w14:solidFill>
                </w14:textFill>
              </w:rPr>
            </w:pPr>
          </w:p>
        </w:tc>
        <w:tc>
          <w:tcPr>
            <w:tcW w:w="884" w:type="dxa"/>
            <w:vAlign w:val="center"/>
          </w:tcPr>
          <w:p>
            <w:pPr>
              <w:jc w:val="center"/>
              <w:rPr>
                <w:rFonts w:hAnsi="宋体"/>
                <w:color w:val="000000" w:themeColor="text1"/>
                <w:szCs w:val="21"/>
                <w14:textFill>
                  <w14:solidFill>
                    <w14:schemeClr w14:val="tx1"/>
                  </w14:solidFill>
                </w14:textFill>
              </w:rPr>
            </w:pPr>
          </w:p>
        </w:tc>
        <w:tc>
          <w:tcPr>
            <w:tcW w:w="884" w:type="dxa"/>
            <w:vAlign w:val="center"/>
          </w:tcPr>
          <w:p>
            <w:pPr>
              <w:jc w:val="center"/>
              <w:rPr>
                <w:rFonts w:hAnsi="宋体"/>
                <w:color w:val="000000" w:themeColor="text1"/>
                <w:szCs w:val="21"/>
                <w14:textFill>
                  <w14:solidFill>
                    <w14:schemeClr w14:val="tx1"/>
                  </w14:solidFill>
                </w14:textFill>
              </w:rPr>
            </w:pPr>
          </w:p>
        </w:tc>
        <w:tc>
          <w:tcPr>
            <w:tcW w:w="950" w:type="dxa"/>
            <w:vAlign w:val="center"/>
          </w:tcPr>
          <w:p>
            <w:pPr>
              <w:jc w:val="center"/>
              <w:rPr>
                <w:rFonts w:hAnsi="宋体"/>
                <w:color w:val="000000" w:themeColor="text1"/>
                <w:szCs w:val="21"/>
                <w14:textFill>
                  <w14:solidFill>
                    <w14:schemeClr w14:val="tx1"/>
                  </w14:solidFill>
                </w14:textFill>
              </w:rPr>
            </w:pPr>
          </w:p>
        </w:tc>
        <w:tc>
          <w:tcPr>
            <w:tcW w:w="880" w:type="dxa"/>
            <w:vAlign w:val="center"/>
          </w:tcPr>
          <w:p>
            <w:pPr>
              <w:jc w:val="center"/>
              <w:rPr>
                <w:rFonts w:hAnsi="宋体"/>
                <w:color w:val="000000" w:themeColor="text1"/>
                <w:szCs w:val="21"/>
                <w14:textFill>
                  <w14:solidFill>
                    <w14:schemeClr w14:val="tx1"/>
                  </w14:solidFill>
                </w14:textFill>
              </w:rPr>
            </w:pPr>
          </w:p>
        </w:tc>
        <w:tc>
          <w:tcPr>
            <w:tcW w:w="941" w:type="dxa"/>
            <w:vAlign w:val="center"/>
          </w:tcPr>
          <w:p>
            <w:pPr>
              <w:jc w:val="center"/>
              <w:rPr>
                <w:rFonts w:hAnsi="宋体"/>
                <w:color w:val="000000" w:themeColor="text1"/>
                <w:szCs w:val="21"/>
                <w14:textFill>
                  <w14:solidFill>
                    <w14:schemeClr w14:val="tx1"/>
                  </w14:solidFill>
                </w14:textFill>
              </w:rPr>
            </w:pPr>
          </w:p>
        </w:tc>
        <w:tc>
          <w:tcPr>
            <w:tcW w:w="880" w:type="dxa"/>
            <w:vAlign w:val="center"/>
          </w:tcPr>
          <w:p>
            <w:pPr>
              <w:jc w:val="center"/>
              <w:rPr>
                <w:rFonts w:hAnsi="宋体"/>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trPr>
        <w:tc>
          <w:tcPr>
            <w:tcW w:w="881" w:type="dxa"/>
            <w:vAlign w:val="center"/>
          </w:tcPr>
          <w:p>
            <w:pPr>
              <w:jc w:val="center"/>
              <w:rPr>
                <w:rFonts w:hAnsi="宋体"/>
                <w:color w:val="000000" w:themeColor="text1"/>
                <w:szCs w:val="21"/>
                <w14:textFill>
                  <w14:solidFill>
                    <w14:schemeClr w14:val="tx1"/>
                  </w14:solidFill>
                </w14:textFill>
              </w:rPr>
            </w:pPr>
          </w:p>
        </w:tc>
        <w:tc>
          <w:tcPr>
            <w:tcW w:w="882" w:type="dxa"/>
            <w:vAlign w:val="center"/>
          </w:tcPr>
          <w:p>
            <w:pPr>
              <w:jc w:val="center"/>
              <w:rPr>
                <w:rFonts w:hAnsi="宋体"/>
                <w:color w:val="000000" w:themeColor="text1"/>
                <w:szCs w:val="21"/>
                <w14:textFill>
                  <w14:solidFill>
                    <w14:schemeClr w14:val="tx1"/>
                  </w14:solidFill>
                </w14:textFill>
              </w:rPr>
            </w:pPr>
          </w:p>
        </w:tc>
        <w:tc>
          <w:tcPr>
            <w:tcW w:w="883" w:type="dxa"/>
            <w:vAlign w:val="center"/>
          </w:tcPr>
          <w:p>
            <w:pPr>
              <w:jc w:val="center"/>
              <w:rPr>
                <w:rFonts w:hAnsi="宋体"/>
                <w:color w:val="000000" w:themeColor="text1"/>
                <w:szCs w:val="21"/>
                <w14:textFill>
                  <w14:solidFill>
                    <w14:schemeClr w14:val="tx1"/>
                  </w14:solidFill>
                </w14:textFill>
              </w:rPr>
            </w:pPr>
          </w:p>
        </w:tc>
        <w:tc>
          <w:tcPr>
            <w:tcW w:w="883" w:type="dxa"/>
            <w:vAlign w:val="center"/>
          </w:tcPr>
          <w:p>
            <w:pPr>
              <w:jc w:val="center"/>
              <w:rPr>
                <w:rFonts w:hAnsi="宋体"/>
                <w:color w:val="000000" w:themeColor="text1"/>
                <w:szCs w:val="21"/>
                <w14:textFill>
                  <w14:solidFill>
                    <w14:schemeClr w14:val="tx1"/>
                  </w14:solidFill>
                </w14:textFill>
              </w:rPr>
            </w:pPr>
          </w:p>
        </w:tc>
        <w:tc>
          <w:tcPr>
            <w:tcW w:w="884" w:type="dxa"/>
            <w:vAlign w:val="center"/>
          </w:tcPr>
          <w:p>
            <w:pPr>
              <w:jc w:val="center"/>
              <w:rPr>
                <w:rFonts w:hAnsi="宋体"/>
                <w:color w:val="000000" w:themeColor="text1"/>
                <w:szCs w:val="21"/>
                <w14:textFill>
                  <w14:solidFill>
                    <w14:schemeClr w14:val="tx1"/>
                  </w14:solidFill>
                </w14:textFill>
              </w:rPr>
            </w:pPr>
          </w:p>
        </w:tc>
        <w:tc>
          <w:tcPr>
            <w:tcW w:w="884" w:type="dxa"/>
            <w:vAlign w:val="center"/>
          </w:tcPr>
          <w:p>
            <w:pPr>
              <w:jc w:val="center"/>
              <w:rPr>
                <w:rFonts w:hAnsi="宋体"/>
                <w:color w:val="000000" w:themeColor="text1"/>
                <w:szCs w:val="21"/>
                <w14:textFill>
                  <w14:solidFill>
                    <w14:schemeClr w14:val="tx1"/>
                  </w14:solidFill>
                </w14:textFill>
              </w:rPr>
            </w:pPr>
          </w:p>
        </w:tc>
        <w:tc>
          <w:tcPr>
            <w:tcW w:w="950" w:type="dxa"/>
            <w:vAlign w:val="center"/>
          </w:tcPr>
          <w:p>
            <w:pPr>
              <w:jc w:val="center"/>
              <w:rPr>
                <w:rFonts w:hAnsi="宋体"/>
                <w:color w:val="000000" w:themeColor="text1"/>
                <w:szCs w:val="21"/>
                <w14:textFill>
                  <w14:solidFill>
                    <w14:schemeClr w14:val="tx1"/>
                  </w14:solidFill>
                </w14:textFill>
              </w:rPr>
            </w:pPr>
          </w:p>
        </w:tc>
        <w:tc>
          <w:tcPr>
            <w:tcW w:w="880" w:type="dxa"/>
            <w:vAlign w:val="center"/>
          </w:tcPr>
          <w:p>
            <w:pPr>
              <w:jc w:val="center"/>
              <w:rPr>
                <w:rFonts w:hAnsi="宋体"/>
                <w:color w:val="000000" w:themeColor="text1"/>
                <w:szCs w:val="21"/>
                <w14:textFill>
                  <w14:solidFill>
                    <w14:schemeClr w14:val="tx1"/>
                  </w14:solidFill>
                </w14:textFill>
              </w:rPr>
            </w:pPr>
          </w:p>
        </w:tc>
        <w:tc>
          <w:tcPr>
            <w:tcW w:w="941" w:type="dxa"/>
            <w:vAlign w:val="center"/>
          </w:tcPr>
          <w:p>
            <w:pPr>
              <w:jc w:val="center"/>
              <w:rPr>
                <w:rFonts w:hAnsi="宋体"/>
                <w:color w:val="000000" w:themeColor="text1"/>
                <w:szCs w:val="21"/>
                <w14:textFill>
                  <w14:solidFill>
                    <w14:schemeClr w14:val="tx1"/>
                  </w14:solidFill>
                </w14:textFill>
              </w:rPr>
            </w:pPr>
          </w:p>
        </w:tc>
        <w:tc>
          <w:tcPr>
            <w:tcW w:w="880" w:type="dxa"/>
            <w:vAlign w:val="center"/>
          </w:tcPr>
          <w:p>
            <w:pPr>
              <w:jc w:val="center"/>
              <w:rPr>
                <w:rFonts w:hAnsi="宋体"/>
                <w:color w:val="000000" w:themeColor="text1"/>
                <w:szCs w:val="21"/>
                <w14:textFill>
                  <w14:solidFill>
                    <w14:schemeClr w14:val="tx1"/>
                  </w14:solidFill>
                </w14:textFill>
              </w:rPr>
            </w:pPr>
          </w:p>
        </w:tc>
      </w:tr>
    </w:tbl>
    <w:p>
      <w:pPr>
        <w:spacing w:line="360" w:lineRule="auto"/>
        <w:rPr>
          <w:rFonts w:hAnsi="宋体"/>
          <w:color w:val="000000" w:themeColor="text1"/>
          <w:szCs w:val="21"/>
          <w14:textFill>
            <w14:solidFill>
              <w14:schemeClr w14:val="tx1"/>
            </w14:solidFill>
          </w14:textFill>
        </w:rPr>
        <w:sectPr>
          <w:pgSz w:w="11907" w:h="16840"/>
          <w:pgMar w:top="1134" w:right="1134" w:bottom="1134" w:left="1134" w:header="720" w:footer="720" w:gutter="0"/>
          <w:cols w:space="720" w:num="1"/>
        </w:sectPr>
      </w:pPr>
    </w:p>
    <w:p>
      <w:pPr>
        <w:autoSpaceDE w:val="0"/>
        <w:autoSpaceDN w:val="0"/>
        <w:adjustRightInd w:val="0"/>
        <w:jc w:val="left"/>
        <w:rPr>
          <w:rFonts w:ascii="黑体" w:eastAsia="黑体" w:cs="黑体"/>
          <w:color w:val="000000" w:themeColor="text1"/>
          <w:kern w:val="0"/>
          <w:sz w:val="23"/>
          <w:szCs w:val="23"/>
          <w14:textFill>
            <w14:solidFill>
              <w14:schemeClr w14:val="tx1"/>
            </w14:solidFill>
          </w14:textFill>
        </w:rPr>
      </w:pPr>
      <w:r>
        <w:rPr>
          <w:rFonts w:hint="eastAsia" w:ascii="黑体" w:eastAsia="黑体" w:cs="黑体"/>
          <w:color w:val="000000" w:themeColor="text1"/>
          <w:kern w:val="0"/>
          <w:sz w:val="23"/>
          <w:szCs w:val="23"/>
          <w14:textFill>
            <w14:solidFill>
              <w14:schemeClr w14:val="tx1"/>
            </w14:solidFill>
          </w14:textFill>
        </w:rPr>
        <w:t>附表四：计划开、竣工日期和施工进度网络图</w:t>
      </w:r>
    </w:p>
    <w:p>
      <w:pPr>
        <w:autoSpaceDE w:val="0"/>
        <w:autoSpaceDN w:val="0"/>
        <w:adjustRightInd w:val="0"/>
        <w:jc w:val="left"/>
        <w:rPr>
          <w:rFonts w:ascii="黑体" w:eastAsia="黑体" w:cs="黑体"/>
          <w:color w:val="000000" w:themeColor="text1"/>
          <w:kern w:val="0"/>
          <w:sz w:val="23"/>
          <w:szCs w:val="23"/>
          <w14:textFill>
            <w14:solidFill>
              <w14:schemeClr w14:val="tx1"/>
            </w14:solidFill>
          </w14:textFill>
        </w:rPr>
      </w:pPr>
    </w:p>
    <w:p>
      <w:pPr>
        <w:autoSpaceDE w:val="0"/>
        <w:autoSpaceDN w:val="0"/>
        <w:adjustRightInd w:val="0"/>
        <w:jc w:val="left"/>
        <w:rPr>
          <w:rFonts w:ascii="黑体" w:eastAsia="黑体" w:cs="黑体"/>
          <w:color w:val="000000" w:themeColor="text1"/>
          <w:kern w:val="0"/>
          <w:sz w:val="23"/>
          <w:szCs w:val="23"/>
          <w14:textFill>
            <w14:solidFill>
              <w14:schemeClr w14:val="tx1"/>
            </w14:solidFill>
          </w14:textFill>
        </w:rPr>
      </w:pPr>
    </w:p>
    <w:p>
      <w:pPr>
        <w:autoSpaceDE w:val="0"/>
        <w:autoSpaceDN w:val="0"/>
        <w:adjustRightInd w:val="0"/>
        <w:spacing w:before="120" w:beforeLines="50" w:after="120" w:afterLines="50" w:line="360" w:lineRule="auto"/>
        <w:ind w:firstLine="420" w:firstLineChars="200"/>
        <w:jc w:val="left"/>
        <w:rPr>
          <w:rFonts w:ascii="宋体" w:cs="宋体"/>
          <w:color w:val="000000" w:themeColor="text1"/>
          <w:kern w:val="0"/>
          <w:szCs w:val="21"/>
          <w14:textFill>
            <w14:solidFill>
              <w14:schemeClr w14:val="tx1"/>
            </w14:solidFill>
          </w14:textFill>
        </w:rPr>
      </w:pPr>
      <w:r>
        <w:rPr>
          <w:rFonts w:ascii="TimesNewRomanPSMT" w:hAnsi="TimesNewRomanPSMT" w:eastAsia="黑体" w:cs="TimesNewRomanPSMT"/>
          <w:color w:val="000000" w:themeColor="text1"/>
          <w:kern w:val="0"/>
          <w:szCs w:val="21"/>
          <w14:textFill>
            <w14:solidFill>
              <w14:schemeClr w14:val="tx1"/>
            </w14:solidFill>
          </w14:textFill>
        </w:rPr>
        <w:t xml:space="preserve">1. </w:t>
      </w:r>
      <w:r>
        <w:rPr>
          <w:rFonts w:hint="eastAsia" w:ascii="宋体" w:cs="宋体"/>
          <w:color w:val="000000" w:themeColor="text1"/>
          <w:kern w:val="0"/>
          <w:szCs w:val="21"/>
          <w14:textFill>
            <w14:solidFill>
              <w14:schemeClr w14:val="tx1"/>
            </w14:solidFill>
          </w14:textFill>
        </w:rPr>
        <w:t>投标人应递交施工进度网络图或施工进度表，说明按招标文件要求的计划工期进行施工的各个关键日期。</w:t>
      </w:r>
    </w:p>
    <w:p>
      <w:pPr>
        <w:spacing w:before="120" w:beforeLines="50" w:after="120" w:afterLines="50" w:line="360" w:lineRule="auto"/>
        <w:ind w:firstLine="420" w:firstLineChars="200"/>
        <w:rPr>
          <w:rFonts w:ascii="宋体" w:cs="宋体"/>
          <w:color w:val="000000" w:themeColor="text1"/>
          <w:kern w:val="0"/>
          <w:szCs w:val="21"/>
          <w14:textFill>
            <w14:solidFill>
              <w14:schemeClr w14:val="tx1"/>
            </w14:solidFill>
          </w14:textFill>
        </w:rPr>
        <w:sectPr>
          <w:pgSz w:w="11907" w:h="16840"/>
          <w:pgMar w:top="1134" w:right="1134" w:bottom="1134" w:left="1134" w:header="720" w:footer="720" w:gutter="0"/>
          <w:cols w:space="720" w:num="1"/>
        </w:sectPr>
      </w:pPr>
      <w:r>
        <w:rPr>
          <w:rFonts w:ascii="TimesNewRomanPSMT" w:hAnsi="TimesNewRomanPSMT" w:eastAsia="黑体" w:cs="TimesNewRomanPSMT"/>
          <w:color w:val="000000" w:themeColor="text1"/>
          <w:kern w:val="0"/>
          <w:szCs w:val="21"/>
          <w14:textFill>
            <w14:solidFill>
              <w14:schemeClr w14:val="tx1"/>
            </w14:solidFill>
          </w14:textFill>
        </w:rPr>
        <w:t xml:space="preserve">2. </w:t>
      </w:r>
      <w:r>
        <w:rPr>
          <w:rFonts w:hint="eastAsia" w:ascii="宋体" w:cs="宋体"/>
          <w:color w:val="000000" w:themeColor="text1"/>
          <w:kern w:val="0"/>
          <w:szCs w:val="21"/>
          <w14:textFill>
            <w14:solidFill>
              <w14:schemeClr w14:val="tx1"/>
            </w14:solidFill>
          </w14:textFill>
        </w:rPr>
        <w:t>施工进度表可采用网络图(或横道图)表示。</w:t>
      </w:r>
    </w:p>
    <w:p>
      <w:pPr>
        <w:autoSpaceDE w:val="0"/>
        <w:autoSpaceDN w:val="0"/>
        <w:adjustRightInd w:val="0"/>
        <w:jc w:val="left"/>
        <w:rPr>
          <w:rFonts w:ascii="黑体" w:eastAsia="黑体" w:cs="黑体"/>
          <w:color w:val="000000" w:themeColor="text1"/>
          <w:kern w:val="0"/>
          <w:sz w:val="23"/>
          <w:szCs w:val="23"/>
          <w14:textFill>
            <w14:solidFill>
              <w14:schemeClr w14:val="tx1"/>
            </w14:solidFill>
          </w14:textFill>
        </w:rPr>
      </w:pPr>
      <w:r>
        <w:rPr>
          <w:rFonts w:hint="eastAsia" w:ascii="黑体" w:eastAsia="黑体" w:cs="黑体"/>
          <w:color w:val="000000" w:themeColor="text1"/>
          <w:kern w:val="0"/>
          <w:sz w:val="23"/>
          <w:szCs w:val="23"/>
          <w14:textFill>
            <w14:solidFill>
              <w14:schemeClr w14:val="tx1"/>
            </w14:solidFill>
          </w14:textFill>
        </w:rPr>
        <w:t>附表五：施工总平面图</w:t>
      </w:r>
    </w:p>
    <w:p>
      <w:pPr>
        <w:autoSpaceDE w:val="0"/>
        <w:autoSpaceDN w:val="0"/>
        <w:adjustRightInd w:val="0"/>
        <w:jc w:val="left"/>
        <w:rPr>
          <w:rFonts w:ascii="黑体" w:eastAsia="黑体" w:cs="黑体"/>
          <w:color w:val="000000" w:themeColor="text1"/>
          <w:kern w:val="0"/>
          <w:sz w:val="23"/>
          <w:szCs w:val="23"/>
          <w14:textFill>
            <w14:solidFill>
              <w14:schemeClr w14:val="tx1"/>
            </w14:solidFill>
          </w14:textFill>
        </w:rPr>
      </w:pPr>
    </w:p>
    <w:p>
      <w:pPr>
        <w:autoSpaceDE w:val="0"/>
        <w:autoSpaceDN w:val="0"/>
        <w:adjustRightInd w:val="0"/>
        <w:jc w:val="left"/>
        <w:rPr>
          <w:rFonts w:ascii="黑体" w:eastAsia="黑体" w:cs="黑体"/>
          <w:color w:val="000000" w:themeColor="text1"/>
          <w:kern w:val="0"/>
          <w:sz w:val="23"/>
          <w:szCs w:val="23"/>
          <w14:textFill>
            <w14:solidFill>
              <w14:schemeClr w14:val="tx1"/>
            </w14:solidFill>
          </w14:textFill>
        </w:rPr>
      </w:pPr>
    </w:p>
    <w:p>
      <w:pPr>
        <w:autoSpaceDE w:val="0"/>
        <w:autoSpaceDN w:val="0"/>
        <w:adjustRightInd w:val="0"/>
        <w:spacing w:before="120" w:beforeLines="50" w:after="120" w:afterLines="50" w:line="360" w:lineRule="auto"/>
        <w:ind w:firstLine="420" w:firstLineChars="200"/>
        <w:jc w:val="left"/>
        <w:rPr>
          <w:rFonts w:ascii="宋体" w:hAnsi="宋体" w:cs="TimesNewRomanPSMT"/>
          <w:color w:val="000000" w:themeColor="text1"/>
          <w:kern w:val="0"/>
          <w:szCs w:val="21"/>
          <w14:textFill>
            <w14:solidFill>
              <w14:schemeClr w14:val="tx1"/>
            </w14:solidFill>
          </w14:textFill>
        </w:rPr>
        <w:sectPr>
          <w:pgSz w:w="11907" w:h="16840"/>
          <w:pgMar w:top="1134" w:right="1134" w:bottom="1134" w:left="1134" w:header="720" w:footer="720" w:gutter="0"/>
          <w:cols w:space="720" w:num="1"/>
        </w:sectPr>
      </w:pPr>
      <w:r>
        <w:rPr>
          <w:rFonts w:hint="eastAsia" w:ascii="宋体" w:hAnsi="宋体" w:cs="TimesNewRomanPSMT"/>
          <w:color w:val="000000" w:themeColor="text1"/>
          <w:kern w:val="0"/>
          <w:szCs w:val="21"/>
          <w14:textFill>
            <w14:solidFill>
              <w14:schemeClr w14:val="tx1"/>
            </w14:solidFill>
          </w14:textFill>
        </w:rPr>
        <w:t>投标人应递交一份施工总平面图，绘出现场临时设施布置图表并附文字说明，说明临时设施、加工车间、现场办公、设备及仓储、供电、供水、卫生、生活、道路、消防等设施的情况和布置。</w:t>
      </w:r>
    </w:p>
    <w:p>
      <w:pPr>
        <w:autoSpaceDE w:val="0"/>
        <w:autoSpaceDN w:val="0"/>
        <w:adjustRightInd w:val="0"/>
        <w:jc w:val="left"/>
        <w:rPr>
          <w:rFonts w:ascii="黑体" w:eastAsia="黑体" w:cs="黑体"/>
          <w:color w:val="000000" w:themeColor="text1"/>
          <w:kern w:val="0"/>
          <w:sz w:val="23"/>
          <w:szCs w:val="23"/>
          <w14:textFill>
            <w14:solidFill>
              <w14:schemeClr w14:val="tx1"/>
            </w14:solidFill>
          </w14:textFill>
        </w:rPr>
      </w:pPr>
      <w:r>
        <w:rPr>
          <w:rFonts w:hint="eastAsia" w:ascii="黑体" w:eastAsia="黑体" w:cs="黑体"/>
          <w:color w:val="000000" w:themeColor="text1"/>
          <w:kern w:val="0"/>
          <w:sz w:val="23"/>
          <w:szCs w:val="23"/>
          <w14:textFill>
            <w14:solidFill>
              <w14:schemeClr w14:val="tx1"/>
            </w14:solidFill>
          </w14:textFill>
        </w:rPr>
        <w:t>附表六：临时用地表</w:t>
      </w:r>
    </w:p>
    <w:p>
      <w:pPr>
        <w:autoSpaceDE w:val="0"/>
        <w:autoSpaceDN w:val="0"/>
        <w:adjustRightInd w:val="0"/>
        <w:jc w:val="left"/>
        <w:rPr>
          <w:rFonts w:ascii="黑体" w:eastAsia="黑体" w:cs="黑体"/>
          <w:color w:val="000000" w:themeColor="text1"/>
          <w:kern w:val="0"/>
          <w:sz w:val="23"/>
          <w:szCs w:val="23"/>
          <w14:textFill>
            <w14:solidFill>
              <w14:schemeClr w14:val="tx1"/>
            </w14:solidFill>
          </w14:textFill>
        </w:rPr>
      </w:pPr>
    </w:p>
    <w:tbl>
      <w:tblPr>
        <w:tblStyle w:val="7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68"/>
        <w:gridCol w:w="2268"/>
        <w:gridCol w:w="2268"/>
        <w:gridCol w:w="2268"/>
      </w:tblGrid>
      <w:tr>
        <w:trPr>
          <w:trHeight w:val="510" w:hRule="atLeast"/>
        </w:trPr>
        <w:tc>
          <w:tcPr>
            <w:tcW w:w="2268" w:type="dxa"/>
            <w:vAlign w:val="center"/>
          </w:tcPr>
          <w:p>
            <w:pPr>
              <w:jc w:val="center"/>
              <w:rPr>
                <w:rFonts w:ascii="宋体" w:cs="宋体"/>
                <w:color w:val="000000" w:themeColor="text1"/>
                <w:kern w:val="0"/>
                <w:sz w:val="20"/>
                <w14:textFill>
                  <w14:solidFill>
                    <w14:schemeClr w14:val="tx1"/>
                  </w14:solidFill>
                </w14:textFill>
              </w:rPr>
            </w:pPr>
            <w:r>
              <w:rPr>
                <w:rFonts w:hint="eastAsia" w:ascii="宋体" w:cs="宋体"/>
                <w:color w:val="000000" w:themeColor="text1"/>
                <w:kern w:val="0"/>
                <w:sz w:val="20"/>
                <w14:textFill>
                  <w14:solidFill>
                    <w14:schemeClr w14:val="tx1"/>
                  </w14:solidFill>
                </w14:textFill>
              </w:rPr>
              <w:t>用途</w:t>
            </w:r>
          </w:p>
        </w:tc>
        <w:tc>
          <w:tcPr>
            <w:tcW w:w="2268" w:type="dxa"/>
            <w:vAlign w:val="center"/>
          </w:tcPr>
          <w:p>
            <w:pPr>
              <w:jc w:val="center"/>
              <w:rPr>
                <w:rFonts w:ascii="宋体" w:cs="宋体"/>
                <w:color w:val="000000" w:themeColor="text1"/>
                <w:kern w:val="0"/>
                <w:sz w:val="20"/>
                <w14:textFill>
                  <w14:solidFill>
                    <w14:schemeClr w14:val="tx1"/>
                  </w14:solidFill>
                </w14:textFill>
              </w:rPr>
            </w:pPr>
            <w:r>
              <w:rPr>
                <w:rFonts w:hint="eastAsia" w:ascii="宋体" w:cs="宋体"/>
                <w:color w:val="000000" w:themeColor="text1"/>
                <w:kern w:val="0"/>
                <w:sz w:val="20"/>
                <w14:textFill>
                  <w14:solidFill>
                    <w14:schemeClr w14:val="tx1"/>
                  </w14:solidFill>
                </w14:textFill>
              </w:rPr>
              <w:t>面积(平方米)</w:t>
            </w:r>
          </w:p>
        </w:tc>
        <w:tc>
          <w:tcPr>
            <w:tcW w:w="2268" w:type="dxa"/>
            <w:vAlign w:val="center"/>
          </w:tcPr>
          <w:p>
            <w:pPr>
              <w:jc w:val="center"/>
              <w:rPr>
                <w:rFonts w:ascii="宋体" w:cs="宋体"/>
                <w:color w:val="000000" w:themeColor="text1"/>
                <w:kern w:val="0"/>
                <w:sz w:val="20"/>
                <w14:textFill>
                  <w14:solidFill>
                    <w14:schemeClr w14:val="tx1"/>
                  </w14:solidFill>
                </w14:textFill>
              </w:rPr>
            </w:pPr>
            <w:r>
              <w:rPr>
                <w:rFonts w:hint="eastAsia" w:ascii="宋体" w:cs="宋体"/>
                <w:color w:val="000000" w:themeColor="text1"/>
                <w:kern w:val="0"/>
                <w:sz w:val="20"/>
                <w14:textFill>
                  <w14:solidFill>
                    <w14:schemeClr w14:val="tx1"/>
                  </w14:solidFill>
                </w14:textFill>
              </w:rPr>
              <w:t>位置</w:t>
            </w:r>
          </w:p>
        </w:tc>
        <w:tc>
          <w:tcPr>
            <w:tcW w:w="2268" w:type="dxa"/>
            <w:vAlign w:val="center"/>
          </w:tcPr>
          <w:p>
            <w:pPr>
              <w:jc w:val="center"/>
              <w:rPr>
                <w:color w:val="000000" w:themeColor="text1"/>
                <w14:textFill>
                  <w14:solidFill>
                    <w14:schemeClr w14:val="tx1"/>
                  </w14:solidFill>
                </w14:textFill>
              </w:rPr>
            </w:pPr>
            <w:r>
              <w:rPr>
                <w:rFonts w:hint="eastAsia" w:ascii="宋体" w:cs="宋体"/>
                <w:color w:val="000000" w:themeColor="text1"/>
                <w:kern w:val="0"/>
                <w:sz w:val="20"/>
                <w14:textFill>
                  <w14:solidFill>
                    <w14:schemeClr w14:val="tx1"/>
                  </w14:solidFill>
                </w14:textFill>
              </w:rPr>
              <w:t>需用时间</w:t>
            </w:r>
          </w:p>
        </w:tc>
      </w:tr>
      <w:tr>
        <w:trPr>
          <w:trHeight w:val="510" w:hRule="atLeast"/>
        </w:trPr>
        <w:tc>
          <w:tcPr>
            <w:tcW w:w="2268" w:type="dxa"/>
            <w:vAlign w:val="center"/>
          </w:tcPr>
          <w:p>
            <w:pPr>
              <w:jc w:val="center"/>
              <w:rPr>
                <w:rFonts w:hAnsi="宋体"/>
                <w:color w:val="000000" w:themeColor="text1"/>
                <w:szCs w:val="21"/>
                <w14:textFill>
                  <w14:solidFill>
                    <w14:schemeClr w14:val="tx1"/>
                  </w14:solidFill>
                </w14:textFill>
              </w:rPr>
            </w:pPr>
          </w:p>
        </w:tc>
        <w:tc>
          <w:tcPr>
            <w:tcW w:w="2268" w:type="dxa"/>
            <w:vAlign w:val="center"/>
          </w:tcPr>
          <w:p>
            <w:pPr>
              <w:jc w:val="center"/>
              <w:rPr>
                <w:rFonts w:hAnsi="宋体"/>
                <w:color w:val="000000" w:themeColor="text1"/>
                <w:szCs w:val="21"/>
                <w14:textFill>
                  <w14:solidFill>
                    <w14:schemeClr w14:val="tx1"/>
                  </w14:solidFill>
                </w14:textFill>
              </w:rPr>
            </w:pPr>
          </w:p>
        </w:tc>
        <w:tc>
          <w:tcPr>
            <w:tcW w:w="2268" w:type="dxa"/>
            <w:vAlign w:val="center"/>
          </w:tcPr>
          <w:p>
            <w:pPr>
              <w:jc w:val="center"/>
              <w:rPr>
                <w:rFonts w:hAnsi="宋体"/>
                <w:color w:val="000000" w:themeColor="text1"/>
                <w:szCs w:val="21"/>
                <w14:textFill>
                  <w14:solidFill>
                    <w14:schemeClr w14:val="tx1"/>
                  </w14:solidFill>
                </w14:textFill>
              </w:rPr>
            </w:pPr>
          </w:p>
        </w:tc>
        <w:tc>
          <w:tcPr>
            <w:tcW w:w="2268" w:type="dxa"/>
            <w:vAlign w:val="center"/>
          </w:tcPr>
          <w:p>
            <w:pPr>
              <w:jc w:val="center"/>
              <w:rPr>
                <w:rFonts w:hAnsi="宋体"/>
                <w:color w:val="000000" w:themeColor="text1"/>
                <w:szCs w:val="21"/>
                <w14:textFill>
                  <w14:solidFill>
                    <w14:schemeClr w14:val="tx1"/>
                  </w14:solidFill>
                </w14:textFill>
              </w:rPr>
            </w:pPr>
          </w:p>
        </w:tc>
      </w:tr>
      <w:tr>
        <w:trPr>
          <w:trHeight w:val="510" w:hRule="atLeast"/>
        </w:trPr>
        <w:tc>
          <w:tcPr>
            <w:tcW w:w="2268" w:type="dxa"/>
            <w:vAlign w:val="center"/>
          </w:tcPr>
          <w:p>
            <w:pPr>
              <w:jc w:val="center"/>
              <w:rPr>
                <w:rFonts w:hAnsi="宋体"/>
                <w:color w:val="000000" w:themeColor="text1"/>
                <w:szCs w:val="21"/>
                <w14:textFill>
                  <w14:solidFill>
                    <w14:schemeClr w14:val="tx1"/>
                  </w14:solidFill>
                </w14:textFill>
              </w:rPr>
            </w:pPr>
          </w:p>
        </w:tc>
        <w:tc>
          <w:tcPr>
            <w:tcW w:w="2268" w:type="dxa"/>
            <w:vAlign w:val="center"/>
          </w:tcPr>
          <w:p>
            <w:pPr>
              <w:jc w:val="center"/>
              <w:rPr>
                <w:rFonts w:hAnsi="宋体"/>
                <w:color w:val="000000" w:themeColor="text1"/>
                <w:szCs w:val="21"/>
                <w14:textFill>
                  <w14:solidFill>
                    <w14:schemeClr w14:val="tx1"/>
                  </w14:solidFill>
                </w14:textFill>
              </w:rPr>
            </w:pPr>
          </w:p>
        </w:tc>
        <w:tc>
          <w:tcPr>
            <w:tcW w:w="2268" w:type="dxa"/>
            <w:vAlign w:val="center"/>
          </w:tcPr>
          <w:p>
            <w:pPr>
              <w:jc w:val="center"/>
              <w:rPr>
                <w:rFonts w:hAnsi="宋体"/>
                <w:color w:val="000000" w:themeColor="text1"/>
                <w:szCs w:val="21"/>
                <w14:textFill>
                  <w14:solidFill>
                    <w14:schemeClr w14:val="tx1"/>
                  </w14:solidFill>
                </w14:textFill>
              </w:rPr>
            </w:pPr>
          </w:p>
        </w:tc>
        <w:tc>
          <w:tcPr>
            <w:tcW w:w="2268" w:type="dxa"/>
            <w:vAlign w:val="center"/>
          </w:tcPr>
          <w:p>
            <w:pPr>
              <w:jc w:val="center"/>
              <w:rPr>
                <w:rFonts w:hAnsi="宋体"/>
                <w:color w:val="000000" w:themeColor="text1"/>
                <w:szCs w:val="21"/>
                <w14:textFill>
                  <w14:solidFill>
                    <w14:schemeClr w14:val="tx1"/>
                  </w14:solidFill>
                </w14:textFill>
              </w:rPr>
            </w:pPr>
          </w:p>
        </w:tc>
      </w:tr>
      <w:tr>
        <w:trPr>
          <w:trHeight w:val="510" w:hRule="atLeast"/>
        </w:trPr>
        <w:tc>
          <w:tcPr>
            <w:tcW w:w="2268" w:type="dxa"/>
            <w:vAlign w:val="center"/>
          </w:tcPr>
          <w:p>
            <w:pPr>
              <w:jc w:val="center"/>
              <w:rPr>
                <w:rFonts w:hAnsi="宋体"/>
                <w:color w:val="000000" w:themeColor="text1"/>
                <w:szCs w:val="21"/>
                <w14:textFill>
                  <w14:solidFill>
                    <w14:schemeClr w14:val="tx1"/>
                  </w14:solidFill>
                </w14:textFill>
              </w:rPr>
            </w:pPr>
          </w:p>
        </w:tc>
        <w:tc>
          <w:tcPr>
            <w:tcW w:w="2268" w:type="dxa"/>
            <w:vAlign w:val="center"/>
          </w:tcPr>
          <w:p>
            <w:pPr>
              <w:jc w:val="center"/>
              <w:rPr>
                <w:rFonts w:hAnsi="宋体"/>
                <w:color w:val="000000" w:themeColor="text1"/>
                <w:szCs w:val="21"/>
                <w14:textFill>
                  <w14:solidFill>
                    <w14:schemeClr w14:val="tx1"/>
                  </w14:solidFill>
                </w14:textFill>
              </w:rPr>
            </w:pPr>
          </w:p>
        </w:tc>
        <w:tc>
          <w:tcPr>
            <w:tcW w:w="2268" w:type="dxa"/>
            <w:vAlign w:val="center"/>
          </w:tcPr>
          <w:p>
            <w:pPr>
              <w:jc w:val="center"/>
              <w:rPr>
                <w:rFonts w:hAnsi="宋体"/>
                <w:color w:val="000000" w:themeColor="text1"/>
                <w:szCs w:val="21"/>
                <w14:textFill>
                  <w14:solidFill>
                    <w14:schemeClr w14:val="tx1"/>
                  </w14:solidFill>
                </w14:textFill>
              </w:rPr>
            </w:pPr>
          </w:p>
        </w:tc>
        <w:tc>
          <w:tcPr>
            <w:tcW w:w="2268" w:type="dxa"/>
            <w:vAlign w:val="center"/>
          </w:tcPr>
          <w:p>
            <w:pPr>
              <w:jc w:val="center"/>
              <w:rPr>
                <w:rFonts w:hAnsi="宋体"/>
                <w:color w:val="000000" w:themeColor="text1"/>
                <w:szCs w:val="21"/>
                <w14:textFill>
                  <w14:solidFill>
                    <w14:schemeClr w14:val="tx1"/>
                  </w14:solidFill>
                </w14:textFill>
              </w:rPr>
            </w:pPr>
          </w:p>
        </w:tc>
      </w:tr>
      <w:tr>
        <w:trPr>
          <w:trHeight w:val="510" w:hRule="atLeast"/>
        </w:trPr>
        <w:tc>
          <w:tcPr>
            <w:tcW w:w="2268" w:type="dxa"/>
            <w:vAlign w:val="center"/>
          </w:tcPr>
          <w:p>
            <w:pPr>
              <w:jc w:val="center"/>
              <w:rPr>
                <w:rFonts w:hAnsi="宋体"/>
                <w:color w:val="000000" w:themeColor="text1"/>
                <w:szCs w:val="21"/>
                <w14:textFill>
                  <w14:solidFill>
                    <w14:schemeClr w14:val="tx1"/>
                  </w14:solidFill>
                </w14:textFill>
              </w:rPr>
            </w:pPr>
          </w:p>
        </w:tc>
        <w:tc>
          <w:tcPr>
            <w:tcW w:w="2268" w:type="dxa"/>
            <w:vAlign w:val="center"/>
          </w:tcPr>
          <w:p>
            <w:pPr>
              <w:jc w:val="center"/>
              <w:rPr>
                <w:rFonts w:hAnsi="宋体"/>
                <w:color w:val="000000" w:themeColor="text1"/>
                <w:szCs w:val="21"/>
                <w14:textFill>
                  <w14:solidFill>
                    <w14:schemeClr w14:val="tx1"/>
                  </w14:solidFill>
                </w14:textFill>
              </w:rPr>
            </w:pPr>
          </w:p>
        </w:tc>
        <w:tc>
          <w:tcPr>
            <w:tcW w:w="2268" w:type="dxa"/>
            <w:vAlign w:val="center"/>
          </w:tcPr>
          <w:p>
            <w:pPr>
              <w:jc w:val="center"/>
              <w:rPr>
                <w:rFonts w:hAnsi="宋体"/>
                <w:color w:val="000000" w:themeColor="text1"/>
                <w:szCs w:val="21"/>
                <w14:textFill>
                  <w14:solidFill>
                    <w14:schemeClr w14:val="tx1"/>
                  </w14:solidFill>
                </w14:textFill>
              </w:rPr>
            </w:pPr>
          </w:p>
        </w:tc>
        <w:tc>
          <w:tcPr>
            <w:tcW w:w="2268" w:type="dxa"/>
            <w:vAlign w:val="center"/>
          </w:tcPr>
          <w:p>
            <w:pPr>
              <w:jc w:val="center"/>
              <w:rPr>
                <w:rFonts w:hAnsi="宋体"/>
                <w:color w:val="000000" w:themeColor="text1"/>
                <w:szCs w:val="21"/>
                <w14:textFill>
                  <w14:solidFill>
                    <w14:schemeClr w14:val="tx1"/>
                  </w14:solidFill>
                </w14:textFill>
              </w:rPr>
            </w:pPr>
          </w:p>
        </w:tc>
      </w:tr>
      <w:tr>
        <w:trPr>
          <w:trHeight w:val="510" w:hRule="atLeast"/>
        </w:trPr>
        <w:tc>
          <w:tcPr>
            <w:tcW w:w="2268" w:type="dxa"/>
            <w:vAlign w:val="center"/>
          </w:tcPr>
          <w:p>
            <w:pPr>
              <w:jc w:val="center"/>
              <w:rPr>
                <w:rFonts w:hAnsi="宋体"/>
                <w:color w:val="000000" w:themeColor="text1"/>
                <w:szCs w:val="21"/>
                <w14:textFill>
                  <w14:solidFill>
                    <w14:schemeClr w14:val="tx1"/>
                  </w14:solidFill>
                </w14:textFill>
              </w:rPr>
            </w:pPr>
          </w:p>
        </w:tc>
        <w:tc>
          <w:tcPr>
            <w:tcW w:w="2268" w:type="dxa"/>
            <w:vAlign w:val="center"/>
          </w:tcPr>
          <w:p>
            <w:pPr>
              <w:jc w:val="center"/>
              <w:rPr>
                <w:rFonts w:hAnsi="宋体"/>
                <w:color w:val="000000" w:themeColor="text1"/>
                <w:szCs w:val="21"/>
                <w14:textFill>
                  <w14:solidFill>
                    <w14:schemeClr w14:val="tx1"/>
                  </w14:solidFill>
                </w14:textFill>
              </w:rPr>
            </w:pPr>
          </w:p>
        </w:tc>
        <w:tc>
          <w:tcPr>
            <w:tcW w:w="2268" w:type="dxa"/>
            <w:vAlign w:val="center"/>
          </w:tcPr>
          <w:p>
            <w:pPr>
              <w:jc w:val="center"/>
              <w:rPr>
                <w:rFonts w:hAnsi="宋体"/>
                <w:color w:val="000000" w:themeColor="text1"/>
                <w:szCs w:val="21"/>
                <w14:textFill>
                  <w14:solidFill>
                    <w14:schemeClr w14:val="tx1"/>
                  </w14:solidFill>
                </w14:textFill>
              </w:rPr>
            </w:pPr>
          </w:p>
        </w:tc>
        <w:tc>
          <w:tcPr>
            <w:tcW w:w="2268" w:type="dxa"/>
            <w:vAlign w:val="center"/>
          </w:tcPr>
          <w:p>
            <w:pPr>
              <w:jc w:val="center"/>
              <w:rPr>
                <w:rFonts w:hAnsi="宋体"/>
                <w:color w:val="000000" w:themeColor="text1"/>
                <w:szCs w:val="21"/>
                <w14:textFill>
                  <w14:solidFill>
                    <w14:schemeClr w14:val="tx1"/>
                  </w14:solidFill>
                </w14:textFill>
              </w:rPr>
            </w:pPr>
          </w:p>
        </w:tc>
      </w:tr>
      <w:tr>
        <w:trPr>
          <w:trHeight w:val="510" w:hRule="atLeast"/>
        </w:trPr>
        <w:tc>
          <w:tcPr>
            <w:tcW w:w="2268" w:type="dxa"/>
            <w:vAlign w:val="center"/>
          </w:tcPr>
          <w:p>
            <w:pPr>
              <w:jc w:val="center"/>
              <w:rPr>
                <w:rFonts w:hAnsi="宋体"/>
                <w:color w:val="000000" w:themeColor="text1"/>
                <w:szCs w:val="21"/>
                <w14:textFill>
                  <w14:solidFill>
                    <w14:schemeClr w14:val="tx1"/>
                  </w14:solidFill>
                </w14:textFill>
              </w:rPr>
            </w:pPr>
          </w:p>
        </w:tc>
        <w:tc>
          <w:tcPr>
            <w:tcW w:w="2268" w:type="dxa"/>
            <w:vAlign w:val="center"/>
          </w:tcPr>
          <w:p>
            <w:pPr>
              <w:jc w:val="center"/>
              <w:rPr>
                <w:rFonts w:hAnsi="宋体"/>
                <w:color w:val="000000" w:themeColor="text1"/>
                <w:szCs w:val="21"/>
                <w14:textFill>
                  <w14:solidFill>
                    <w14:schemeClr w14:val="tx1"/>
                  </w14:solidFill>
                </w14:textFill>
              </w:rPr>
            </w:pPr>
          </w:p>
        </w:tc>
        <w:tc>
          <w:tcPr>
            <w:tcW w:w="2268" w:type="dxa"/>
            <w:vAlign w:val="center"/>
          </w:tcPr>
          <w:p>
            <w:pPr>
              <w:jc w:val="center"/>
              <w:rPr>
                <w:rFonts w:hAnsi="宋体"/>
                <w:color w:val="000000" w:themeColor="text1"/>
                <w:szCs w:val="21"/>
                <w14:textFill>
                  <w14:solidFill>
                    <w14:schemeClr w14:val="tx1"/>
                  </w14:solidFill>
                </w14:textFill>
              </w:rPr>
            </w:pPr>
          </w:p>
        </w:tc>
        <w:tc>
          <w:tcPr>
            <w:tcW w:w="2268" w:type="dxa"/>
            <w:vAlign w:val="center"/>
          </w:tcPr>
          <w:p>
            <w:pPr>
              <w:jc w:val="center"/>
              <w:rPr>
                <w:rFonts w:hAnsi="宋体"/>
                <w:color w:val="000000" w:themeColor="text1"/>
                <w:szCs w:val="21"/>
                <w14:textFill>
                  <w14:solidFill>
                    <w14:schemeClr w14:val="tx1"/>
                  </w14:solidFill>
                </w14:textFill>
              </w:rPr>
            </w:pPr>
          </w:p>
        </w:tc>
      </w:tr>
      <w:tr>
        <w:trPr>
          <w:trHeight w:val="510" w:hRule="atLeast"/>
        </w:trPr>
        <w:tc>
          <w:tcPr>
            <w:tcW w:w="2268" w:type="dxa"/>
            <w:vAlign w:val="center"/>
          </w:tcPr>
          <w:p>
            <w:pPr>
              <w:jc w:val="center"/>
              <w:rPr>
                <w:rFonts w:hAnsi="宋体"/>
                <w:color w:val="000000" w:themeColor="text1"/>
                <w:szCs w:val="21"/>
                <w14:textFill>
                  <w14:solidFill>
                    <w14:schemeClr w14:val="tx1"/>
                  </w14:solidFill>
                </w14:textFill>
              </w:rPr>
            </w:pPr>
          </w:p>
        </w:tc>
        <w:tc>
          <w:tcPr>
            <w:tcW w:w="2268" w:type="dxa"/>
            <w:vAlign w:val="center"/>
          </w:tcPr>
          <w:p>
            <w:pPr>
              <w:jc w:val="center"/>
              <w:rPr>
                <w:rFonts w:hAnsi="宋体"/>
                <w:color w:val="000000" w:themeColor="text1"/>
                <w:szCs w:val="21"/>
                <w14:textFill>
                  <w14:solidFill>
                    <w14:schemeClr w14:val="tx1"/>
                  </w14:solidFill>
                </w14:textFill>
              </w:rPr>
            </w:pPr>
          </w:p>
        </w:tc>
        <w:tc>
          <w:tcPr>
            <w:tcW w:w="2268" w:type="dxa"/>
            <w:vAlign w:val="center"/>
          </w:tcPr>
          <w:p>
            <w:pPr>
              <w:jc w:val="center"/>
              <w:rPr>
                <w:rFonts w:hAnsi="宋体"/>
                <w:color w:val="000000" w:themeColor="text1"/>
                <w:szCs w:val="21"/>
                <w14:textFill>
                  <w14:solidFill>
                    <w14:schemeClr w14:val="tx1"/>
                  </w14:solidFill>
                </w14:textFill>
              </w:rPr>
            </w:pPr>
          </w:p>
        </w:tc>
        <w:tc>
          <w:tcPr>
            <w:tcW w:w="2268" w:type="dxa"/>
            <w:vAlign w:val="center"/>
          </w:tcPr>
          <w:p>
            <w:pPr>
              <w:jc w:val="center"/>
              <w:rPr>
                <w:rFonts w:hAnsi="宋体"/>
                <w:color w:val="000000" w:themeColor="text1"/>
                <w:szCs w:val="21"/>
                <w14:textFill>
                  <w14:solidFill>
                    <w14:schemeClr w14:val="tx1"/>
                  </w14:solidFill>
                </w14:textFill>
              </w:rPr>
            </w:pPr>
          </w:p>
        </w:tc>
      </w:tr>
      <w:tr>
        <w:trPr>
          <w:trHeight w:val="510" w:hRule="atLeast"/>
        </w:trPr>
        <w:tc>
          <w:tcPr>
            <w:tcW w:w="2268" w:type="dxa"/>
            <w:vAlign w:val="center"/>
          </w:tcPr>
          <w:p>
            <w:pPr>
              <w:jc w:val="center"/>
              <w:rPr>
                <w:rFonts w:hAnsi="宋体"/>
                <w:color w:val="000000" w:themeColor="text1"/>
                <w:szCs w:val="21"/>
                <w14:textFill>
                  <w14:solidFill>
                    <w14:schemeClr w14:val="tx1"/>
                  </w14:solidFill>
                </w14:textFill>
              </w:rPr>
            </w:pPr>
          </w:p>
        </w:tc>
        <w:tc>
          <w:tcPr>
            <w:tcW w:w="2268" w:type="dxa"/>
            <w:vAlign w:val="center"/>
          </w:tcPr>
          <w:p>
            <w:pPr>
              <w:jc w:val="center"/>
              <w:rPr>
                <w:rFonts w:hAnsi="宋体"/>
                <w:color w:val="000000" w:themeColor="text1"/>
                <w:szCs w:val="21"/>
                <w14:textFill>
                  <w14:solidFill>
                    <w14:schemeClr w14:val="tx1"/>
                  </w14:solidFill>
                </w14:textFill>
              </w:rPr>
            </w:pPr>
          </w:p>
        </w:tc>
        <w:tc>
          <w:tcPr>
            <w:tcW w:w="2268" w:type="dxa"/>
            <w:vAlign w:val="center"/>
          </w:tcPr>
          <w:p>
            <w:pPr>
              <w:jc w:val="center"/>
              <w:rPr>
                <w:rFonts w:hAnsi="宋体"/>
                <w:color w:val="000000" w:themeColor="text1"/>
                <w:szCs w:val="21"/>
                <w14:textFill>
                  <w14:solidFill>
                    <w14:schemeClr w14:val="tx1"/>
                  </w14:solidFill>
                </w14:textFill>
              </w:rPr>
            </w:pPr>
          </w:p>
        </w:tc>
        <w:tc>
          <w:tcPr>
            <w:tcW w:w="2268" w:type="dxa"/>
            <w:vAlign w:val="center"/>
          </w:tcPr>
          <w:p>
            <w:pPr>
              <w:jc w:val="center"/>
              <w:rPr>
                <w:rFonts w:hAnsi="宋体"/>
                <w:color w:val="000000" w:themeColor="text1"/>
                <w:szCs w:val="21"/>
                <w14:textFill>
                  <w14:solidFill>
                    <w14:schemeClr w14:val="tx1"/>
                  </w14:solidFill>
                </w14:textFill>
              </w:rPr>
            </w:pPr>
          </w:p>
        </w:tc>
      </w:tr>
      <w:tr>
        <w:trPr>
          <w:trHeight w:val="510" w:hRule="atLeast"/>
        </w:trPr>
        <w:tc>
          <w:tcPr>
            <w:tcW w:w="2268" w:type="dxa"/>
            <w:vAlign w:val="center"/>
          </w:tcPr>
          <w:p>
            <w:pPr>
              <w:jc w:val="center"/>
              <w:rPr>
                <w:rFonts w:hAnsi="宋体"/>
                <w:color w:val="000000" w:themeColor="text1"/>
                <w:szCs w:val="21"/>
                <w14:textFill>
                  <w14:solidFill>
                    <w14:schemeClr w14:val="tx1"/>
                  </w14:solidFill>
                </w14:textFill>
              </w:rPr>
            </w:pPr>
          </w:p>
        </w:tc>
        <w:tc>
          <w:tcPr>
            <w:tcW w:w="2268" w:type="dxa"/>
            <w:vAlign w:val="center"/>
          </w:tcPr>
          <w:p>
            <w:pPr>
              <w:jc w:val="center"/>
              <w:rPr>
                <w:rFonts w:hAnsi="宋体"/>
                <w:color w:val="000000" w:themeColor="text1"/>
                <w:szCs w:val="21"/>
                <w14:textFill>
                  <w14:solidFill>
                    <w14:schemeClr w14:val="tx1"/>
                  </w14:solidFill>
                </w14:textFill>
              </w:rPr>
            </w:pPr>
          </w:p>
        </w:tc>
        <w:tc>
          <w:tcPr>
            <w:tcW w:w="2268" w:type="dxa"/>
            <w:vAlign w:val="center"/>
          </w:tcPr>
          <w:p>
            <w:pPr>
              <w:jc w:val="center"/>
              <w:rPr>
                <w:rFonts w:hAnsi="宋体"/>
                <w:color w:val="000000" w:themeColor="text1"/>
                <w:szCs w:val="21"/>
                <w14:textFill>
                  <w14:solidFill>
                    <w14:schemeClr w14:val="tx1"/>
                  </w14:solidFill>
                </w14:textFill>
              </w:rPr>
            </w:pPr>
          </w:p>
        </w:tc>
        <w:tc>
          <w:tcPr>
            <w:tcW w:w="2268" w:type="dxa"/>
            <w:vAlign w:val="center"/>
          </w:tcPr>
          <w:p>
            <w:pPr>
              <w:jc w:val="center"/>
              <w:rPr>
                <w:rFonts w:hAnsi="宋体"/>
                <w:color w:val="000000" w:themeColor="text1"/>
                <w:szCs w:val="21"/>
                <w14:textFill>
                  <w14:solidFill>
                    <w14:schemeClr w14:val="tx1"/>
                  </w14:solidFill>
                </w14:textFill>
              </w:rPr>
            </w:pPr>
          </w:p>
        </w:tc>
      </w:tr>
      <w:tr>
        <w:trPr>
          <w:trHeight w:val="510" w:hRule="atLeast"/>
        </w:trPr>
        <w:tc>
          <w:tcPr>
            <w:tcW w:w="2268" w:type="dxa"/>
            <w:vAlign w:val="center"/>
          </w:tcPr>
          <w:p>
            <w:pPr>
              <w:jc w:val="center"/>
              <w:rPr>
                <w:rFonts w:hAnsi="宋体"/>
                <w:color w:val="000000" w:themeColor="text1"/>
                <w:szCs w:val="21"/>
                <w14:textFill>
                  <w14:solidFill>
                    <w14:schemeClr w14:val="tx1"/>
                  </w14:solidFill>
                </w14:textFill>
              </w:rPr>
            </w:pPr>
          </w:p>
        </w:tc>
        <w:tc>
          <w:tcPr>
            <w:tcW w:w="2268" w:type="dxa"/>
            <w:vAlign w:val="center"/>
          </w:tcPr>
          <w:p>
            <w:pPr>
              <w:jc w:val="center"/>
              <w:rPr>
                <w:rFonts w:hAnsi="宋体"/>
                <w:color w:val="000000" w:themeColor="text1"/>
                <w:szCs w:val="21"/>
                <w14:textFill>
                  <w14:solidFill>
                    <w14:schemeClr w14:val="tx1"/>
                  </w14:solidFill>
                </w14:textFill>
              </w:rPr>
            </w:pPr>
          </w:p>
        </w:tc>
        <w:tc>
          <w:tcPr>
            <w:tcW w:w="2268" w:type="dxa"/>
            <w:vAlign w:val="center"/>
          </w:tcPr>
          <w:p>
            <w:pPr>
              <w:jc w:val="center"/>
              <w:rPr>
                <w:rFonts w:hAnsi="宋体"/>
                <w:color w:val="000000" w:themeColor="text1"/>
                <w:szCs w:val="21"/>
                <w14:textFill>
                  <w14:solidFill>
                    <w14:schemeClr w14:val="tx1"/>
                  </w14:solidFill>
                </w14:textFill>
              </w:rPr>
            </w:pPr>
          </w:p>
        </w:tc>
        <w:tc>
          <w:tcPr>
            <w:tcW w:w="2268" w:type="dxa"/>
            <w:vAlign w:val="center"/>
          </w:tcPr>
          <w:p>
            <w:pPr>
              <w:jc w:val="center"/>
              <w:rPr>
                <w:rFonts w:hAnsi="宋体"/>
                <w:color w:val="000000" w:themeColor="text1"/>
                <w:szCs w:val="21"/>
                <w14:textFill>
                  <w14:solidFill>
                    <w14:schemeClr w14:val="tx1"/>
                  </w14:solidFill>
                </w14:textFill>
              </w:rPr>
            </w:pPr>
          </w:p>
        </w:tc>
      </w:tr>
      <w:tr>
        <w:trPr>
          <w:trHeight w:val="510" w:hRule="atLeast"/>
        </w:trPr>
        <w:tc>
          <w:tcPr>
            <w:tcW w:w="2268" w:type="dxa"/>
            <w:vAlign w:val="center"/>
          </w:tcPr>
          <w:p>
            <w:pPr>
              <w:jc w:val="center"/>
              <w:rPr>
                <w:rFonts w:hAnsi="宋体"/>
                <w:color w:val="000000" w:themeColor="text1"/>
                <w:szCs w:val="21"/>
                <w14:textFill>
                  <w14:solidFill>
                    <w14:schemeClr w14:val="tx1"/>
                  </w14:solidFill>
                </w14:textFill>
              </w:rPr>
            </w:pPr>
          </w:p>
        </w:tc>
        <w:tc>
          <w:tcPr>
            <w:tcW w:w="2268" w:type="dxa"/>
            <w:vAlign w:val="center"/>
          </w:tcPr>
          <w:p>
            <w:pPr>
              <w:jc w:val="center"/>
              <w:rPr>
                <w:rFonts w:hAnsi="宋体"/>
                <w:color w:val="000000" w:themeColor="text1"/>
                <w:szCs w:val="21"/>
                <w14:textFill>
                  <w14:solidFill>
                    <w14:schemeClr w14:val="tx1"/>
                  </w14:solidFill>
                </w14:textFill>
              </w:rPr>
            </w:pPr>
          </w:p>
        </w:tc>
        <w:tc>
          <w:tcPr>
            <w:tcW w:w="2268" w:type="dxa"/>
            <w:vAlign w:val="center"/>
          </w:tcPr>
          <w:p>
            <w:pPr>
              <w:jc w:val="center"/>
              <w:rPr>
                <w:rFonts w:hAnsi="宋体"/>
                <w:color w:val="000000" w:themeColor="text1"/>
                <w:szCs w:val="21"/>
                <w14:textFill>
                  <w14:solidFill>
                    <w14:schemeClr w14:val="tx1"/>
                  </w14:solidFill>
                </w14:textFill>
              </w:rPr>
            </w:pPr>
          </w:p>
        </w:tc>
        <w:tc>
          <w:tcPr>
            <w:tcW w:w="2268" w:type="dxa"/>
            <w:vAlign w:val="center"/>
          </w:tcPr>
          <w:p>
            <w:pPr>
              <w:jc w:val="center"/>
              <w:rPr>
                <w:rFonts w:hAnsi="宋体"/>
                <w:color w:val="000000" w:themeColor="text1"/>
                <w:szCs w:val="21"/>
                <w14:textFill>
                  <w14:solidFill>
                    <w14:schemeClr w14:val="tx1"/>
                  </w14:solidFill>
                </w14:textFill>
              </w:rPr>
            </w:pPr>
          </w:p>
        </w:tc>
      </w:tr>
      <w:tr>
        <w:trPr>
          <w:trHeight w:val="510" w:hRule="atLeast"/>
        </w:trPr>
        <w:tc>
          <w:tcPr>
            <w:tcW w:w="2268" w:type="dxa"/>
            <w:vAlign w:val="center"/>
          </w:tcPr>
          <w:p>
            <w:pPr>
              <w:jc w:val="center"/>
              <w:rPr>
                <w:rFonts w:hAnsi="宋体"/>
                <w:color w:val="000000" w:themeColor="text1"/>
                <w:szCs w:val="21"/>
                <w14:textFill>
                  <w14:solidFill>
                    <w14:schemeClr w14:val="tx1"/>
                  </w14:solidFill>
                </w14:textFill>
              </w:rPr>
            </w:pPr>
          </w:p>
        </w:tc>
        <w:tc>
          <w:tcPr>
            <w:tcW w:w="2268" w:type="dxa"/>
            <w:vAlign w:val="center"/>
          </w:tcPr>
          <w:p>
            <w:pPr>
              <w:jc w:val="center"/>
              <w:rPr>
                <w:rFonts w:hAnsi="宋体"/>
                <w:color w:val="000000" w:themeColor="text1"/>
                <w:szCs w:val="21"/>
                <w14:textFill>
                  <w14:solidFill>
                    <w14:schemeClr w14:val="tx1"/>
                  </w14:solidFill>
                </w14:textFill>
              </w:rPr>
            </w:pPr>
          </w:p>
        </w:tc>
        <w:tc>
          <w:tcPr>
            <w:tcW w:w="2268" w:type="dxa"/>
            <w:vAlign w:val="center"/>
          </w:tcPr>
          <w:p>
            <w:pPr>
              <w:jc w:val="center"/>
              <w:rPr>
                <w:rFonts w:hAnsi="宋体"/>
                <w:color w:val="000000" w:themeColor="text1"/>
                <w:szCs w:val="21"/>
                <w14:textFill>
                  <w14:solidFill>
                    <w14:schemeClr w14:val="tx1"/>
                  </w14:solidFill>
                </w14:textFill>
              </w:rPr>
            </w:pPr>
          </w:p>
        </w:tc>
        <w:tc>
          <w:tcPr>
            <w:tcW w:w="2268" w:type="dxa"/>
            <w:vAlign w:val="center"/>
          </w:tcPr>
          <w:p>
            <w:pPr>
              <w:jc w:val="center"/>
              <w:rPr>
                <w:rFonts w:hAnsi="宋体"/>
                <w:color w:val="000000" w:themeColor="text1"/>
                <w:szCs w:val="21"/>
                <w14:textFill>
                  <w14:solidFill>
                    <w14:schemeClr w14:val="tx1"/>
                  </w14:solidFill>
                </w14:textFill>
              </w:rPr>
            </w:pPr>
          </w:p>
        </w:tc>
      </w:tr>
      <w:tr>
        <w:trPr>
          <w:trHeight w:val="510" w:hRule="atLeast"/>
        </w:trPr>
        <w:tc>
          <w:tcPr>
            <w:tcW w:w="2268" w:type="dxa"/>
            <w:vAlign w:val="center"/>
          </w:tcPr>
          <w:p>
            <w:pPr>
              <w:jc w:val="center"/>
              <w:rPr>
                <w:rFonts w:hAnsi="宋体"/>
                <w:color w:val="000000" w:themeColor="text1"/>
                <w:szCs w:val="21"/>
                <w14:textFill>
                  <w14:solidFill>
                    <w14:schemeClr w14:val="tx1"/>
                  </w14:solidFill>
                </w14:textFill>
              </w:rPr>
            </w:pPr>
          </w:p>
        </w:tc>
        <w:tc>
          <w:tcPr>
            <w:tcW w:w="2268" w:type="dxa"/>
            <w:vAlign w:val="center"/>
          </w:tcPr>
          <w:p>
            <w:pPr>
              <w:jc w:val="center"/>
              <w:rPr>
                <w:rFonts w:hAnsi="宋体"/>
                <w:color w:val="000000" w:themeColor="text1"/>
                <w:szCs w:val="21"/>
                <w14:textFill>
                  <w14:solidFill>
                    <w14:schemeClr w14:val="tx1"/>
                  </w14:solidFill>
                </w14:textFill>
              </w:rPr>
            </w:pPr>
          </w:p>
        </w:tc>
        <w:tc>
          <w:tcPr>
            <w:tcW w:w="2268" w:type="dxa"/>
            <w:vAlign w:val="center"/>
          </w:tcPr>
          <w:p>
            <w:pPr>
              <w:jc w:val="center"/>
              <w:rPr>
                <w:rFonts w:hAnsi="宋体"/>
                <w:color w:val="000000" w:themeColor="text1"/>
                <w:szCs w:val="21"/>
                <w14:textFill>
                  <w14:solidFill>
                    <w14:schemeClr w14:val="tx1"/>
                  </w14:solidFill>
                </w14:textFill>
              </w:rPr>
            </w:pPr>
          </w:p>
        </w:tc>
        <w:tc>
          <w:tcPr>
            <w:tcW w:w="2268" w:type="dxa"/>
            <w:vAlign w:val="center"/>
          </w:tcPr>
          <w:p>
            <w:pPr>
              <w:jc w:val="center"/>
              <w:rPr>
                <w:rFonts w:hAnsi="宋体"/>
                <w:color w:val="000000" w:themeColor="text1"/>
                <w:szCs w:val="21"/>
                <w14:textFill>
                  <w14:solidFill>
                    <w14:schemeClr w14:val="tx1"/>
                  </w14:solidFill>
                </w14:textFill>
              </w:rPr>
            </w:pPr>
          </w:p>
        </w:tc>
      </w:tr>
      <w:tr>
        <w:trPr>
          <w:trHeight w:val="510" w:hRule="atLeast"/>
        </w:trPr>
        <w:tc>
          <w:tcPr>
            <w:tcW w:w="2268" w:type="dxa"/>
            <w:vAlign w:val="center"/>
          </w:tcPr>
          <w:p>
            <w:pPr>
              <w:jc w:val="center"/>
              <w:rPr>
                <w:rFonts w:hAnsi="宋体"/>
                <w:color w:val="000000" w:themeColor="text1"/>
                <w:szCs w:val="21"/>
                <w14:textFill>
                  <w14:solidFill>
                    <w14:schemeClr w14:val="tx1"/>
                  </w14:solidFill>
                </w14:textFill>
              </w:rPr>
            </w:pPr>
          </w:p>
        </w:tc>
        <w:tc>
          <w:tcPr>
            <w:tcW w:w="2268" w:type="dxa"/>
            <w:vAlign w:val="center"/>
          </w:tcPr>
          <w:p>
            <w:pPr>
              <w:jc w:val="center"/>
              <w:rPr>
                <w:rFonts w:hAnsi="宋体"/>
                <w:color w:val="000000" w:themeColor="text1"/>
                <w:szCs w:val="21"/>
                <w14:textFill>
                  <w14:solidFill>
                    <w14:schemeClr w14:val="tx1"/>
                  </w14:solidFill>
                </w14:textFill>
              </w:rPr>
            </w:pPr>
          </w:p>
        </w:tc>
        <w:tc>
          <w:tcPr>
            <w:tcW w:w="2268" w:type="dxa"/>
            <w:vAlign w:val="center"/>
          </w:tcPr>
          <w:p>
            <w:pPr>
              <w:jc w:val="center"/>
              <w:rPr>
                <w:rFonts w:hAnsi="宋体"/>
                <w:color w:val="000000" w:themeColor="text1"/>
                <w:szCs w:val="21"/>
                <w14:textFill>
                  <w14:solidFill>
                    <w14:schemeClr w14:val="tx1"/>
                  </w14:solidFill>
                </w14:textFill>
              </w:rPr>
            </w:pPr>
          </w:p>
        </w:tc>
        <w:tc>
          <w:tcPr>
            <w:tcW w:w="2268" w:type="dxa"/>
            <w:vAlign w:val="center"/>
          </w:tcPr>
          <w:p>
            <w:pPr>
              <w:jc w:val="center"/>
              <w:rPr>
                <w:rFonts w:hAnsi="宋体"/>
                <w:color w:val="000000" w:themeColor="text1"/>
                <w:szCs w:val="21"/>
                <w14:textFill>
                  <w14:solidFill>
                    <w14:schemeClr w14:val="tx1"/>
                  </w14:solidFill>
                </w14:textFill>
              </w:rPr>
            </w:pPr>
          </w:p>
        </w:tc>
      </w:tr>
      <w:tr>
        <w:trPr>
          <w:trHeight w:val="510" w:hRule="atLeast"/>
        </w:trPr>
        <w:tc>
          <w:tcPr>
            <w:tcW w:w="2268" w:type="dxa"/>
            <w:vAlign w:val="center"/>
          </w:tcPr>
          <w:p>
            <w:pPr>
              <w:jc w:val="center"/>
              <w:rPr>
                <w:rFonts w:hAnsi="宋体"/>
                <w:color w:val="000000" w:themeColor="text1"/>
                <w:szCs w:val="21"/>
                <w14:textFill>
                  <w14:solidFill>
                    <w14:schemeClr w14:val="tx1"/>
                  </w14:solidFill>
                </w14:textFill>
              </w:rPr>
            </w:pPr>
          </w:p>
        </w:tc>
        <w:tc>
          <w:tcPr>
            <w:tcW w:w="2268" w:type="dxa"/>
            <w:vAlign w:val="center"/>
          </w:tcPr>
          <w:p>
            <w:pPr>
              <w:jc w:val="center"/>
              <w:rPr>
                <w:rFonts w:hAnsi="宋体"/>
                <w:color w:val="000000" w:themeColor="text1"/>
                <w:szCs w:val="21"/>
                <w14:textFill>
                  <w14:solidFill>
                    <w14:schemeClr w14:val="tx1"/>
                  </w14:solidFill>
                </w14:textFill>
              </w:rPr>
            </w:pPr>
          </w:p>
        </w:tc>
        <w:tc>
          <w:tcPr>
            <w:tcW w:w="2268" w:type="dxa"/>
            <w:vAlign w:val="center"/>
          </w:tcPr>
          <w:p>
            <w:pPr>
              <w:jc w:val="center"/>
              <w:rPr>
                <w:rFonts w:hAnsi="宋体"/>
                <w:color w:val="000000" w:themeColor="text1"/>
                <w:szCs w:val="21"/>
                <w14:textFill>
                  <w14:solidFill>
                    <w14:schemeClr w14:val="tx1"/>
                  </w14:solidFill>
                </w14:textFill>
              </w:rPr>
            </w:pPr>
          </w:p>
        </w:tc>
        <w:tc>
          <w:tcPr>
            <w:tcW w:w="2268" w:type="dxa"/>
            <w:vAlign w:val="center"/>
          </w:tcPr>
          <w:p>
            <w:pPr>
              <w:jc w:val="center"/>
              <w:rPr>
                <w:rFonts w:hAnsi="宋体"/>
                <w:color w:val="000000" w:themeColor="text1"/>
                <w:szCs w:val="21"/>
                <w14:textFill>
                  <w14:solidFill>
                    <w14:schemeClr w14:val="tx1"/>
                  </w14:solidFill>
                </w14:textFill>
              </w:rPr>
            </w:pPr>
          </w:p>
        </w:tc>
      </w:tr>
      <w:tr>
        <w:trPr>
          <w:trHeight w:val="510" w:hRule="atLeast"/>
        </w:trPr>
        <w:tc>
          <w:tcPr>
            <w:tcW w:w="2268" w:type="dxa"/>
            <w:vAlign w:val="center"/>
          </w:tcPr>
          <w:p>
            <w:pPr>
              <w:jc w:val="center"/>
              <w:rPr>
                <w:rFonts w:hAnsi="宋体"/>
                <w:color w:val="000000" w:themeColor="text1"/>
                <w:szCs w:val="21"/>
                <w14:textFill>
                  <w14:solidFill>
                    <w14:schemeClr w14:val="tx1"/>
                  </w14:solidFill>
                </w14:textFill>
              </w:rPr>
            </w:pPr>
          </w:p>
        </w:tc>
        <w:tc>
          <w:tcPr>
            <w:tcW w:w="2268" w:type="dxa"/>
            <w:vAlign w:val="center"/>
          </w:tcPr>
          <w:p>
            <w:pPr>
              <w:jc w:val="center"/>
              <w:rPr>
                <w:rFonts w:hAnsi="宋体"/>
                <w:color w:val="000000" w:themeColor="text1"/>
                <w:szCs w:val="21"/>
                <w14:textFill>
                  <w14:solidFill>
                    <w14:schemeClr w14:val="tx1"/>
                  </w14:solidFill>
                </w14:textFill>
              </w:rPr>
            </w:pPr>
          </w:p>
        </w:tc>
        <w:tc>
          <w:tcPr>
            <w:tcW w:w="2268" w:type="dxa"/>
            <w:vAlign w:val="center"/>
          </w:tcPr>
          <w:p>
            <w:pPr>
              <w:jc w:val="center"/>
              <w:rPr>
                <w:rFonts w:hAnsi="宋体"/>
                <w:color w:val="000000" w:themeColor="text1"/>
                <w:szCs w:val="21"/>
                <w14:textFill>
                  <w14:solidFill>
                    <w14:schemeClr w14:val="tx1"/>
                  </w14:solidFill>
                </w14:textFill>
              </w:rPr>
            </w:pPr>
          </w:p>
        </w:tc>
        <w:tc>
          <w:tcPr>
            <w:tcW w:w="2268" w:type="dxa"/>
            <w:vAlign w:val="center"/>
          </w:tcPr>
          <w:p>
            <w:pPr>
              <w:jc w:val="center"/>
              <w:rPr>
                <w:rFonts w:hAnsi="宋体"/>
                <w:color w:val="000000" w:themeColor="text1"/>
                <w:szCs w:val="21"/>
                <w14:textFill>
                  <w14:solidFill>
                    <w14:schemeClr w14:val="tx1"/>
                  </w14:solidFill>
                </w14:textFill>
              </w:rPr>
            </w:pPr>
          </w:p>
        </w:tc>
      </w:tr>
      <w:tr>
        <w:trPr>
          <w:trHeight w:val="510" w:hRule="atLeast"/>
        </w:trPr>
        <w:tc>
          <w:tcPr>
            <w:tcW w:w="2268" w:type="dxa"/>
            <w:vAlign w:val="center"/>
          </w:tcPr>
          <w:p>
            <w:pPr>
              <w:jc w:val="center"/>
              <w:rPr>
                <w:rFonts w:hAnsi="宋体"/>
                <w:color w:val="000000" w:themeColor="text1"/>
                <w:szCs w:val="21"/>
                <w14:textFill>
                  <w14:solidFill>
                    <w14:schemeClr w14:val="tx1"/>
                  </w14:solidFill>
                </w14:textFill>
              </w:rPr>
            </w:pPr>
          </w:p>
        </w:tc>
        <w:tc>
          <w:tcPr>
            <w:tcW w:w="2268" w:type="dxa"/>
            <w:vAlign w:val="center"/>
          </w:tcPr>
          <w:p>
            <w:pPr>
              <w:jc w:val="center"/>
              <w:rPr>
                <w:rFonts w:hAnsi="宋体"/>
                <w:color w:val="000000" w:themeColor="text1"/>
                <w:szCs w:val="21"/>
                <w14:textFill>
                  <w14:solidFill>
                    <w14:schemeClr w14:val="tx1"/>
                  </w14:solidFill>
                </w14:textFill>
              </w:rPr>
            </w:pPr>
          </w:p>
        </w:tc>
        <w:tc>
          <w:tcPr>
            <w:tcW w:w="2268" w:type="dxa"/>
            <w:vAlign w:val="center"/>
          </w:tcPr>
          <w:p>
            <w:pPr>
              <w:jc w:val="center"/>
              <w:rPr>
                <w:rFonts w:hAnsi="宋体"/>
                <w:color w:val="000000" w:themeColor="text1"/>
                <w:szCs w:val="21"/>
                <w14:textFill>
                  <w14:solidFill>
                    <w14:schemeClr w14:val="tx1"/>
                  </w14:solidFill>
                </w14:textFill>
              </w:rPr>
            </w:pPr>
          </w:p>
        </w:tc>
        <w:tc>
          <w:tcPr>
            <w:tcW w:w="2268" w:type="dxa"/>
            <w:vAlign w:val="center"/>
          </w:tcPr>
          <w:p>
            <w:pPr>
              <w:jc w:val="center"/>
              <w:rPr>
                <w:rFonts w:hAnsi="宋体"/>
                <w:color w:val="000000" w:themeColor="text1"/>
                <w:szCs w:val="21"/>
                <w14:textFill>
                  <w14:solidFill>
                    <w14:schemeClr w14:val="tx1"/>
                  </w14:solidFill>
                </w14:textFill>
              </w:rPr>
            </w:pPr>
          </w:p>
        </w:tc>
      </w:tr>
      <w:tr>
        <w:trPr>
          <w:trHeight w:val="510" w:hRule="atLeast"/>
        </w:trPr>
        <w:tc>
          <w:tcPr>
            <w:tcW w:w="2268" w:type="dxa"/>
            <w:vAlign w:val="center"/>
          </w:tcPr>
          <w:p>
            <w:pPr>
              <w:jc w:val="center"/>
              <w:rPr>
                <w:rFonts w:hAnsi="宋体"/>
                <w:color w:val="000000" w:themeColor="text1"/>
                <w:szCs w:val="21"/>
                <w14:textFill>
                  <w14:solidFill>
                    <w14:schemeClr w14:val="tx1"/>
                  </w14:solidFill>
                </w14:textFill>
              </w:rPr>
            </w:pPr>
          </w:p>
        </w:tc>
        <w:tc>
          <w:tcPr>
            <w:tcW w:w="2268" w:type="dxa"/>
            <w:vAlign w:val="center"/>
          </w:tcPr>
          <w:p>
            <w:pPr>
              <w:jc w:val="center"/>
              <w:rPr>
                <w:rFonts w:hAnsi="宋体"/>
                <w:color w:val="000000" w:themeColor="text1"/>
                <w:szCs w:val="21"/>
                <w14:textFill>
                  <w14:solidFill>
                    <w14:schemeClr w14:val="tx1"/>
                  </w14:solidFill>
                </w14:textFill>
              </w:rPr>
            </w:pPr>
          </w:p>
        </w:tc>
        <w:tc>
          <w:tcPr>
            <w:tcW w:w="2268" w:type="dxa"/>
            <w:vAlign w:val="center"/>
          </w:tcPr>
          <w:p>
            <w:pPr>
              <w:jc w:val="center"/>
              <w:rPr>
                <w:rFonts w:hAnsi="宋体"/>
                <w:color w:val="000000" w:themeColor="text1"/>
                <w:szCs w:val="21"/>
                <w14:textFill>
                  <w14:solidFill>
                    <w14:schemeClr w14:val="tx1"/>
                  </w14:solidFill>
                </w14:textFill>
              </w:rPr>
            </w:pPr>
          </w:p>
        </w:tc>
        <w:tc>
          <w:tcPr>
            <w:tcW w:w="2268" w:type="dxa"/>
            <w:vAlign w:val="center"/>
          </w:tcPr>
          <w:p>
            <w:pPr>
              <w:jc w:val="center"/>
              <w:rPr>
                <w:rFonts w:hAnsi="宋体"/>
                <w:color w:val="000000" w:themeColor="text1"/>
                <w:szCs w:val="21"/>
                <w14:textFill>
                  <w14:solidFill>
                    <w14:schemeClr w14:val="tx1"/>
                  </w14:solidFill>
                </w14:textFill>
              </w:rPr>
            </w:pPr>
          </w:p>
        </w:tc>
      </w:tr>
      <w:tr>
        <w:trPr>
          <w:trHeight w:val="510" w:hRule="atLeast"/>
        </w:trPr>
        <w:tc>
          <w:tcPr>
            <w:tcW w:w="2268" w:type="dxa"/>
            <w:vAlign w:val="center"/>
          </w:tcPr>
          <w:p>
            <w:pPr>
              <w:jc w:val="center"/>
              <w:rPr>
                <w:rFonts w:hAnsi="宋体"/>
                <w:color w:val="000000" w:themeColor="text1"/>
                <w:szCs w:val="21"/>
                <w14:textFill>
                  <w14:solidFill>
                    <w14:schemeClr w14:val="tx1"/>
                  </w14:solidFill>
                </w14:textFill>
              </w:rPr>
            </w:pPr>
          </w:p>
        </w:tc>
        <w:tc>
          <w:tcPr>
            <w:tcW w:w="2268" w:type="dxa"/>
            <w:vAlign w:val="center"/>
          </w:tcPr>
          <w:p>
            <w:pPr>
              <w:jc w:val="center"/>
              <w:rPr>
                <w:rFonts w:hAnsi="宋体"/>
                <w:color w:val="000000" w:themeColor="text1"/>
                <w:szCs w:val="21"/>
                <w14:textFill>
                  <w14:solidFill>
                    <w14:schemeClr w14:val="tx1"/>
                  </w14:solidFill>
                </w14:textFill>
              </w:rPr>
            </w:pPr>
          </w:p>
        </w:tc>
        <w:tc>
          <w:tcPr>
            <w:tcW w:w="2268" w:type="dxa"/>
            <w:vAlign w:val="center"/>
          </w:tcPr>
          <w:p>
            <w:pPr>
              <w:jc w:val="center"/>
              <w:rPr>
                <w:rFonts w:hAnsi="宋体"/>
                <w:color w:val="000000" w:themeColor="text1"/>
                <w:szCs w:val="21"/>
                <w14:textFill>
                  <w14:solidFill>
                    <w14:schemeClr w14:val="tx1"/>
                  </w14:solidFill>
                </w14:textFill>
              </w:rPr>
            </w:pPr>
          </w:p>
        </w:tc>
        <w:tc>
          <w:tcPr>
            <w:tcW w:w="2268" w:type="dxa"/>
            <w:vAlign w:val="center"/>
          </w:tcPr>
          <w:p>
            <w:pPr>
              <w:jc w:val="center"/>
              <w:rPr>
                <w:rFonts w:hAnsi="宋体"/>
                <w:color w:val="000000" w:themeColor="text1"/>
                <w:szCs w:val="21"/>
                <w14:textFill>
                  <w14:solidFill>
                    <w14:schemeClr w14:val="tx1"/>
                  </w14:solidFill>
                </w14:textFill>
              </w:rPr>
            </w:pPr>
          </w:p>
        </w:tc>
      </w:tr>
      <w:tr>
        <w:trPr>
          <w:trHeight w:val="510" w:hRule="atLeast"/>
        </w:trPr>
        <w:tc>
          <w:tcPr>
            <w:tcW w:w="2268" w:type="dxa"/>
            <w:vAlign w:val="center"/>
          </w:tcPr>
          <w:p>
            <w:pPr>
              <w:jc w:val="center"/>
              <w:rPr>
                <w:rFonts w:hAnsi="宋体"/>
                <w:color w:val="000000" w:themeColor="text1"/>
                <w:szCs w:val="21"/>
                <w14:textFill>
                  <w14:solidFill>
                    <w14:schemeClr w14:val="tx1"/>
                  </w14:solidFill>
                </w14:textFill>
              </w:rPr>
            </w:pPr>
          </w:p>
        </w:tc>
        <w:tc>
          <w:tcPr>
            <w:tcW w:w="2268" w:type="dxa"/>
            <w:vAlign w:val="center"/>
          </w:tcPr>
          <w:p>
            <w:pPr>
              <w:jc w:val="center"/>
              <w:rPr>
                <w:rFonts w:hAnsi="宋体"/>
                <w:color w:val="000000" w:themeColor="text1"/>
                <w:szCs w:val="21"/>
                <w14:textFill>
                  <w14:solidFill>
                    <w14:schemeClr w14:val="tx1"/>
                  </w14:solidFill>
                </w14:textFill>
              </w:rPr>
            </w:pPr>
          </w:p>
        </w:tc>
        <w:tc>
          <w:tcPr>
            <w:tcW w:w="2268" w:type="dxa"/>
            <w:vAlign w:val="center"/>
          </w:tcPr>
          <w:p>
            <w:pPr>
              <w:jc w:val="center"/>
              <w:rPr>
                <w:rFonts w:hAnsi="宋体"/>
                <w:color w:val="000000" w:themeColor="text1"/>
                <w:szCs w:val="21"/>
                <w14:textFill>
                  <w14:solidFill>
                    <w14:schemeClr w14:val="tx1"/>
                  </w14:solidFill>
                </w14:textFill>
              </w:rPr>
            </w:pPr>
          </w:p>
        </w:tc>
        <w:tc>
          <w:tcPr>
            <w:tcW w:w="2268" w:type="dxa"/>
            <w:vAlign w:val="center"/>
          </w:tcPr>
          <w:p>
            <w:pPr>
              <w:jc w:val="center"/>
              <w:rPr>
                <w:rFonts w:hAnsi="宋体"/>
                <w:color w:val="000000" w:themeColor="text1"/>
                <w:szCs w:val="21"/>
                <w14:textFill>
                  <w14:solidFill>
                    <w14:schemeClr w14:val="tx1"/>
                  </w14:solidFill>
                </w14:textFill>
              </w:rPr>
            </w:pPr>
          </w:p>
        </w:tc>
      </w:tr>
      <w:tr>
        <w:trPr>
          <w:trHeight w:val="510" w:hRule="atLeast"/>
        </w:trPr>
        <w:tc>
          <w:tcPr>
            <w:tcW w:w="2268" w:type="dxa"/>
            <w:vAlign w:val="center"/>
          </w:tcPr>
          <w:p>
            <w:pPr>
              <w:jc w:val="center"/>
              <w:rPr>
                <w:rFonts w:hAnsi="宋体"/>
                <w:color w:val="000000" w:themeColor="text1"/>
                <w:szCs w:val="21"/>
                <w14:textFill>
                  <w14:solidFill>
                    <w14:schemeClr w14:val="tx1"/>
                  </w14:solidFill>
                </w14:textFill>
              </w:rPr>
            </w:pPr>
          </w:p>
        </w:tc>
        <w:tc>
          <w:tcPr>
            <w:tcW w:w="2268" w:type="dxa"/>
            <w:vAlign w:val="center"/>
          </w:tcPr>
          <w:p>
            <w:pPr>
              <w:jc w:val="center"/>
              <w:rPr>
                <w:rFonts w:hAnsi="宋体"/>
                <w:color w:val="000000" w:themeColor="text1"/>
                <w:szCs w:val="21"/>
                <w14:textFill>
                  <w14:solidFill>
                    <w14:schemeClr w14:val="tx1"/>
                  </w14:solidFill>
                </w14:textFill>
              </w:rPr>
            </w:pPr>
          </w:p>
        </w:tc>
        <w:tc>
          <w:tcPr>
            <w:tcW w:w="2268" w:type="dxa"/>
            <w:vAlign w:val="center"/>
          </w:tcPr>
          <w:p>
            <w:pPr>
              <w:jc w:val="center"/>
              <w:rPr>
                <w:rFonts w:hAnsi="宋体"/>
                <w:color w:val="000000" w:themeColor="text1"/>
                <w:szCs w:val="21"/>
                <w14:textFill>
                  <w14:solidFill>
                    <w14:schemeClr w14:val="tx1"/>
                  </w14:solidFill>
                </w14:textFill>
              </w:rPr>
            </w:pPr>
          </w:p>
        </w:tc>
        <w:tc>
          <w:tcPr>
            <w:tcW w:w="2268" w:type="dxa"/>
            <w:vAlign w:val="center"/>
          </w:tcPr>
          <w:p>
            <w:pPr>
              <w:jc w:val="center"/>
              <w:rPr>
                <w:rFonts w:hAnsi="宋体"/>
                <w:color w:val="000000" w:themeColor="text1"/>
                <w:szCs w:val="21"/>
                <w14:textFill>
                  <w14:solidFill>
                    <w14:schemeClr w14:val="tx1"/>
                  </w14:solidFill>
                </w14:textFill>
              </w:rPr>
            </w:pPr>
          </w:p>
        </w:tc>
      </w:tr>
      <w:tr>
        <w:trPr>
          <w:trHeight w:val="510" w:hRule="atLeast"/>
        </w:trPr>
        <w:tc>
          <w:tcPr>
            <w:tcW w:w="2268" w:type="dxa"/>
            <w:vAlign w:val="center"/>
          </w:tcPr>
          <w:p>
            <w:pPr>
              <w:jc w:val="center"/>
              <w:rPr>
                <w:rFonts w:hAnsi="宋体"/>
                <w:color w:val="000000" w:themeColor="text1"/>
                <w:szCs w:val="21"/>
                <w14:textFill>
                  <w14:solidFill>
                    <w14:schemeClr w14:val="tx1"/>
                  </w14:solidFill>
                </w14:textFill>
              </w:rPr>
            </w:pPr>
          </w:p>
        </w:tc>
        <w:tc>
          <w:tcPr>
            <w:tcW w:w="2268" w:type="dxa"/>
            <w:vAlign w:val="center"/>
          </w:tcPr>
          <w:p>
            <w:pPr>
              <w:jc w:val="center"/>
              <w:rPr>
                <w:rFonts w:hAnsi="宋体"/>
                <w:color w:val="000000" w:themeColor="text1"/>
                <w:szCs w:val="21"/>
                <w14:textFill>
                  <w14:solidFill>
                    <w14:schemeClr w14:val="tx1"/>
                  </w14:solidFill>
                </w14:textFill>
              </w:rPr>
            </w:pPr>
          </w:p>
        </w:tc>
        <w:tc>
          <w:tcPr>
            <w:tcW w:w="2268" w:type="dxa"/>
            <w:vAlign w:val="center"/>
          </w:tcPr>
          <w:p>
            <w:pPr>
              <w:jc w:val="center"/>
              <w:rPr>
                <w:rFonts w:hAnsi="宋体"/>
                <w:color w:val="000000" w:themeColor="text1"/>
                <w:szCs w:val="21"/>
                <w14:textFill>
                  <w14:solidFill>
                    <w14:schemeClr w14:val="tx1"/>
                  </w14:solidFill>
                </w14:textFill>
              </w:rPr>
            </w:pPr>
          </w:p>
        </w:tc>
        <w:tc>
          <w:tcPr>
            <w:tcW w:w="2268" w:type="dxa"/>
            <w:vAlign w:val="center"/>
          </w:tcPr>
          <w:p>
            <w:pPr>
              <w:jc w:val="center"/>
              <w:rPr>
                <w:rFonts w:hAnsi="宋体"/>
                <w:color w:val="000000" w:themeColor="text1"/>
                <w:szCs w:val="21"/>
                <w14:textFill>
                  <w14:solidFill>
                    <w14:schemeClr w14:val="tx1"/>
                  </w14:solidFill>
                </w14:textFill>
              </w:rPr>
            </w:pPr>
          </w:p>
        </w:tc>
      </w:tr>
    </w:tbl>
    <w:p>
      <w:pPr>
        <w:widowControl/>
        <w:jc w:val="left"/>
        <w:rPr>
          <w:rFonts w:ascii="黑体" w:hAnsi="Times New Roman" w:eastAsia="黑体" w:cs="黑体"/>
          <w:color w:val="000000" w:themeColor="text1"/>
          <w:kern w:val="0"/>
          <w:sz w:val="27"/>
          <w:szCs w:val="27"/>
          <w14:textFill>
            <w14:solidFill>
              <w14:schemeClr w14:val="tx1"/>
            </w14:solidFill>
          </w14:textFill>
        </w:rPr>
      </w:pPr>
    </w:p>
    <w:p>
      <w:pPr>
        <w:autoSpaceDE w:val="0"/>
        <w:autoSpaceDN w:val="0"/>
        <w:adjustRightInd w:val="0"/>
        <w:spacing w:line="360" w:lineRule="auto"/>
        <w:jc w:val="center"/>
        <w:rPr>
          <w:rFonts w:cs="微软雅黑"/>
          <w:b/>
          <w:color w:val="000000" w:themeColor="text1"/>
          <w:kern w:val="0"/>
          <w:sz w:val="36"/>
          <w:szCs w:val="36"/>
          <w14:textFill>
            <w14:solidFill>
              <w14:schemeClr w14:val="tx1"/>
            </w14:solidFill>
          </w14:textFill>
        </w:rPr>
      </w:pPr>
      <w:r>
        <w:rPr>
          <w:rFonts w:ascii="黑体" w:hAnsi="Times New Roman" w:eastAsia="黑体" w:cs="黑体"/>
          <w:color w:val="000000" w:themeColor="text1"/>
          <w:kern w:val="0"/>
          <w:sz w:val="27"/>
          <w:szCs w:val="27"/>
          <w14:textFill>
            <w14:solidFill>
              <w14:schemeClr w14:val="tx1"/>
            </w14:solidFill>
          </w14:textFill>
        </w:rPr>
        <w:br w:type="page"/>
      </w:r>
      <w:r>
        <w:rPr>
          <w:rFonts w:hint="eastAsia" w:cs="微软雅黑"/>
          <w:b/>
          <w:color w:val="000000" w:themeColor="text1"/>
          <w:kern w:val="0"/>
          <w:sz w:val="36"/>
          <w:szCs w:val="36"/>
          <w14:textFill>
            <w14:solidFill>
              <w14:schemeClr w14:val="tx1"/>
            </w14:solidFill>
          </w14:textFill>
        </w:rPr>
        <w:t>八、项目管理机构</w:t>
      </w:r>
    </w:p>
    <w:p>
      <w:pPr>
        <w:jc w:val="center"/>
        <w:rPr>
          <w:rFonts w:ascii="宋体" w:hAnsi="宋体" w:cs="宋体"/>
          <w:b/>
          <w:color w:val="000000" w:themeColor="text1"/>
          <w:sz w:val="30"/>
          <w:szCs w:val="30"/>
          <w14:textFill>
            <w14:solidFill>
              <w14:schemeClr w14:val="tx1"/>
            </w14:solidFill>
          </w14:textFill>
        </w:rPr>
      </w:pPr>
      <w:r>
        <w:rPr>
          <w:rFonts w:ascii="宋体" w:hAnsi="宋体" w:cs="宋体"/>
          <w:b/>
          <w:color w:val="000000" w:themeColor="text1"/>
          <w:sz w:val="30"/>
          <w:szCs w:val="30"/>
          <w14:textFill>
            <w14:solidFill>
              <w14:schemeClr w14:val="tx1"/>
            </w14:solidFill>
          </w14:textFill>
        </w:rPr>
        <w:t xml:space="preserve"> (</w:t>
      </w:r>
      <w:r>
        <w:rPr>
          <w:rFonts w:hint="eastAsia" w:ascii="宋体" w:hAnsi="宋体" w:cs="宋体"/>
          <w:b/>
          <w:color w:val="000000" w:themeColor="text1"/>
          <w:sz w:val="30"/>
          <w:szCs w:val="30"/>
          <w14:textFill>
            <w14:solidFill>
              <w14:schemeClr w14:val="tx1"/>
            </w14:solidFill>
          </w14:textFill>
        </w:rPr>
        <w:t>一</w:t>
      </w:r>
      <w:r>
        <w:rPr>
          <w:rFonts w:ascii="宋体" w:hAnsi="宋体" w:cs="宋体"/>
          <w:b/>
          <w:color w:val="000000" w:themeColor="text1"/>
          <w:sz w:val="30"/>
          <w:szCs w:val="30"/>
          <w14:textFill>
            <w14:solidFill>
              <w14:schemeClr w14:val="tx1"/>
            </w14:solidFill>
          </w14:textFill>
        </w:rPr>
        <w:t>)拟派项目负责人简历表</w:t>
      </w:r>
    </w:p>
    <w:tbl>
      <w:tblPr>
        <w:tblStyle w:val="79"/>
        <w:tblW w:w="94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07"/>
        <w:gridCol w:w="1570"/>
        <w:gridCol w:w="501"/>
        <w:gridCol w:w="1069"/>
        <w:gridCol w:w="1570"/>
        <w:gridCol w:w="86"/>
        <w:gridCol w:w="1160"/>
        <w:gridCol w:w="324"/>
        <w:gridCol w:w="1570"/>
      </w:tblGrid>
      <w:tr>
        <w:trPr>
          <w:trHeight w:val="397" w:hRule="exact"/>
          <w:jc w:val="center"/>
        </w:trPr>
        <w:tc>
          <w:tcPr>
            <w:tcW w:w="1607" w:type="dxa"/>
            <w:vAlign w:val="center"/>
          </w:tcPr>
          <w:p>
            <w:pPr>
              <w:rPr>
                <w:rFonts w:cs="Arial"/>
                <w:color w:val="000000" w:themeColor="text1"/>
                <w:szCs w:val="21"/>
                <w14:textFill>
                  <w14:solidFill>
                    <w14:schemeClr w14:val="tx1"/>
                  </w14:solidFill>
                </w14:textFill>
              </w:rPr>
            </w:pPr>
            <w:r>
              <w:rPr>
                <w:rFonts w:cs="Arial"/>
                <w:color w:val="000000" w:themeColor="text1"/>
                <w:szCs w:val="21"/>
                <w14:textFill>
                  <w14:solidFill>
                    <w14:schemeClr w14:val="tx1"/>
                  </w14:solidFill>
                </w14:textFill>
              </w:rPr>
              <w:t>姓名</w:t>
            </w:r>
          </w:p>
        </w:tc>
        <w:tc>
          <w:tcPr>
            <w:tcW w:w="1570" w:type="dxa"/>
            <w:vAlign w:val="center"/>
          </w:tcPr>
          <w:p>
            <w:pPr>
              <w:rPr>
                <w:rFonts w:cs="Arial"/>
                <w:color w:val="000000" w:themeColor="text1"/>
                <w:szCs w:val="21"/>
                <w14:textFill>
                  <w14:solidFill>
                    <w14:schemeClr w14:val="tx1"/>
                  </w14:solidFill>
                </w14:textFill>
              </w:rPr>
            </w:pPr>
          </w:p>
        </w:tc>
        <w:tc>
          <w:tcPr>
            <w:tcW w:w="1570" w:type="dxa"/>
            <w:gridSpan w:val="2"/>
            <w:vAlign w:val="center"/>
          </w:tcPr>
          <w:p>
            <w:pPr>
              <w:rPr>
                <w:rFonts w:cs="Arial"/>
                <w:color w:val="000000" w:themeColor="text1"/>
                <w:szCs w:val="21"/>
                <w14:textFill>
                  <w14:solidFill>
                    <w14:schemeClr w14:val="tx1"/>
                  </w14:solidFill>
                </w14:textFill>
              </w:rPr>
            </w:pPr>
            <w:r>
              <w:rPr>
                <w:rFonts w:cs="Arial"/>
                <w:color w:val="000000" w:themeColor="text1"/>
                <w:szCs w:val="21"/>
                <w14:textFill>
                  <w14:solidFill>
                    <w14:schemeClr w14:val="tx1"/>
                  </w14:solidFill>
                </w14:textFill>
              </w:rPr>
              <w:t>性别</w:t>
            </w:r>
          </w:p>
        </w:tc>
        <w:tc>
          <w:tcPr>
            <w:tcW w:w="1570" w:type="dxa"/>
            <w:vAlign w:val="center"/>
          </w:tcPr>
          <w:p>
            <w:pPr>
              <w:rPr>
                <w:rFonts w:cs="Arial"/>
                <w:color w:val="000000" w:themeColor="text1"/>
                <w:szCs w:val="21"/>
                <w14:textFill>
                  <w14:solidFill>
                    <w14:schemeClr w14:val="tx1"/>
                  </w14:solidFill>
                </w14:textFill>
              </w:rPr>
            </w:pPr>
          </w:p>
        </w:tc>
        <w:tc>
          <w:tcPr>
            <w:tcW w:w="1570" w:type="dxa"/>
            <w:gridSpan w:val="3"/>
            <w:vAlign w:val="center"/>
          </w:tcPr>
          <w:p>
            <w:pPr>
              <w:rPr>
                <w:rFonts w:cs="Arial"/>
                <w:color w:val="000000" w:themeColor="text1"/>
                <w:szCs w:val="21"/>
                <w14:textFill>
                  <w14:solidFill>
                    <w14:schemeClr w14:val="tx1"/>
                  </w14:solidFill>
                </w14:textFill>
              </w:rPr>
            </w:pPr>
            <w:r>
              <w:rPr>
                <w:rFonts w:cs="Arial"/>
                <w:color w:val="000000" w:themeColor="text1"/>
                <w:szCs w:val="21"/>
                <w14:textFill>
                  <w14:solidFill>
                    <w14:schemeClr w14:val="tx1"/>
                  </w14:solidFill>
                </w14:textFill>
              </w:rPr>
              <w:t>年龄</w:t>
            </w:r>
          </w:p>
        </w:tc>
        <w:tc>
          <w:tcPr>
            <w:tcW w:w="1570" w:type="dxa"/>
            <w:vAlign w:val="center"/>
          </w:tcPr>
          <w:p>
            <w:pPr>
              <w:rPr>
                <w:rFonts w:cs="Arial"/>
                <w:color w:val="000000" w:themeColor="text1"/>
                <w:szCs w:val="21"/>
                <w14:textFill>
                  <w14:solidFill>
                    <w14:schemeClr w14:val="tx1"/>
                  </w14:solidFill>
                </w14:textFill>
              </w:rPr>
            </w:pPr>
          </w:p>
        </w:tc>
      </w:tr>
      <w:tr>
        <w:trPr>
          <w:trHeight w:val="397" w:hRule="exact"/>
          <w:jc w:val="center"/>
        </w:trPr>
        <w:tc>
          <w:tcPr>
            <w:tcW w:w="1607" w:type="dxa"/>
            <w:vAlign w:val="center"/>
          </w:tcPr>
          <w:p>
            <w:pPr>
              <w:rPr>
                <w:rFonts w:cs="Arial"/>
                <w:color w:val="000000" w:themeColor="text1"/>
                <w:szCs w:val="21"/>
                <w14:textFill>
                  <w14:solidFill>
                    <w14:schemeClr w14:val="tx1"/>
                  </w14:solidFill>
                </w14:textFill>
              </w:rPr>
            </w:pPr>
            <w:r>
              <w:rPr>
                <w:rFonts w:cs="Arial"/>
                <w:color w:val="000000" w:themeColor="text1"/>
                <w:szCs w:val="21"/>
                <w14:textFill>
                  <w14:solidFill>
                    <w14:schemeClr w14:val="tx1"/>
                  </w14:solidFill>
                </w14:textFill>
              </w:rPr>
              <w:t>职务</w:t>
            </w:r>
          </w:p>
        </w:tc>
        <w:tc>
          <w:tcPr>
            <w:tcW w:w="1570" w:type="dxa"/>
            <w:vAlign w:val="center"/>
          </w:tcPr>
          <w:p>
            <w:pPr>
              <w:rPr>
                <w:rFonts w:cs="Arial"/>
                <w:color w:val="000000" w:themeColor="text1"/>
                <w:szCs w:val="21"/>
                <w14:textFill>
                  <w14:solidFill>
                    <w14:schemeClr w14:val="tx1"/>
                  </w14:solidFill>
                </w14:textFill>
              </w:rPr>
            </w:pPr>
          </w:p>
        </w:tc>
        <w:tc>
          <w:tcPr>
            <w:tcW w:w="1570" w:type="dxa"/>
            <w:gridSpan w:val="2"/>
            <w:vAlign w:val="center"/>
          </w:tcPr>
          <w:p>
            <w:pPr>
              <w:rPr>
                <w:rFonts w:cs="Arial"/>
                <w:color w:val="000000" w:themeColor="text1"/>
                <w:szCs w:val="21"/>
                <w14:textFill>
                  <w14:solidFill>
                    <w14:schemeClr w14:val="tx1"/>
                  </w14:solidFill>
                </w14:textFill>
              </w:rPr>
            </w:pPr>
            <w:r>
              <w:rPr>
                <w:rFonts w:cs="Arial"/>
                <w:color w:val="000000" w:themeColor="text1"/>
                <w:szCs w:val="21"/>
                <w14:textFill>
                  <w14:solidFill>
                    <w14:schemeClr w14:val="tx1"/>
                  </w14:solidFill>
                </w14:textFill>
              </w:rPr>
              <w:t>职称</w:t>
            </w:r>
          </w:p>
        </w:tc>
        <w:tc>
          <w:tcPr>
            <w:tcW w:w="1570" w:type="dxa"/>
            <w:vAlign w:val="center"/>
          </w:tcPr>
          <w:p>
            <w:pPr>
              <w:rPr>
                <w:rFonts w:cs="Arial"/>
                <w:color w:val="000000" w:themeColor="text1"/>
                <w:szCs w:val="21"/>
                <w14:textFill>
                  <w14:solidFill>
                    <w14:schemeClr w14:val="tx1"/>
                  </w14:solidFill>
                </w14:textFill>
              </w:rPr>
            </w:pPr>
          </w:p>
        </w:tc>
        <w:tc>
          <w:tcPr>
            <w:tcW w:w="1570" w:type="dxa"/>
            <w:gridSpan w:val="3"/>
            <w:vAlign w:val="center"/>
          </w:tcPr>
          <w:p>
            <w:pPr>
              <w:rPr>
                <w:rFonts w:cs="Arial"/>
                <w:color w:val="000000" w:themeColor="text1"/>
                <w:szCs w:val="21"/>
                <w14:textFill>
                  <w14:solidFill>
                    <w14:schemeClr w14:val="tx1"/>
                  </w14:solidFill>
                </w14:textFill>
              </w:rPr>
            </w:pPr>
            <w:r>
              <w:rPr>
                <w:rFonts w:cs="Arial"/>
                <w:color w:val="000000" w:themeColor="text1"/>
                <w:szCs w:val="21"/>
                <w14:textFill>
                  <w14:solidFill>
                    <w14:schemeClr w14:val="tx1"/>
                  </w14:solidFill>
                </w14:textFill>
              </w:rPr>
              <w:t>学历</w:t>
            </w:r>
          </w:p>
        </w:tc>
        <w:tc>
          <w:tcPr>
            <w:tcW w:w="1570" w:type="dxa"/>
            <w:vAlign w:val="center"/>
          </w:tcPr>
          <w:p>
            <w:pPr>
              <w:rPr>
                <w:rFonts w:cs="Arial"/>
                <w:color w:val="000000" w:themeColor="text1"/>
                <w:szCs w:val="21"/>
                <w14:textFill>
                  <w14:solidFill>
                    <w14:schemeClr w14:val="tx1"/>
                  </w14:solidFill>
                </w14:textFill>
              </w:rPr>
            </w:pPr>
          </w:p>
        </w:tc>
      </w:tr>
      <w:tr>
        <w:trPr>
          <w:trHeight w:val="397" w:hRule="exact"/>
          <w:jc w:val="center"/>
        </w:trPr>
        <w:tc>
          <w:tcPr>
            <w:tcW w:w="1607" w:type="dxa"/>
            <w:vAlign w:val="center"/>
          </w:tcPr>
          <w:p>
            <w:pPr>
              <w:rPr>
                <w:rFonts w:cs="Arial"/>
                <w:color w:val="000000" w:themeColor="text1"/>
                <w:szCs w:val="21"/>
                <w14:textFill>
                  <w14:solidFill>
                    <w14:schemeClr w14:val="tx1"/>
                  </w14:solidFill>
                </w14:textFill>
              </w:rPr>
            </w:pPr>
            <w:r>
              <w:rPr>
                <w:rFonts w:cs="Arial"/>
                <w:color w:val="000000" w:themeColor="text1"/>
                <w:szCs w:val="21"/>
                <w14:textFill>
                  <w14:solidFill>
                    <w14:schemeClr w14:val="tx1"/>
                  </w14:solidFill>
                </w14:textFill>
              </w:rPr>
              <w:t>参加工作时间</w:t>
            </w:r>
          </w:p>
        </w:tc>
        <w:tc>
          <w:tcPr>
            <w:tcW w:w="2071" w:type="dxa"/>
            <w:gridSpan w:val="2"/>
            <w:vAlign w:val="center"/>
          </w:tcPr>
          <w:p>
            <w:pPr>
              <w:rPr>
                <w:rFonts w:cs="Arial"/>
                <w:color w:val="000000" w:themeColor="text1"/>
                <w:szCs w:val="21"/>
                <w14:textFill>
                  <w14:solidFill>
                    <w14:schemeClr w14:val="tx1"/>
                  </w14:solidFill>
                </w14:textFill>
              </w:rPr>
            </w:pPr>
          </w:p>
        </w:tc>
        <w:tc>
          <w:tcPr>
            <w:tcW w:w="3885" w:type="dxa"/>
            <w:gridSpan w:val="4"/>
            <w:vAlign w:val="center"/>
          </w:tcPr>
          <w:p>
            <w:pPr>
              <w:rPr>
                <w:rFonts w:cs="Arial"/>
                <w:color w:val="000000" w:themeColor="text1"/>
                <w:szCs w:val="21"/>
                <w14:textFill>
                  <w14:solidFill>
                    <w14:schemeClr w14:val="tx1"/>
                  </w14:solidFill>
                </w14:textFill>
              </w:rPr>
            </w:pPr>
            <w:r>
              <w:rPr>
                <w:rFonts w:cs="Arial"/>
                <w:color w:val="000000" w:themeColor="text1"/>
                <w:szCs w:val="21"/>
                <w14:textFill>
                  <w14:solidFill>
                    <w14:schemeClr w14:val="tx1"/>
                  </w14:solidFill>
                </w14:textFill>
              </w:rPr>
              <w:t>从事项目负责人年限及资质等级</w:t>
            </w:r>
          </w:p>
        </w:tc>
        <w:tc>
          <w:tcPr>
            <w:tcW w:w="1894" w:type="dxa"/>
            <w:gridSpan w:val="2"/>
            <w:vAlign w:val="center"/>
          </w:tcPr>
          <w:p>
            <w:pPr>
              <w:rPr>
                <w:rFonts w:cs="Arial"/>
                <w:color w:val="000000" w:themeColor="text1"/>
                <w:szCs w:val="21"/>
                <w14:textFill>
                  <w14:solidFill>
                    <w14:schemeClr w14:val="tx1"/>
                  </w14:solidFill>
                </w14:textFill>
              </w:rPr>
            </w:pPr>
          </w:p>
        </w:tc>
      </w:tr>
      <w:tr>
        <w:trPr>
          <w:trHeight w:val="397" w:hRule="exact"/>
          <w:jc w:val="center"/>
        </w:trPr>
        <w:tc>
          <w:tcPr>
            <w:tcW w:w="1607" w:type="dxa"/>
            <w:vAlign w:val="center"/>
          </w:tcPr>
          <w:p>
            <w:pPr>
              <w:rPr>
                <w:rFonts w:cs="Arial"/>
                <w:color w:val="000000" w:themeColor="text1"/>
                <w:szCs w:val="21"/>
                <w14:textFill>
                  <w14:solidFill>
                    <w14:schemeClr w14:val="tx1"/>
                  </w14:solidFill>
                </w14:textFill>
              </w:rPr>
            </w:pPr>
            <w:r>
              <w:rPr>
                <w:rFonts w:cs="Arial"/>
                <w:color w:val="000000" w:themeColor="text1"/>
                <w:szCs w:val="21"/>
                <w14:textFill>
                  <w14:solidFill>
                    <w14:schemeClr w14:val="tx1"/>
                  </w14:solidFill>
                </w14:textFill>
              </w:rPr>
              <w:t>起止时间</w:t>
            </w:r>
          </w:p>
        </w:tc>
        <w:tc>
          <w:tcPr>
            <w:tcW w:w="7850" w:type="dxa"/>
            <w:gridSpan w:val="8"/>
            <w:vAlign w:val="center"/>
          </w:tcPr>
          <w:p>
            <w:pPr>
              <w:rPr>
                <w:rFonts w:cs="Arial"/>
                <w:color w:val="000000" w:themeColor="text1"/>
                <w:szCs w:val="21"/>
                <w14:textFill>
                  <w14:solidFill>
                    <w14:schemeClr w14:val="tx1"/>
                  </w14:solidFill>
                </w14:textFill>
              </w:rPr>
            </w:pPr>
            <w:r>
              <w:rPr>
                <w:rFonts w:cs="Arial"/>
                <w:color w:val="000000" w:themeColor="text1"/>
                <w:szCs w:val="21"/>
                <w14:textFill>
                  <w14:solidFill>
                    <w14:schemeClr w14:val="tx1"/>
                  </w14:solidFill>
                </w14:textFill>
              </w:rPr>
              <w:t>所在单位及职务(所在学校及专业)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7" w:hRule="exact"/>
          <w:jc w:val="center"/>
        </w:trPr>
        <w:tc>
          <w:tcPr>
            <w:tcW w:w="1607" w:type="dxa"/>
          </w:tcPr>
          <w:p>
            <w:pPr>
              <w:rPr>
                <w:rFonts w:cs="Arial"/>
                <w:color w:val="000000" w:themeColor="text1"/>
                <w:szCs w:val="21"/>
                <w14:textFill>
                  <w14:solidFill>
                    <w14:schemeClr w14:val="tx1"/>
                  </w14:solidFill>
                </w14:textFill>
              </w:rPr>
            </w:pPr>
          </w:p>
        </w:tc>
        <w:tc>
          <w:tcPr>
            <w:tcW w:w="7850" w:type="dxa"/>
            <w:gridSpan w:val="8"/>
          </w:tcPr>
          <w:p>
            <w:pPr>
              <w:rPr>
                <w:rFonts w:cs="Arial"/>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7" w:hRule="exact"/>
          <w:jc w:val="center"/>
        </w:trPr>
        <w:tc>
          <w:tcPr>
            <w:tcW w:w="1607" w:type="dxa"/>
          </w:tcPr>
          <w:p>
            <w:pPr>
              <w:rPr>
                <w:rFonts w:cs="Arial"/>
                <w:color w:val="000000" w:themeColor="text1"/>
                <w:szCs w:val="21"/>
                <w14:textFill>
                  <w14:solidFill>
                    <w14:schemeClr w14:val="tx1"/>
                  </w14:solidFill>
                </w14:textFill>
              </w:rPr>
            </w:pPr>
          </w:p>
        </w:tc>
        <w:tc>
          <w:tcPr>
            <w:tcW w:w="7850" w:type="dxa"/>
            <w:gridSpan w:val="8"/>
          </w:tcPr>
          <w:p>
            <w:pPr>
              <w:rPr>
                <w:rFonts w:cs="Arial"/>
                <w:color w:val="000000" w:themeColor="text1"/>
                <w:szCs w:val="21"/>
                <w14:textFill>
                  <w14:solidFill>
                    <w14:schemeClr w14:val="tx1"/>
                  </w14:solidFill>
                </w14:textFill>
              </w:rPr>
            </w:pPr>
          </w:p>
        </w:tc>
      </w:tr>
      <w:tr>
        <w:trPr>
          <w:trHeight w:val="397" w:hRule="exact"/>
          <w:jc w:val="center"/>
        </w:trPr>
        <w:tc>
          <w:tcPr>
            <w:tcW w:w="9457" w:type="dxa"/>
            <w:gridSpan w:val="9"/>
            <w:vAlign w:val="center"/>
          </w:tcPr>
          <w:p>
            <w:pPr>
              <w:jc w:val="center"/>
              <w:rPr>
                <w:rFonts w:cs="Arial"/>
                <w:color w:val="000000" w:themeColor="text1"/>
                <w:szCs w:val="21"/>
                <w14:textFill>
                  <w14:solidFill>
                    <w14:schemeClr w14:val="tx1"/>
                  </w14:solidFill>
                </w14:textFill>
              </w:rPr>
            </w:pPr>
            <w:r>
              <w:rPr>
                <w:rFonts w:cs="Arial"/>
                <w:color w:val="000000" w:themeColor="text1"/>
                <w:szCs w:val="21"/>
                <w14:textFill>
                  <w14:solidFill>
                    <w14:schemeClr w14:val="tx1"/>
                  </w14:solidFill>
                </w14:textFill>
              </w:rPr>
              <w:t>已完工程情况</w:t>
            </w:r>
          </w:p>
        </w:tc>
      </w:tr>
      <w:tr>
        <w:trPr>
          <w:trHeight w:val="397" w:hRule="exact"/>
          <w:jc w:val="center"/>
        </w:trPr>
        <w:tc>
          <w:tcPr>
            <w:tcW w:w="1607" w:type="dxa"/>
            <w:vAlign w:val="center"/>
          </w:tcPr>
          <w:p>
            <w:pPr>
              <w:jc w:val="center"/>
              <w:rPr>
                <w:rFonts w:cs="Arial"/>
                <w:color w:val="000000" w:themeColor="text1"/>
                <w:szCs w:val="21"/>
                <w14:textFill>
                  <w14:solidFill>
                    <w14:schemeClr w14:val="tx1"/>
                  </w14:solidFill>
                </w14:textFill>
              </w:rPr>
            </w:pPr>
            <w:r>
              <w:rPr>
                <w:rFonts w:cs="Arial"/>
                <w:color w:val="000000" w:themeColor="text1"/>
                <w:szCs w:val="21"/>
                <w14:textFill>
                  <w14:solidFill>
                    <w14:schemeClr w14:val="tx1"/>
                  </w14:solidFill>
                </w14:textFill>
              </w:rPr>
              <w:t>建设单位</w:t>
            </w:r>
          </w:p>
        </w:tc>
        <w:tc>
          <w:tcPr>
            <w:tcW w:w="1570" w:type="dxa"/>
            <w:vAlign w:val="center"/>
          </w:tcPr>
          <w:p>
            <w:pPr>
              <w:jc w:val="center"/>
              <w:rPr>
                <w:rFonts w:cs="Arial"/>
                <w:color w:val="000000" w:themeColor="text1"/>
                <w:szCs w:val="21"/>
                <w14:textFill>
                  <w14:solidFill>
                    <w14:schemeClr w14:val="tx1"/>
                  </w14:solidFill>
                </w14:textFill>
              </w:rPr>
            </w:pPr>
            <w:r>
              <w:rPr>
                <w:rFonts w:cs="Arial"/>
                <w:color w:val="000000" w:themeColor="text1"/>
                <w:szCs w:val="21"/>
                <w14:textFill>
                  <w14:solidFill>
                    <w14:schemeClr w14:val="tx1"/>
                  </w14:solidFill>
                </w14:textFill>
              </w:rPr>
              <w:t>项目名称</w:t>
            </w:r>
          </w:p>
        </w:tc>
        <w:tc>
          <w:tcPr>
            <w:tcW w:w="1570" w:type="dxa"/>
            <w:gridSpan w:val="2"/>
            <w:vAlign w:val="center"/>
          </w:tcPr>
          <w:p>
            <w:pPr>
              <w:jc w:val="center"/>
              <w:rPr>
                <w:rFonts w:cs="Arial"/>
                <w:color w:val="000000" w:themeColor="text1"/>
                <w:szCs w:val="21"/>
                <w14:textFill>
                  <w14:solidFill>
                    <w14:schemeClr w14:val="tx1"/>
                  </w14:solidFill>
                </w14:textFill>
              </w:rPr>
            </w:pPr>
            <w:r>
              <w:rPr>
                <w:rFonts w:cs="Arial"/>
                <w:color w:val="000000" w:themeColor="text1"/>
                <w:szCs w:val="21"/>
                <w14:textFill>
                  <w14:solidFill>
                    <w14:schemeClr w14:val="tx1"/>
                  </w14:solidFill>
                </w14:textFill>
              </w:rPr>
              <w:t>建设规模</w:t>
            </w:r>
          </w:p>
        </w:tc>
        <w:tc>
          <w:tcPr>
            <w:tcW w:w="1656" w:type="dxa"/>
            <w:gridSpan w:val="2"/>
            <w:vAlign w:val="center"/>
          </w:tcPr>
          <w:p>
            <w:pPr>
              <w:jc w:val="center"/>
              <w:rPr>
                <w:rFonts w:cs="Arial"/>
                <w:color w:val="000000" w:themeColor="text1"/>
                <w:szCs w:val="21"/>
                <w14:textFill>
                  <w14:solidFill>
                    <w14:schemeClr w14:val="tx1"/>
                  </w14:solidFill>
                </w14:textFill>
              </w:rPr>
            </w:pPr>
            <w:r>
              <w:rPr>
                <w:rFonts w:cs="Arial"/>
                <w:color w:val="000000" w:themeColor="text1"/>
                <w:szCs w:val="21"/>
                <w14:textFill>
                  <w14:solidFill>
                    <w14:schemeClr w14:val="tx1"/>
                  </w14:solidFill>
                </w14:textFill>
              </w:rPr>
              <w:t>开、竣工日期</w:t>
            </w:r>
          </w:p>
        </w:tc>
        <w:tc>
          <w:tcPr>
            <w:tcW w:w="3054" w:type="dxa"/>
            <w:gridSpan w:val="3"/>
            <w:vAlign w:val="center"/>
          </w:tcPr>
          <w:p>
            <w:pPr>
              <w:jc w:val="center"/>
              <w:rPr>
                <w:rFonts w:cs="Arial"/>
                <w:color w:val="000000" w:themeColor="text1"/>
                <w:szCs w:val="21"/>
                <w14:textFill>
                  <w14:solidFill>
                    <w14:schemeClr w14:val="tx1"/>
                  </w14:solidFill>
                </w14:textFill>
              </w:rPr>
            </w:pPr>
            <w:r>
              <w:rPr>
                <w:rFonts w:cs="Arial"/>
                <w:color w:val="000000" w:themeColor="text1"/>
                <w:szCs w:val="21"/>
                <w14:textFill>
                  <w14:solidFill>
                    <w14:schemeClr w14:val="tx1"/>
                  </w14:solidFill>
                </w14:textFill>
              </w:rPr>
              <w:t>工程质量</w:t>
            </w:r>
          </w:p>
        </w:tc>
      </w:tr>
      <w:tr>
        <w:trPr>
          <w:trHeight w:val="397" w:hRule="exact"/>
          <w:jc w:val="center"/>
        </w:trPr>
        <w:tc>
          <w:tcPr>
            <w:tcW w:w="1607" w:type="dxa"/>
          </w:tcPr>
          <w:p>
            <w:pPr>
              <w:rPr>
                <w:rFonts w:cs="Arial"/>
                <w:color w:val="000000" w:themeColor="text1"/>
                <w:szCs w:val="21"/>
                <w14:textFill>
                  <w14:solidFill>
                    <w14:schemeClr w14:val="tx1"/>
                  </w14:solidFill>
                </w14:textFill>
              </w:rPr>
            </w:pPr>
          </w:p>
        </w:tc>
        <w:tc>
          <w:tcPr>
            <w:tcW w:w="1570" w:type="dxa"/>
          </w:tcPr>
          <w:p>
            <w:pPr>
              <w:rPr>
                <w:rFonts w:cs="Arial"/>
                <w:color w:val="000000" w:themeColor="text1"/>
                <w:szCs w:val="21"/>
                <w14:textFill>
                  <w14:solidFill>
                    <w14:schemeClr w14:val="tx1"/>
                  </w14:solidFill>
                </w14:textFill>
              </w:rPr>
            </w:pPr>
          </w:p>
        </w:tc>
        <w:tc>
          <w:tcPr>
            <w:tcW w:w="1570" w:type="dxa"/>
            <w:gridSpan w:val="2"/>
          </w:tcPr>
          <w:p>
            <w:pPr>
              <w:rPr>
                <w:rFonts w:cs="Arial"/>
                <w:color w:val="000000" w:themeColor="text1"/>
                <w:szCs w:val="21"/>
                <w14:textFill>
                  <w14:solidFill>
                    <w14:schemeClr w14:val="tx1"/>
                  </w14:solidFill>
                </w14:textFill>
              </w:rPr>
            </w:pPr>
          </w:p>
        </w:tc>
        <w:tc>
          <w:tcPr>
            <w:tcW w:w="1656" w:type="dxa"/>
            <w:gridSpan w:val="2"/>
          </w:tcPr>
          <w:p>
            <w:pPr>
              <w:rPr>
                <w:rFonts w:cs="Arial"/>
                <w:color w:val="000000" w:themeColor="text1"/>
                <w:szCs w:val="21"/>
                <w14:textFill>
                  <w14:solidFill>
                    <w14:schemeClr w14:val="tx1"/>
                  </w14:solidFill>
                </w14:textFill>
              </w:rPr>
            </w:pPr>
          </w:p>
        </w:tc>
        <w:tc>
          <w:tcPr>
            <w:tcW w:w="3054" w:type="dxa"/>
            <w:gridSpan w:val="3"/>
          </w:tcPr>
          <w:p>
            <w:pPr>
              <w:rPr>
                <w:rFonts w:cs="Arial"/>
                <w:color w:val="000000" w:themeColor="text1"/>
                <w:szCs w:val="21"/>
                <w14:textFill>
                  <w14:solidFill>
                    <w14:schemeClr w14:val="tx1"/>
                  </w14:solidFill>
                </w14:textFill>
              </w:rPr>
            </w:pPr>
          </w:p>
        </w:tc>
      </w:tr>
      <w:tr>
        <w:trPr>
          <w:trHeight w:val="397" w:hRule="exact"/>
          <w:jc w:val="center"/>
        </w:trPr>
        <w:tc>
          <w:tcPr>
            <w:tcW w:w="1607" w:type="dxa"/>
          </w:tcPr>
          <w:p>
            <w:pPr>
              <w:rPr>
                <w:rFonts w:cs="Arial"/>
                <w:color w:val="000000" w:themeColor="text1"/>
                <w:szCs w:val="21"/>
                <w14:textFill>
                  <w14:solidFill>
                    <w14:schemeClr w14:val="tx1"/>
                  </w14:solidFill>
                </w14:textFill>
              </w:rPr>
            </w:pPr>
          </w:p>
        </w:tc>
        <w:tc>
          <w:tcPr>
            <w:tcW w:w="1570" w:type="dxa"/>
          </w:tcPr>
          <w:p>
            <w:pPr>
              <w:rPr>
                <w:rFonts w:cs="Arial"/>
                <w:color w:val="000000" w:themeColor="text1"/>
                <w:szCs w:val="21"/>
                <w14:textFill>
                  <w14:solidFill>
                    <w14:schemeClr w14:val="tx1"/>
                  </w14:solidFill>
                </w14:textFill>
              </w:rPr>
            </w:pPr>
          </w:p>
        </w:tc>
        <w:tc>
          <w:tcPr>
            <w:tcW w:w="1570" w:type="dxa"/>
            <w:gridSpan w:val="2"/>
          </w:tcPr>
          <w:p>
            <w:pPr>
              <w:rPr>
                <w:rFonts w:cs="Arial"/>
                <w:color w:val="000000" w:themeColor="text1"/>
                <w:szCs w:val="21"/>
                <w14:textFill>
                  <w14:solidFill>
                    <w14:schemeClr w14:val="tx1"/>
                  </w14:solidFill>
                </w14:textFill>
              </w:rPr>
            </w:pPr>
          </w:p>
        </w:tc>
        <w:tc>
          <w:tcPr>
            <w:tcW w:w="1656" w:type="dxa"/>
            <w:gridSpan w:val="2"/>
          </w:tcPr>
          <w:p>
            <w:pPr>
              <w:rPr>
                <w:rFonts w:cs="Arial"/>
                <w:color w:val="000000" w:themeColor="text1"/>
                <w:szCs w:val="21"/>
                <w14:textFill>
                  <w14:solidFill>
                    <w14:schemeClr w14:val="tx1"/>
                  </w14:solidFill>
                </w14:textFill>
              </w:rPr>
            </w:pPr>
          </w:p>
        </w:tc>
        <w:tc>
          <w:tcPr>
            <w:tcW w:w="3054" w:type="dxa"/>
            <w:gridSpan w:val="3"/>
          </w:tcPr>
          <w:p>
            <w:pPr>
              <w:rPr>
                <w:rFonts w:cs="Arial"/>
                <w:color w:val="000000" w:themeColor="text1"/>
                <w:szCs w:val="21"/>
                <w14:textFill>
                  <w14:solidFill>
                    <w14:schemeClr w14:val="tx1"/>
                  </w14:solidFill>
                </w14:textFill>
              </w:rPr>
            </w:pPr>
          </w:p>
        </w:tc>
      </w:tr>
    </w:tbl>
    <w:p>
      <w:pPr>
        <w:rPr>
          <w:rFonts w:cs="Arial"/>
          <w:b/>
          <w:color w:val="000000" w:themeColor="text1"/>
          <w:szCs w:val="21"/>
          <w:u w:val="single"/>
          <w14:textFill>
            <w14:solidFill>
              <w14:schemeClr w14:val="tx1"/>
            </w14:solidFill>
          </w14:textFill>
        </w:rPr>
      </w:pPr>
      <w:r>
        <w:rPr>
          <w:rFonts w:cs="Arial"/>
          <w:b/>
          <w:color w:val="000000" w:themeColor="text1"/>
          <w:szCs w:val="21"/>
          <w:u w:val="single"/>
          <w14:textFill>
            <w14:solidFill>
              <w14:schemeClr w14:val="tx1"/>
            </w14:solidFill>
          </w14:textFill>
        </w:rPr>
        <w:t>注：</w:t>
      </w:r>
      <w:r>
        <w:rPr>
          <w:rFonts w:hint="eastAsia" w:cs="Arial"/>
          <w:b/>
          <w:color w:val="000000" w:themeColor="text1"/>
          <w:szCs w:val="21"/>
          <w:u w:val="single"/>
          <w14:textFill>
            <w14:solidFill>
              <w14:schemeClr w14:val="tx1"/>
            </w14:solidFill>
          </w14:textFill>
        </w:rPr>
        <w:t>附注册建造师执业证书、身份证、职称证、学历证、</w:t>
      </w:r>
      <w:r>
        <w:rPr>
          <w:rFonts w:cs="Arial"/>
          <w:b/>
          <w:color w:val="000000" w:themeColor="text1"/>
          <w:szCs w:val="21"/>
          <w:u w:val="single"/>
          <w14:textFill>
            <w14:solidFill>
              <w14:schemeClr w14:val="tx1"/>
            </w14:solidFill>
          </w14:textFill>
        </w:rPr>
        <w:t>业绩证明材料</w:t>
      </w:r>
      <w:r>
        <w:rPr>
          <w:rFonts w:hint="eastAsia" w:cs="Arial"/>
          <w:b/>
          <w:color w:val="000000" w:themeColor="text1"/>
          <w:szCs w:val="21"/>
          <w:u w:val="single"/>
          <w14:textFill>
            <w14:solidFill>
              <w14:schemeClr w14:val="tx1"/>
            </w14:solidFill>
          </w14:textFill>
        </w:rPr>
        <w:t>等复印件。</w:t>
      </w:r>
    </w:p>
    <w:p>
      <w:pPr>
        <w:rPr>
          <w:rFonts w:cs="Arial"/>
          <w:b/>
          <w:color w:val="000000" w:themeColor="text1"/>
          <w:szCs w:val="21"/>
          <w:u w:val="single"/>
          <w14:textFill>
            <w14:solidFill>
              <w14:schemeClr w14:val="tx1"/>
            </w14:solidFill>
          </w14:textFill>
        </w:rPr>
      </w:pPr>
    </w:p>
    <w:p>
      <w:pPr>
        <w:jc w:val="center"/>
        <w:rPr>
          <w:rFonts w:ascii="宋体" w:hAnsi="宋体" w:cs="宋体"/>
          <w:b/>
          <w:color w:val="000000" w:themeColor="text1"/>
          <w:sz w:val="30"/>
          <w:szCs w:val="30"/>
          <w14:textFill>
            <w14:solidFill>
              <w14:schemeClr w14:val="tx1"/>
            </w14:solidFill>
          </w14:textFill>
        </w:rPr>
      </w:pPr>
      <w:r>
        <w:rPr>
          <w:rFonts w:ascii="宋体" w:hAnsi="宋体" w:cs="宋体"/>
          <w:b/>
          <w:color w:val="000000" w:themeColor="text1"/>
          <w:sz w:val="30"/>
          <w:szCs w:val="30"/>
          <w14:textFill>
            <w14:solidFill>
              <w14:schemeClr w14:val="tx1"/>
            </w14:solidFill>
          </w14:textFill>
        </w:rPr>
        <w:t xml:space="preserve"> (</w:t>
      </w:r>
      <w:r>
        <w:rPr>
          <w:rFonts w:hint="eastAsia" w:ascii="宋体" w:hAnsi="宋体" w:cs="宋体"/>
          <w:b/>
          <w:color w:val="000000" w:themeColor="text1"/>
          <w:sz w:val="30"/>
          <w:szCs w:val="30"/>
          <w14:textFill>
            <w14:solidFill>
              <w14:schemeClr w14:val="tx1"/>
            </w14:solidFill>
          </w14:textFill>
        </w:rPr>
        <w:t>二</w:t>
      </w:r>
      <w:r>
        <w:rPr>
          <w:rFonts w:ascii="宋体" w:hAnsi="宋体" w:cs="宋体"/>
          <w:b/>
          <w:color w:val="000000" w:themeColor="text1"/>
          <w:sz w:val="30"/>
          <w:szCs w:val="30"/>
          <w14:textFill>
            <w14:solidFill>
              <w14:schemeClr w14:val="tx1"/>
            </w14:solidFill>
          </w14:textFill>
        </w:rPr>
        <w:t>)拟派技术负责人简历表</w:t>
      </w:r>
    </w:p>
    <w:tbl>
      <w:tblPr>
        <w:tblStyle w:val="79"/>
        <w:tblW w:w="94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07"/>
        <w:gridCol w:w="1570"/>
        <w:gridCol w:w="816"/>
        <w:gridCol w:w="754"/>
        <w:gridCol w:w="1570"/>
        <w:gridCol w:w="86"/>
        <w:gridCol w:w="845"/>
        <w:gridCol w:w="639"/>
        <w:gridCol w:w="1570"/>
      </w:tblGrid>
      <w:tr>
        <w:trPr>
          <w:trHeight w:val="397" w:hRule="exact"/>
          <w:jc w:val="center"/>
        </w:trPr>
        <w:tc>
          <w:tcPr>
            <w:tcW w:w="1607" w:type="dxa"/>
            <w:vAlign w:val="center"/>
          </w:tcPr>
          <w:p>
            <w:pPr>
              <w:rPr>
                <w:rFonts w:cs="Arial"/>
                <w:color w:val="000000" w:themeColor="text1"/>
                <w:szCs w:val="21"/>
                <w14:textFill>
                  <w14:solidFill>
                    <w14:schemeClr w14:val="tx1"/>
                  </w14:solidFill>
                </w14:textFill>
              </w:rPr>
            </w:pPr>
            <w:r>
              <w:rPr>
                <w:rFonts w:cs="Arial"/>
                <w:color w:val="000000" w:themeColor="text1"/>
                <w:szCs w:val="21"/>
                <w14:textFill>
                  <w14:solidFill>
                    <w14:schemeClr w14:val="tx1"/>
                  </w14:solidFill>
                </w14:textFill>
              </w:rPr>
              <w:t>姓名</w:t>
            </w:r>
          </w:p>
        </w:tc>
        <w:tc>
          <w:tcPr>
            <w:tcW w:w="1570" w:type="dxa"/>
            <w:vAlign w:val="center"/>
          </w:tcPr>
          <w:p>
            <w:pPr>
              <w:rPr>
                <w:rFonts w:cs="Arial"/>
                <w:color w:val="000000" w:themeColor="text1"/>
                <w:szCs w:val="21"/>
                <w14:textFill>
                  <w14:solidFill>
                    <w14:schemeClr w14:val="tx1"/>
                  </w14:solidFill>
                </w14:textFill>
              </w:rPr>
            </w:pPr>
          </w:p>
        </w:tc>
        <w:tc>
          <w:tcPr>
            <w:tcW w:w="1570" w:type="dxa"/>
            <w:gridSpan w:val="2"/>
            <w:vAlign w:val="center"/>
          </w:tcPr>
          <w:p>
            <w:pPr>
              <w:rPr>
                <w:rFonts w:cs="Arial"/>
                <w:color w:val="000000" w:themeColor="text1"/>
                <w:szCs w:val="21"/>
                <w14:textFill>
                  <w14:solidFill>
                    <w14:schemeClr w14:val="tx1"/>
                  </w14:solidFill>
                </w14:textFill>
              </w:rPr>
            </w:pPr>
            <w:r>
              <w:rPr>
                <w:rFonts w:cs="Arial"/>
                <w:color w:val="000000" w:themeColor="text1"/>
                <w:szCs w:val="21"/>
                <w14:textFill>
                  <w14:solidFill>
                    <w14:schemeClr w14:val="tx1"/>
                  </w14:solidFill>
                </w14:textFill>
              </w:rPr>
              <w:t>性别</w:t>
            </w:r>
          </w:p>
        </w:tc>
        <w:tc>
          <w:tcPr>
            <w:tcW w:w="1570" w:type="dxa"/>
            <w:vAlign w:val="center"/>
          </w:tcPr>
          <w:p>
            <w:pPr>
              <w:rPr>
                <w:rFonts w:cs="Arial"/>
                <w:color w:val="000000" w:themeColor="text1"/>
                <w:szCs w:val="21"/>
                <w14:textFill>
                  <w14:solidFill>
                    <w14:schemeClr w14:val="tx1"/>
                  </w14:solidFill>
                </w14:textFill>
              </w:rPr>
            </w:pPr>
          </w:p>
        </w:tc>
        <w:tc>
          <w:tcPr>
            <w:tcW w:w="1570" w:type="dxa"/>
            <w:gridSpan w:val="3"/>
            <w:vAlign w:val="center"/>
          </w:tcPr>
          <w:p>
            <w:pPr>
              <w:rPr>
                <w:rFonts w:cs="Arial"/>
                <w:color w:val="000000" w:themeColor="text1"/>
                <w:szCs w:val="21"/>
                <w14:textFill>
                  <w14:solidFill>
                    <w14:schemeClr w14:val="tx1"/>
                  </w14:solidFill>
                </w14:textFill>
              </w:rPr>
            </w:pPr>
            <w:r>
              <w:rPr>
                <w:rFonts w:cs="Arial"/>
                <w:color w:val="000000" w:themeColor="text1"/>
                <w:szCs w:val="21"/>
                <w14:textFill>
                  <w14:solidFill>
                    <w14:schemeClr w14:val="tx1"/>
                  </w14:solidFill>
                </w14:textFill>
              </w:rPr>
              <w:t>年龄</w:t>
            </w:r>
          </w:p>
        </w:tc>
        <w:tc>
          <w:tcPr>
            <w:tcW w:w="1570" w:type="dxa"/>
            <w:vAlign w:val="center"/>
          </w:tcPr>
          <w:p>
            <w:pPr>
              <w:rPr>
                <w:rFonts w:cs="Arial"/>
                <w:color w:val="000000" w:themeColor="text1"/>
                <w:szCs w:val="21"/>
                <w14:textFill>
                  <w14:solidFill>
                    <w14:schemeClr w14:val="tx1"/>
                  </w14:solidFill>
                </w14:textFill>
              </w:rPr>
            </w:pPr>
          </w:p>
        </w:tc>
      </w:tr>
      <w:tr>
        <w:trPr>
          <w:trHeight w:val="397" w:hRule="exact"/>
          <w:jc w:val="center"/>
        </w:trPr>
        <w:tc>
          <w:tcPr>
            <w:tcW w:w="1607" w:type="dxa"/>
            <w:vAlign w:val="center"/>
          </w:tcPr>
          <w:p>
            <w:pPr>
              <w:rPr>
                <w:rFonts w:cs="Arial"/>
                <w:color w:val="000000" w:themeColor="text1"/>
                <w:szCs w:val="21"/>
                <w14:textFill>
                  <w14:solidFill>
                    <w14:schemeClr w14:val="tx1"/>
                  </w14:solidFill>
                </w14:textFill>
              </w:rPr>
            </w:pPr>
            <w:r>
              <w:rPr>
                <w:rFonts w:cs="Arial"/>
                <w:color w:val="000000" w:themeColor="text1"/>
                <w:szCs w:val="21"/>
                <w14:textFill>
                  <w14:solidFill>
                    <w14:schemeClr w14:val="tx1"/>
                  </w14:solidFill>
                </w14:textFill>
              </w:rPr>
              <w:t>职务</w:t>
            </w:r>
          </w:p>
        </w:tc>
        <w:tc>
          <w:tcPr>
            <w:tcW w:w="1570" w:type="dxa"/>
            <w:vAlign w:val="center"/>
          </w:tcPr>
          <w:p>
            <w:pPr>
              <w:rPr>
                <w:rFonts w:cs="Arial"/>
                <w:color w:val="000000" w:themeColor="text1"/>
                <w:szCs w:val="21"/>
                <w14:textFill>
                  <w14:solidFill>
                    <w14:schemeClr w14:val="tx1"/>
                  </w14:solidFill>
                </w14:textFill>
              </w:rPr>
            </w:pPr>
          </w:p>
        </w:tc>
        <w:tc>
          <w:tcPr>
            <w:tcW w:w="1570" w:type="dxa"/>
            <w:gridSpan w:val="2"/>
            <w:vAlign w:val="center"/>
          </w:tcPr>
          <w:p>
            <w:pPr>
              <w:rPr>
                <w:rFonts w:cs="Arial"/>
                <w:color w:val="000000" w:themeColor="text1"/>
                <w:szCs w:val="21"/>
                <w14:textFill>
                  <w14:solidFill>
                    <w14:schemeClr w14:val="tx1"/>
                  </w14:solidFill>
                </w14:textFill>
              </w:rPr>
            </w:pPr>
            <w:r>
              <w:rPr>
                <w:rFonts w:cs="Arial"/>
                <w:color w:val="000000" w:themeColor="text1"/>
                <w:szCs w:val="21"/>
                <w14:textFill>
                  <w14:solidFill>
                    <w14:schemeClr w14:val="tx1"/>
                  </w14:solidFill>
                </w14:textFill>
              </w:rPr>
              <w:t>职称</w:t>
            </w:r>
          </w:p>
        </w:tc>
        <w:tc>
          <w:tcPr>
            <w:tcW w:w="1570" w:type="dxa"/>
            <w:vAlign w:val="center"/>
          </w:tcPr>
          <w:p>
            <w:pPr>
              <w:rPr>
                <w:rFonts w:cs="Arial"/>
                <w:color w:val="000000" w:themeColor="text1"/>
                <w:szCs w:val="21"/>
                <w14:textFill>
                  <w14:solidFill>
                    <w14:schemeClr w14:val="tx1"/>
                  </w14:solidFill>
                </w14:textFill>
              </w:rPr>
            </w:pPr>
          </w:p>
        </w:tc>
        <w:tc>
          <w:tcPr>
            <w:tcW w:w="1570" w:type="dxa"/>
            <w:gridSpan w:val="3"/>
            <w:vAlign w:val="center"/>
          </w:tcPr>
          <w:p>
            <w:pPr>
              <w:rPr>
                <w:rFonts w:cs="Arial"/>
                <w:color w:val="000000" w:themeColor="text1"/>
                <w:szCs w:val="21"/>
                <w14:textFill>
                  <w14:solidFill>
                    <w14:schemeClr w14:val="tx1"/>
                  </w14:solidFill>
                </w14:textFill>
              </w:rPr>
            </w:pPr>
            <w:r>
              <w:rPr>
                <w:rFonts w:cs="Arial"/>
                <w:color w:val="000000" w:themeColor="text1"/>
                <w:szCs w:val="21"/>
                <w14:textFill>
                  <w14:solidFill>
                    <w14:schemeClr w14:val="tx1"/>
                  </w14:solidFill>
                </w14:textFill>
              </w:rPr>
              <w:t>学历</w:t>
            </w:r>
          </w:p>
        </w:tc>
        <w:tc>
          <w:tcPr>
            <w:tcW w:w="1570" w:type="dxa"/>
            <w:vAlign w:val="center"/>
          </w:tcPr>
          <w:p>
            <w:pPr>
              <w:rPr>
                <w:rFonts w:cs="Arial"/>
                <w:color w:val="000000" w:themeColor="text1"/>
                <w:szCs w:val="21"/>
                <w14:textFill>
                  <w14:solidFill>
                    <w14:schemeClr w14:val="tx1"/>
                  </w14:solidFill>
                </w14:textFill>
              </w:rPr>
            </w:pPr>
          </w:p>
        </w:tc>
      </w:tr>
      <w:tr>
        <w:trPr>
          <w:trHeight w:val="397" w:hRule="exact"/>
          <w:jc w:val="center"/>
        </w:trPr>
        <w:tc>
          <w:tcPr>
            <w:tcW w:w="1607" w:type="dxa"/>
            <w:vAlign w:val="center"/>
          </w:tcPr>
          <w:p>
            <w:pPr>
              <w:rPr>
                <w:rFonts w:cs="Arial"/>
                <w:color w:val="000000" w:themeColor="text1"/>
                <w:szCs w:val="21"/>
                <w14:textFill>
                  <w14:solidFill>
                    <w14:schemeClr w14:val="tx1"/>
                  </w14:solidFill>
                </w14:textFill>
              </w:rPr>
            </w:pPr>
            <w:r>
              <w:rPr>
                <w:rFonts w:cs="Arial"/>
                <w:color w:val="000000" w:themeColor="text1"/>
                <w:szCs w:val="21"/>
                <w14:textFill>
                  <w14:solidFill>
                    <w14:schemeClr w14:val="tx1"/>
                  </w14:solidFill>
                </w14:textFill>
              </w:rPr>
              <w:t>参加工作时间</w:t>
            </w:r>
          </w:p>
        </w:tc>
        <w:tc>
          <w:tcPr>
            <w:tcW w:w="2386" w:type="dxa"/>
            <w:gridSpan w:val="2"/>
            <w:vAlign w:val="center"/>
          </w:tcPr>
          <w:p>
            <w:pPr>
              <w:rPr>
                <w:rFonts w:cs="Arial"/>
                <w:color w:val="000000" w:themeColor="text1"/>
                <w:szCs w:val="21"/>
                <w14:textFill>
                  <w14:solidFill>
                    <w14:schemeClr w14:val="tx1"/>
                  </w14:solidFill>
                </w14:textFill>
              </w:rPr>
            </w:pPr>
          </w:p>
        </w:tc>
        <w:tc>
          <w:tcPr>
            <w:tcW w:w="3255" w:type="dxa"/>
            <w:gridSpan w:val="4"/>
            <w:vAlign w:val="center"/>
          </w:tcPr>
          <w:p>
            <w:pPr>
              <w:rPr>
                <w:rFonts w:cs="Arial"/>
                <w:color w:val="000000" w:themeColor="text1"/>
                <w:szCs w:val="21"/>
                <w14:textFill>
                  <w14:solidFill>
                    <w14:schemeClr w14:val="tx1"/>
                  </w14:solidFill>
                </w14:textFill>
              </w:rPr>
            </w:pPr>
            <w:r>
              <w:rPr>
                <w:rFonts w:cs="Arial"/>
                <w:color w:val="000000" w:themeColor="text1"/>
                <w:szCs w:val="21"/>
                <w14:textFill>
                  <w14:solidFill>
                    <w14:schemeClr w14:val="tx1"/>
                  </w14:solidFill>
                </w14:textFill>
              </w:rPr>
              <w:t>从事技术负责人年限及资质等级</w:t>
            </w:r>
          </w:p>
        </w:tc>
        <w:tc>
          <w:tcPr>
            <w:tcW w:w="2209" w:type="dxa"/>
            <w:gridSpan w:val="2"/>
            <w:vAlign w:val="center"/>
          </w:tcPr>
          <w:p>
            <w:pPr>
              <w:rPr>
                <w:rFonts w:cs="Arial"/>
                <w:color w:val="000000" w:themeColor="text1"/>
                <w:szCs w:val="21"/>
                <w14:textFill>
                  <w14:solidFill>
                    <w14:schemeClr w14:val="tx1"/>
                  </w14:solidFill>
                </w14:textFill>
              </w:rPr>
            </w:pPr>
          </w:p>
        </w:tc>
      </w:tr>
      <w:tr>
        <w:trPr>
          <w:trHeight w:val="397" w:hRule="exact"/>
          <w:jc w:val="center"/>
        </w:trPr>
        <w:tc>
          <w:tcPr>
            <w:tcW w:w="1607" w:type="dxa"/>
            <w:vAlign w:val="center"/>
          </w:tcPr>
          <w:p>
            <w:pPr>
              <w:rPr>
                <w:rFonts w:cs="Arial"/>
                <w:color w:val="000000" w:themeColor="text1"/>
                <w:szCs w:val="21"/>
                <w14:textFill>
                  <w14:solidFill>
                    <w14:schemeClr w14:val="tx1"/>
                  </w14:solidFill>
                </w14:textFill>
              </w:rPr>
            </w:pPr>
            <w:r>
              <w:rPr>
                <w:rFonts w:cs="Arial"/>
                <w:color w:val="000000" w:themeColor="text1"/>
                <w:szCs w:val="21"/>
                <w14:textFill>
                  <w14:solidFill>
                    <w14:schemeClr w14:val="tx1"/>
                  </w14:solidFill>
                </w14:textFill>
              </w:rPr>
              <w:t>起止时间</w:t>
            </w:r>
          </w:p>
        </w:tc>
        <w:tc>
          <w:tcPr>
            <w:tcW w:w="7850" w:type="dxa"/>
            <w:gridSpan w:val="8"/>
            <w:vAlign w:val="center"/>
          </w:tcPr>
          <w:p>
            <w:pPr>
              <w:rPr>
                <w:rFonts w:cs="Arial"/>
                <w:color w:val="000000" w:themeColor="text1"/>
                <w:szCs w:val="21"/>
                <w14:textFill>
                  <w14:solidFill>
                    <w14:schemeClr w14:val="tx1"/>
                  </w14:solidFill>
                </w14:textFill>
              </w:rPr>
            </w:pPr>
            <w:r>
              <w:rPr>
                <w:rFonts w:cs="Arial"/>
                <w:color w:val="000000" w:themeColor="text1"/>
                <w:szCs w:val="21"/>
                <w14:textFill>
                  <w14:solidFill>
                    <w14:schemeClr w14:val="tx1"/>
                  </w14:solidFill>
                </w14:textFill>
              </w:rPr>
              <w:t>所在单位及职务(所在学校及专业)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7" w:hRule="exact"/>
          <w:jc w:val="center"/>
        </w:trPr>
        <w:tc>
          <w:tcPr>
            <w:tcW w:w="1607" w:type="dxa"/>
            <w:vAlign w:val="center"/>
          </w:tcPr>
          <w:p>
            <w:pPr>
              <w:rPr>
                <w:rFonts w:cs="Arial"/>
                <w:color w:val="000000" w:themeColor="text1"/>
                <w:szCs w:val="21"/>
                <w14:textFill>
                  <w14:solidFill>
                    <w14:schemeClr w14:val="tx1"/>
                  </w14:solidFill>
                </w14:textFill>
              </w:rPr>
            </w:pPr>
          </w:p>
        </w:tc>
        <w:tc>
          <w:tcPr>
            <w:tcW w:w="7850" w:type="dxa"/>
            <w:gridSpan w:val="8"/>
            <w:vAlign w:val="center"/>
          </w:tcPr>
          <w:p>
            <w:pPr>
              <w:rPr>
                <w:rFonts w:cs="Arial"/>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7" w:hRule="exact"/>
          <w:jc w:val="center"/>
        </w:trPr>
        <w:tc>
          <w:tcPr>
            <w:tcW w:w="1607" w:type="dxa"/>
            <w:vAlign w:val="center"/>
          </w:tcPr>
          <w:p>
            <w:pPr>
              <w:rPr>
                <w:rFonts w:cs="Arial"/>
                <w:color w:val="000000" w:themeColor="text1"/>
                <w:szCs w:val="21"/>
                <w14:textFill>
                  <w14:solidFill>
                    <w14:schemeClr w14:val="tx1"/>
                  </w14:solidFill>
                </w14:textFill>
              </w:rPr>
            </w:pPr>
          </w:p>
        </w:tc>
        <w:tc>
          <w:tcPr>
            <w:tcW w:w="7850" w:type="dxa"/>
            <w:gridSpan w:val="8"/>
            <w:vAlign w:val="center"/>
          </w:tcPr>
          <w:p>
            <w:pPr>
              <w:rPr>
                <w:rFonts w:cs="Arial"/>
                <w:color w:val="000000" w:themeColor="text1"/>
                <w:szCs w:val="21"/>
                <w14:textFill>
                  <w14:solidFill>
                    <w14:schemeClr w14:val="tx1"/>
                  </w14:solidFill>
                </w14:textFill>
              </w:rPr>
            </w:pPr>
          </w:p>
        </w:tc>
      </w:tr>
      <w:tr>
        <w:trPr>
          <w:trHeight w:val="397" w:hRule="exact"/>
          <w:jc w:val="center"/>
        </w:trPr>
        <w:tc>
          <w:tcPr>
            <w:tcW w:w="9457" w:type="dxa"/>
            <w:gridSpan w:val="9"/>
            <w:vAlign w:val="center"/>
          </w:tcPr>
          <w:p>
            <w:pPr>
              <w:rPr>
                <w:rFonts w:cs="Arial"/>
                <w:color w:val="000000" w:themeColor="text1"/>
                <w:szCs w:val="21"/>
                <w14:textFill>
                  <w14:solidFill>
                    <w14:schemeClr w14:val="tx1"/>
                  </w14:solidFill>
                </w14:textFill>
              </w:rPr>
            </w:pPr>
            <w:r>
              <w:rPr>
                <w:rFonts w:cs="Arial"/>
                <w:color w:val="000000" w:themeColor="text1"/>
                <w:szCs w:val="21"/>
                <w14:textFill>
                  <w14:solidFill>
                    <w14:schemeClr w14:val="tx1"/>
                  </w14:solidFill>
                </w14:textFill>
              </w:rPr>
              <w:t>已完工程情况</w:t>
            </w:r>
          </w:p>
        </w:tc>
      </w:tr>
      <w:tr>
        <w:trPr>
          <w:trHeight w:val="397" w:hRule="exact"/>
          <w:jc w:val="center"/>
        </w:trPr>
        <w:tc>
          <w:tcPr>
            <w:tcW w:w="1607" w:type="dxa"/>
            <w:vAlign w:val="center"/>
          </w:tcPr>
          <w:p>
            <w:pPr>
              <w:jc w:val="center"/>
              <w:rPr>
                <w:rFonts w:cs="Arial"/>
                <w:color w:val="000000" w:themeColor="text1"/>
                <w:szCs w:val="21"/>
                <w14:textFill>
                  <w14:solidFill>
                    <w14:schemeClr w14:val="tx1"/>
                  </w14:solidFill>
                </w14:textFill>
              </w:rPr>
            </w:pPr>
            <w:r>
              <w:rPr>
                <w:rFonts w:cs="Arial"/>
                <w:color w:val="000000" w:themeColor="text1"/>
                <w:szCs w:val="21"/>
                <w14:textFill>
                  <w14:solidFill>
                    <w14:schemeClr w14:val="tx1"/>
                  </w14:solidFill>
                </w14:textFill>
              </w:rPr>
              <w:t>建设单位</w:t>
            </w:r>
          </w:p>
        </w:tc>
        <w:tc>
          <w:tcPr>
            <w:tcW w:w="1570" w:type="dxa"/>
            <w:vAlign w:val="center"/>
          </w:tcPr>
          <w:p>
            <w:pPr>
              <w:jc w:val="center"/>
              <w:rPr>
                <w:rFonts w:cs="Arial"/>
                <w:color w:val="000000" w:themeColor="text1"/>
                <w:szCs w:val="21"/>
                <w14:textFill>
                  <w14:solidFill>
                    <w14:schemeClr w14:val="tx1"/>
                  </w14:solidFill>
                </w14:textFill>
              </w:rPr>
            </w:pPr>
            <w:r>
              <w:rPr>
                <w:rFonts w:cs="Arial"/>
                <w:color w:val="000000" w:themeColor="text1"/>
                <w:szCs w:val="21"/>
                <w14:textFill>
                  <w14:solidFill>
                    <w14:schemeClr w14:val="tx1"/>
                  </w14:solidFill>
                </w14:textFill>
              </w:rPr>
              <w:t>项目名称</w:t>
            </w:r>
          </w:p>
        </w:tc>
        <w:tc>
          <w:tcPr>
            <w:tcW w:w="1570" w:type="dxa"/>
            <w:gridSpan w:val="2"/>
            <w:vAlign w:val="center"/>
          </w:tcPr>
          <w:p>
            <w:pPr>
              <w:jc w:val="center"/>
              <w:rPr>
                <w:rFonts w:cs="Arial"/>
                <w:color w:val="000000" w:themeColor="text1"/>
                <w:szCs w:val="21"/>
                <w14:textFill>
                  <w14:solidFill>
                    <w14:schemeClr w14:val="tx1"/>
                  </w14:solidFill>
                </w14:textFill>
              </w:rPr>
            </w:pPr>
            <w:r>
              <w:rPr>
                <w:rFonts w:cs="Arial"/>
                <w:color w:val="000000" w:themeColor="text1"/>
                <w:szCs w:val="21"/>
                <w14:textFill>
                  <w14:solidFill>
                    <w14:schemeClr w14:val="tx1"/>
                  </w14:solidFill>
                </w14:textFill>
              </w:rPr>
              <w:t>建设规模</w:t>
            </w:r>
          </w:p>
        </w:tc>
        <w:tc>
          <w:tcPr>
            <w:tcW w:w="1656" w:type="dxa"/>
            <w:gridSpan w:val="2"/>
            <w:vAlign w:val="center"/>
          </w:tcPr>
          <w:p>
            <w:pPr>
              <w:jc w:val="center"/>
              <w:rPr>
                <w:rFonts w:cs="Arial"/>
                <w:color w:val="000000" w:themeColor="text1"/>
                <w:szCs w:val="21"/>
                <w14:textFill>
                  <w14:solidFill>
                    <w14:schemeClr w14:val="tx1"/>
                  </w14:solidFill>
                </w14:textFill>
              </w:rPr>
            </w:pPr>
            <w:r>
              <w:rPr>
                <w:rFonts w:cs="Arial"/>
                <w:color w:val="000000" w:themeColor="text1"/>
                <w:szCs w:val="21"/>
                <w14:textFill>
                  <w14:solidFill>
                    <w14:schemeClr w14:val="tx1"/>
                  </w14:solidFill>
                </w14:textFill>
              </w:rPr>
              <w:t>开、竣工日期</w:t>
            </w:r>
          </w:p>
        </w:tc>
        <w:tc>
          <w:tcPr>
            <w:tcW w:w="3054" w:type="dxa"/>
            <w:gridSpan w:val="3"/>
            <w:vAlign w:val="center"/>
          </w:tcPr>
          <w:p>
            <w:pPr>
              <w:jc w:val="center"/>
              <w:rPr>
                <w:rFonts w:cs="Arial"/>
                <w:color w:val="000000" w:themeColor="text1"/>
                <w:szCs w:val="21"/>
                <w14:textFill>
                  <w14:solidFill>
                    <w14:schemeClr w14:val="tx1"/>
                  </w14:solidFill>
                </w14:textFill>
              </w:rPr>
            </w:pPr>
            <w:r>
              <w:rPr>
                <w:rFonts w:cs="Arial"/>
                <w:color w:val="000000" w:themeColor="text1"/>
                <w:szCs w:val="21"/>
                <w14:textFill>
                  <w14:solidFill>
                    <w14:schemeClr w14:val="tx1"/>
                  </w14:solidFill>
                </w14:textFill>
              </w:rPr>
              <w:t>工程质量</w:t>
            </w:r>
          </w:p>
        </w:tc>
      </w:tr>
      <w:tr>
        <w:trPr>
          <w:trHeight w:val="397" w:hRule="exact"/>
          <w:jc w:val="center"/>
        </w:trPr>
        <w:tc>
          <w:tcPr>
            <w:tcW w:w="1607" w:type="dxa"/>
            <w:vAlign w:val="center"/>
          </w:tcPr>
          <w:p>
            <w:pPr>
              <w:rPr>
                <w:rFonts w:cs="Arial"/>
                <w:color w:val="000000" w:themeColor="text1"/>
                <w:szCs w:val="21"/>
                <w14:textFill>
                  <w14:solidFill>
                    <w14:schemeClr w14:val="tx1"/>
                  </w14:solidFill>
                </w14:textFill>
              </w:rPr>
            </w:pPr>
          </w:p>
        </w:tc>
        <w:tc>
          <w:tcPr>
            <w:tcW w:w="1570" w:type="dxa"/>
            <w:vAlign w:val="center"/>
          </w:tcPr>
          <w:p>
            <w:pPr>
              <w:rPr>
                <w:rFonts w:cs="Arial"/>
                <w:color w:val="000000" w:themeColor="text1"/>
                <w:szCs w:val="21"/>
                <w14:textFill>
                  <w14:solidFill>
                    <w14:schemeClr w14:val="tx1"/>
                  </w14:solidFill>
                </w14:textFill>
              </w:rPr>
            </w:pPr>
          </w:p>
        </w:tc>
        <w:tc>
          <w:tcPr>
            <w:tcW w:w="1570" w:type="dxa"/>
            <w:gridSpan w:val="2"/>
            <w:vAlign w:val="center"/>
          </w:tcPr>
          <w:p>
            <w:pPr>
              <w:rPr>
                <w:rFonts w:cs="Arial"/>
                <w:color w:val="000000" w:themeColor="text1"/>
                <w:szCs w:val="21"/>
                <w14:textFill>
                  <w14:solidFill>
                    <w14:schemeClr w14:val="tx1"/>
                  </w14:solidFill>
                </w14:textFill>
              </w:rPr>
            </w:pPr>
          </w:p>
        </w:tc>
        <w:tc>
          <w:tcPr>
            <w:tcW w:w="1656" w:type="dxa"/>
            <w:gridSpan w:val="2"/>
            <w:vAlign w:val="center"/>
          </w:tcPr>
          <w:p>
            <w:pPr>
              <w:rPr>
                <w:rFonts w:cs="Arial"/>
                <w:color w:val="000000" w:themeColor="text1"/>
                <w:szCs w:val="21"/>
                <w14:textFill>
                  <w14:solidFill>
                    <w14:schemeClr w14:val="tx1"/>
                  </w14:solidFill>
                </w14:textFill>
              </w:rPr>
            </w:pPr>
          </w:p>
        </w:tc>
        <w:tc>
          <w:tcPr>
            <w:tcW w:w="3054" w:type="dxa"/>
            <w:gridSpan w:val="3"/>
            <w:vAlign w:val="center"/>
          </w:tcPr>
          <w:p>
            <w:pPr>
              <w:rPr>
                <w:rFonts w:cs="Arial"/>
                <w:color w:val="000000" w:themeColor="text1"/>
                <w:szCs w:val="21"/>
                <w14:textFill>
                  <w14:solidFill>
                    <w14:schemeClr w14:val="tx1"/>
                  </w14:solidFill>
                </w14:textFill>
              </w:rPr>
            </w:pPr>
          </w:p>
        </w:tc>
      </w:tr>
      <w:tr>
        <w:trPr>
          <w:trHeight w:val="397" w:hRule="exact"/>
          <w:jc w:val="center"/>
        </w:trPr>
        <w:tc>
          <w:tcPr>
            <w:tcW w:w="1607" w:type="dxa"/>
            <w:vAlign w:val="center"/>
          </w:tcPr>
          <w:p>
            <w:pPr>
              <w:rPr>
                <w:rFonts w:cs="Arial"/>
                <w:color w:val="000000" w:themeColor="text1"/>
                <w:szCs w:val="21"/>
                <w14:textFill>
                  <w14:solidFill>
                    <w14:schemeClr w14:val="tx1"/>
                  </w14:solidFill>
                </w14:textFill>
              </w:rPr>
            </w:pPr>
          </w:p>
        </w:tc>
        <w:tc>
          <w:tcPr>
            <w:tcW w:w="1570" w:type="dxa"/>
            <w:vAlign w:val="center"/>
          </w:tcPr>
          <w:p>
            <w:pPr>
              <w:rPr>
                <w:rFonts w:cs="Arial"/>
                <w:color w:val="000000" w:themeColor="text1"/>
                <w:szCs w:val="21"/>
                <w14:textFill>
                  <w14:solidFill>
                    <w14:schemeClr w14:val="tx1"/>
                  </w14:solidFill>
                </w14:textFill>
              </w:rPr>
            </w:pPr>
          </w:p>
        </w:tc>
        <w:tc>
          <w:tcPr>
            <w:tcW w:w="1570" w:type="dxa"/>
            <w:gridSpan w:val="2"/>
            <w:vAlign w:val="center"/>
          </w:tcPr>
          <w:p>
            <w:pPr>
              <w:rPr>
                <w:rFonts w:cs="Arial"/>
                <w:color w:val="000000" w:themeColor="text1"/>
                <w:szCs w:val="21"/>
                <w14:textFill>
                  <w14:solidFill>
                    <w14:schemeClr w14:val="tx1"/>
                  </w14:solidFill>
                </w14:textFill>
              </w:rPr>
            </w:pPr>
          </w:p>
        </w:tc>
        <w:tc>
          <w:tcPr>
            <w:tcW w:w="1656" w:type="dxa"/>
            <w:gridSpan w:val="2"/>
            <w:vAlign w:val="center"/>
          </w:tcPr>
          <w:p>
            <w:pPr>
              <w:rPr>
                <w:rFonts w:cs="Arial"/>
                <w:color w:val="000000" w:themeColor="text1"/>
                <w:szCs w:val="21"/>
                <w14:textFill>
                  <w14:solidFill>
                    <w14:schemeClr w14:val="tx1"/>
                  </w14:solidFill>
                </w14:textFill>
              </w:rPr>
            </w:pPr>
          </w:p>
        </w:tc>
        <w:tc>
          <w:tcPr>
            <w:tcW w:w="3054" w:type="dxa"/>
            <w:gridSpan w:val="3"/>
            <w:vAlign w:val="center"/>
          </w:tcPr>
          <w:p>
            <w:pPr>
              <w:rPr>
                <w:rFonts w:cs="Arial"/>
                <w:color w:val="000000" w:themeColor="text1"/>
                <w:szCs w:val="21"/>
                <w14:textFill>
                  <w14:solidFill>
                    <w14:schemeClr w14:val="tx1"/>
                  </w14:solidFill>
                </w14:textFill>
              </w:rPr>
            </w:pPr>
          </w:p>
        </w:tc>
      </w:tr>
    </w:tbl>
    <w:p>
      <w:pPr>
        <w:rPr>
          <w:rFonts w:cs="Arial"/>
          <w:b/>
          <w:color w:val="000000" w:themeColor="text1"/>
          <w:szCs w:val="21"/>
          <w:u w:val="single"/>
          <w14:textFill>
            <w14:solidFill>
              <w14:schemeClr w14:val="tx1"/>
            </w14:solidFill>
          </w14:textFill>
        </w:rPr>
      </w:pPr>
      <w:r>
        <w:rPr>
          <w:rFonts w:cs="Arial"/>
          <w:b/>
          <w:color w:val="000000" w:themeColor="text1"/>
          <w:szCs w:val="21"/>
          <w:u w:val="single"/>
          <w14:textFill>
            <w14:solidFill>
              <w14:schemeClr w14:val="tx1"/>
            </w14:solidFill>
          </w14:textFill>
        </w:rPr>
        <w:t>注：</w:t>
      </w:r>
      <w:r>
        <w:rPr>
          <w:rFonts w:hint="eastAsia" w:cs="Arial"/>
          <w:b/>
          <w:color w:val="000000" w:themeColor="text1"/>
          <w:szCs w:val="21"/>
          <w:u w:val="single"/>
          <w14:textFill>
            <w14:solidFill>
              <w14:schemeClr w14:val="tx1"/>
            </w14:solidFill>
          </w14:textFill>
        </w:rPr>
        <w:t>附身份证、职称证、学历证等复印件</w:t>
      </w:r>
    </w:p>
    <w:p>
      <w:pPr>
        <w:spacing w:line="400" w:lineRule="exact"/>
        <w:rPr>
          <w:rFonts w:cs="Arial"/>
          <w:b/>
          <w:color w:val="000000" w:themeColor="text1"/>
          <w:sz w:val="24"/>
          <w14:textFill>
            <w14:solidFill>
              <w14:schemeClr w14:val="tx1"/>
            </w14:solidFill>
          </w14:textFill>
        </w:rPr>
      </w:pPr>
    </w:p>
    <w:p>
      <w:pPr>
        <w:jc w:val="center"/>
        <w:rPr>
          <w:rFonts w:ascii="宋体" w:hAnsi="宋体" w:cs="宋体"/>
          <w:b/>
          <w:color w:val="000000" w:themeColor="text1"/>
          <w:sz w:val="30"/>
          <w:szCs w:val="30"/>
          <w14:textFill>
            <w14:solidFill>
              <w14:schemeClr w14:val="tx1"/>
            </w14:solidFill>
          </w14:textFill>
        </w:rPr>
      </w:pPr>
      <w:r>
        <w:rPr>
          <w:rFonts w:ascii="宋体" w:hAnsi="宋体" w:cs="宋体"/>
          <w:b/>
          <w:color w:val="000000" w:themeColor="text1"/>
          <w:sz w:val="30"/>
          <w:szCs w:val="30"/>
          <w14:textFill>
            <w14:solidFill>
              <w14:schemeClr w14:val="tx1"/>
            </w14:solidFill>
          </w14:textFill>
        </w:rPr>
        <w:t>(</w:t>
      </w:r>
      <w:r>
        <w:rPr>
          <w:rFonts w:hint="eastAsia" w:ascii="宋体" w:hAnsi="宋体" w:cs="宋体"/>
          <w:b/>
          <w:color w:val="000000" w:themeColor="text1"/>
          <w:sz w:val="30"/>
          <w:szCs w:val="30"/>
          <w14:textFill>
            <w14:solidFill>
              <w14:schemeClr w14:val="tx1"/>
            </w14:solidFill>
          </w14:textFill>
        </w:rPr>
        <w:t>三</w:t>
      </w:r>
      <w:r>
        <w:rPr>
          <w:rFonts w:ascii="宋体" w:hAnsi="宋体" w:cs="宋体"/>
          <w:b/>
          <w:color w:val="000000" w:themeColor="text1"/>
          <w:sz w:val="30"/>
          <w:szCs w:val="30"/>
          <w14:textFill>
            <w14:solidFill>
              <w14:schemeClr w14:val="tx1"/>
            </w14:solidFill>
          </w14:textFill>
        </w:rPr>
        <w:t>)主要项目班子成员配备情况表</w:t>
      </w:r>
    </w:p>
    <w:tbl>
      <w:tblPr>
        <w:tblStyle w:val="79"/>
        <w:tblW w:w="952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7"/>
        <w:gridCol w:w="1149"/>
        <w:gridCol w:w="525"/>
        <w:gridCol w:w="837"/>
        <w:gridCol w:w="837"/>
        <w:gridCol w:w="941"/>
        <w:gridCol w:w="1150"/>
        <w:gridCol w:w="1150"/>
        <w:gridCol w:w="1306"/>
        <w:gridCol w:w="819"/>
      </w:tblGrid>
      <w:tr>
        <w:trPr>
          <w:jc w:val="center"/>
        </w:trPr>
        <w:tc>
          <w:tcPr>
            <w:tcW w:w="807" w:type="dxa"/>
            <w:vAlign w:val="center"/>
          </w:tcPr>
          <w:p>
            <w:pPr>
              <w:jc w:val="center"/>
              <w:rPr>
                <w:rFonts w:cs="Arial"/>
                <w:color w:val="000000" w:themeColor="text1"/>
                <w:szCs w:val="21"/>
                <w14:textFill>
                  <w14:solidFill>
                    <w14:schemeClr w14:val="tx1"/>
                  </w14:solidFill>
                </w14:textFill>
              </w:rPr>
            </w:pPr>
            <w:r>
              <w:rPr>
                <w:rFonts w:cs="Arial"/>
                <w:color w:val="000000" w:themeColor="text1"/>
                <w:szCs w:val="21"/>
                <w14:textFill>
                  <w14:solidFill>
                    <w14:schemeClr w14:val="tx1"/>
                  </w14:solidFill>
                </w14:textFill>
              </w:rPr>
              <w:t>姓名</w:t>
            </w:r>
          </w:p>
        </w:tc>
        <w:tc>
          <w:tcPr>
            <w:tcW w:w="1149" w:type="dxa"/>
            <w:vAlign w:val="center"/>
          </w:tcPr>
          <w:p>
            <w:pPr>
              <w:jc w:val="center"/>
              <w:rPr>
                <w:rFonts w:cs="Arial"/>
                <w:color w:val="000000" w:themeColor="text1"/>
                <w:szCs w:val="21"/>
                <w14:textFill>
                  <w14:solidFill>
                    <w14:schemeClr w14:val="tx1"/>
                  </w14:solidFill>
                </w14:textFill>
              </w:rPr>
            </w:pPr>
            <w:r>
              <w:rPr>
                <w:rFonts w:cs="Arial"/>
                <w:color w:val="000000" w:themeColor="text1"/>
                <w:szCs w:val="21"/>
                <w14:textFill>
                  <w14:solidFill>
                    <w14:schemeClr w14:val="tx1"/>
                  </w14:solidFill>
                </w14:textFill>
              </w:rPr>
              <w:t>本工程</w:t>
            </w:r>
          </w:p>
          <w:p>
            <w:pPr>
              <w:jc w:val="center"/>
              <w:rPr>
                <w:rFonts w:cs="Arial"/>
                <w:color w:val="000000" w:themeColor="text1"/>
                <w:szCs w:val="21"/>
                <w14:textFill>
                  <w14:solidFill>
                    <w14:schemeClr w14:val="tx1"/>
                  </w14:solidFill>
                </w14:textFill>
              </w:rPr>
            </w:pPr>
            <w:r>
              <w:rPr>
                <w:rFonts w:cs="Arial"/>
                <w:color w:val="000000" w:themeColor="text1"/>
                <w:szCs w:val="21"/>
                <w14:textFill>
                  <w14:solidFill>
                    <w14:schemeClr w14:val="tx1"/>
                  </w14:solidFill>
                </w14:textFill>
              </w:rPr>
              <w:t>拟派岗位</w:t>
            </w:r>
          </w:p>
        </w:tc>
        <w:tc>
          <w:tcPr>
            <w:tcW w:w="525" w:type="dxa"/>
            <w:vAlign w:val="center"/>
          </w:tcPr>
          <w:p>
            <w:pPr>
              <w:jc w:val="center"/>
              <w:rPr>
                <w:rFonts w:cs="Arial"/>
                <w:color w:val="000000" w:themeColor="text1"/>
                <w:szCs w:val="21"/>
                <w14:textFill>
                  <w14:solidFill>
                    <w14:schemeClr w14:val="tx1"/>
                  </w14:solidFill>
                </w14:textFill>
              </w:rPr>
            </w:pPr>
            <w:r>
              <w:rPr>
                <w:rFonts w:cs="Arial"/>
                <w:color w:val="000000" w:themeColor="text1"/>
                <w:szCs w:val="21"/>
                <w14:textFill>
                  <w14:solidFill>
                    <w14:schemeClr w14:val="tx1"/>
                  </w14:solidFill>
                </w14:textFill>
              </w:rPr>
              <w:t>年龄</w:t>
            </w:r>
          </w:p>
        </w:tc>
        <w:tc>
          <w:tcPr>
            <w:tcW w:w="837" w:type="dxa"/>
            <w:vAlign w:val="center"/>
          </w:tcPr>
          <w:p>
            <w:pPr>
              <w:jc w:val="center"/>
              <w:rPr>
                <w:rFonts w:cs="Arial"/>
                <w:color w:val="000000" w:themeColor="text1"/>
                <w:szCs w:val="21"/>
                <w14:textFill>
                  <w14:solidFill>
                    <w14:schemeClr w14:val="tx1"/>
                  </w14:solidFill>
                </w14:textFill>
              </w:rPr>
            </w:pPr>
            <w:r>
              <w:rPr>
                <w:rFonts w:cs="Arial"/>
                <w:color w:val="000000" w:themeColor="text1"/>
                <w:szCs w:val="21"/>
                <w14:textFill>
                  <w14:solidFill>
                    <w14:schemeClr w14:val="tx1"/>
                  </w14:solidFill>
                </w14:textFill>
              </w:rPr>
              <w:t>性别</w:t>
            </w:r>
          </w:p>
        </w:tc>
        <w:tc>
          <w:tcPr>
            <w:tcW w:w="837" w:type="dxa"/>
            <w:vAlign w:val="center"/>
          </w:tcPr>
          <w:p>
            <w:pPr>
              <w:jc w:val="center"/>
              <w:rPr>
                <w:rFonts w:cs="Arial"/>
                <w:color w:val="000000" w:themeColor="text1"/>
                <w:szCs w:val="21"/>
                <w14:textFill>
                  <w14:solidFill>
                    <w14:schemeClr w14:val="tx1"/>
                  </w14:solidFill>
                </w14:textFill>
              </w:rPr>
            </w:pPr>
            <w:r>
              <w:rPr>
                <w:rFonts w:cs="Arial"/>
                <w:color w:val="000000" w:themeColor="text1"/>
                <w:szCs w:val="21"/>
                <w14:textFill>
                  <w14:solidFill>
                    <w14:schemeClr w14:val="tx1"/>
                  </w14:solidFill>
                </w14:textFill>
              </w:rPr>
              <w:t>专业</w:t>
            </w:r>
          </w:p>
          <w:p>
            <w:pPr>
              <w:jc w:val="center"/>
              <w:rPr>
                <w:rFonts w:cs="Arial"/>
                <w:color w:val="000000" w:themeColor="text1"/>
                <w:szCs w:val="21"/>
                <w14:textFill>
                  <w14:solidFill>
                    <w14:schemeClr w14:val="tx1"/>
                  </w14:solidFill>
                </w14:textFill>
              </w:rPr>
            </w:pPr>
            <w:r>
              <w:rPr>
                <w:rFonts w:cs="Arial"/>
                <w:color w:val="000000" w:themeColor="text1"/>
                <w:szCs w:val="21"/>
                <w14:textFill>
                  <w14:solidFill>
                    <w14:schemeClr w14:val="tx1"/>
                  </w14:solidFill>
                </w14:textFill>
              </w:rPr>
              <w:t>学历</w:t>
            </w:r>
          </w:p>
        </w:tc>
        <w:tc>
          <w:tcPr>
            <w:tcW w:w="941" w:type="dxa"/>
            <w:vAlign w:val="center"/>
          </w:tcPr>
          <w:p>
            <w:pPr>
              <w:jc w:val="center"/>
              <w:rPr>
                <w:rFonts w:cs="Arial"/>
                <w:color w:val="000000" w:themeColor="text1"/>
                <w:szCs w:val="21"/>
                <w14:textFill>
                  <w14:solidFill>
                    <w14:schemeClr w14:val="tx1"/>
                  </w14:solidFill>
                </w14:textFill>
              </w:rPr>
            </w:pPr>
            <w:r>
              <w:rPr>
                <w:rFonts w:cs="Arial"/>
                <w:color w:val="000000" w:themeColor="text1"/>
                <w:szCs w:val="21"/>
                <w14:textFill>
                  <w14:solidFill>
                    <w14:schemeClr w14:val="tx1"/>
                  </w14:solidFill>
                </w14:textFill>
              </w:rPr>
              <w:t>专业</w:t>
            </w:r>
          </w:p>
          <w:p>
            <w:pPr>
              <w:jc w:val="center"/>
              <w:rPr>
                <w:rFonts w:cs="Arial"/>
                <w:color w:val="000000" w:themeColor="text1"/>
                <w:szCs w:val="21"/>
                <w14:textFill>
                  <w14:solidFill>
                    <w14:schemeClr w14:val="tx1"/>
                  </w14:solidFill>
                </w14:textFill>
              </w:rPr>
            </w:pPr>
            <w:r>
              <w:rPr>
                <w:rFonts w:cs="Arial"/>
                <w:color w:val="000000" w:themeColor="text1"/>
                <w:szCs w:val="21"/>
                <w14:textFill>
                  <w14:solidFill>
                    <w14:schemeClr w14:val="tx1"/>
                  </w14:solidFill>
                </w14:textFill>
              </w:rPr>
              <w:t>年限</w:t>
            </w:r>
          </w:p>
        </w:tc>
        <w:tc>
          <w:tcPr>
            <w:tcW w:w="1150" w:type="dxa"/>
            <w:vAlign w:val="center"/>
          </w:tcPr>
          <w:p>
            <w:pPr>
              <w:jc w:val="center"/>
              <w:rPr>
                <w:rFonts w:cs="Arial"/>
                <w:color w:val="000000" w:themeColor="text1"/>
                <w:szCs w:val="21"/>
                <w14:textFill>
                  <w14:solidFill>
                    <w14:schemeClr w14:val="tx1"/>
                  </w14:solidFill>
                </w14:textFill>
              </w:rPr>
            </w:pPr>
            <w:r>
              <w:rPr>
                <w:rFonts w:cs="Arial"/>
                <w:color w:val="000000" w:themeColor="text1"/>
                <w:szCs w:val="21"/>
                <w14:textFill>
                  <w14:solidFill>
                    <w14:schemeClr w14:val="tx1"/>
                  </w14:solidFill>
                </w14:textFill>
              </w:rPr>
              <w:t>现任职务职称</w:t>
            </w:r>
          </w:p>
        </w:tc>
        <w:tc>
          <w:tcPr>
            <w:tcW w:w="1150" w:type="dxa"/>
            <w:vAlign w:val="center"/>
          </w:tcPr>
          <w:p>
            <w:pPr>
              <w:jc w:val="center"/>
              <w:rPr>
                <w:rFonts w:cs="Arial"/>
                <w:color w:val="000000" w:themeColor="text1"/>
                <w:szCs w:val="21"/>
                <w14:textFill>
                  <w14:solidFill>
                    <w14:schemeClr w14:val="tx1"/>
                  </w14:solidFill>
                </w14:textFill>
              </w:rPr>
            </w:pPr>
            <w:r>
              <w:rPr>
                <w:rFonts w:cs="Arial"/>
                <w:color w:val="000000" w:themeColor="text1"/>
                <w:szCs w:val="21"/>
                <w14:textFill>
                  <w14:solidFill>
                    <w14:schemeClr w14:val="tx1"/>
                  </w14:solidFill>
                </w14:textFill>
              </w:rPr>
              <w:t>安排上岗起止时间</w:t>
            </w:r>
          </w:p>
        </w:tc>
        <w:tc>
          <w:tcPr>
            <w:tcW w:w="1306" w:type="dxa"/>
            <w:vAlign w:val="center"/>
          </w:tcPr>
          <w:p>
            <w:pPr>
              <w:jc w:val="center"/>
              <w:rPr>
                <w:rFonts w:cs="Arial"/>
                <w:color w:val="000000" w:themeColor="text1"/>
                <w:szCs w:val="21"/>
                <w14:textFill>
                  <w14:solidFill>
                    <w14:schemeClr w14:val="tx1"/>
                  </w14:solidFill>
                </w14:textFill>
              </w:rPr>
            </w:pPr>
            <w:r>
              <w:rPr>
                <w:rFonts w:cs="Arial"/>
                <w:color w:val="000000" w:themeColor="text1"/>
                <w:szCs w:val="21"/>
                <w14:textFill>
                  <w14:solidFill>
                    <w14:schemeClr w14:val="tx1"/>
                  </w14:solidFill>
                </w14:textFill>
              </w:rPr>
              <w:t>主要资历、经验及承担过的项目</w:t>
            </w:r>
          </w:p>
        </w:tc>
        <w:tc>
          <w:tcPr>
            <w:tcW w:w="819" w:type="dxa"/>
            <w:vAlign w:val="center"/>
          </w:tcPr>
          <w:p>
            <w:pPr>
              <w:jc w:val="center"/>
              <w:rPr>
                <w:rFonts w:cs="Arial"/>
                <w:color w:val="000000" w:themeColor="text1"/>
                <w:szCs w:val="21"/>
                <w14:textFill>
                  <w14:solidFill>
                    <w14:schemeClr w14:val="tx1"/>
                  </w14:solidFill>
                </w14:textFill>
              </w:rPr>
            </w:pPr>
            <w:r>
              <w:rPr>
                <w:rFonts w:cs="Arial"/>
                <w:color w:val="000000" w:themeColor="text1"/>
                <w:szCs w:val="21"/>
                <w14:textFill>
                  <w14:solidFill>
                    <w14:schemeClr w14:val="tx1"/>
                  </w14:solidFill>
                </w14:textFill>
              </w:rPr>
              <w:t>到位率</w:t>
            </w:r>
          </w:p>
        </w:tc>
      </w:tr>
      <w:tr>
        <w:trPr>
          <w:trHeight w:val="397" w:hRule="exact"/>
          <w:jc w:val="center"/>
        </w:trPr>
        <w:tc>
          <w:tcPr>
            <w:tcW w:w="807" w:type="dxa"/>
          </w:tcPr>
          <w:p>
            <w:pPr>
              <w:rPr>
                <w:rFonts w:cs="Arial"/>
                <w:color w:val="000000" w:themeColor="text1"/>
                <w:szCs w:val="21"/>
                <w14:textFill>
                  <w14:solidFill>
                    <w14:schemeClr w14:val="tx1"/>
                  </w14:solidFill>
                </w14:textFill>
              </w:rPr>
            </w:pPr>
          </w:p>
        </w:tc>
        <w:tc>
          <w:tcPr>
            <w:tcW w:w="1149" w:type="dxa"/>
          </w:tcPr>
          <w:p>
            <w:pPr>
              <w:rPr>
                <w:rFonts w:cs="Arial"/>
                <w:color w:val="000000" w:themeColor="text1"/>
                <w:szCs w:val="21"/>
                <w14:textFill>
                  <w14:solidFill>
                    <w14:schemeClr w14:val="tx1"/>
                  </w14:solidFill>
                </w14:textFill>
              </w:rPr>
            </w:pPr>
          </w:p>
        </w:tc>
        <w:tc>
          <w:tcPr>
            <w:tcW w:w="525" w:type="dxa"/>
          </w:tcPr>
          <w:p>
            <w:pPr>
              <w:rPr>
                <w:rFonts w:cs="Arial"/>
                <w:color w:val="000000" w:themeColor="text1"/>
                <w:szCs w:val="21"/>
                <w14:textFill>
                  <w14:solidFill>
                    <w14:schemeClr w14:val="tx1"/>
                  </w14:solidFill>
                </w14:textFill>
              </w:rPr>
            </w:pPr>
          </w:p>
        </w:tc>
        <w:tc>
          <w:tcPr>
            <w:tcW w:w="837" w:type="dxa"/>
          </w:tcPr>
          <w:p>
            <w:pPr>
              <w:rPr>
                <w:rFonts w:cs="Arial"/>
                <w:color w:val="000000" w:themeColor="text1"/>
                <w:szCs w:val="21"/>
                <w14:textFill>
                  <w14:solidFill>
                    <w14:schemeClr w14:val="tx1"/>
                  </w14:solidFill>
                </w14:textFill>
              </w:rPr>
            </w:pPr>
          </w:p>
        </w:tc>
        <w:tc>
          <w:tcPr>
            <w:tcW w:w="837" w:type="dxa"/>
          </w:tcPr>
          <w:p>
            <w:pPr>
              <w:rPr>
                <w:rFonts w:cs="Arial"/>
                <w:color w:val="000000" w:themeColor="text1"/>
                <w:szCs w:val="21"/>
                <w14:textFill>
                  <w14:solidFill>
                    <w14:schemeClr w14:val="tx1"/>
                  </w14:solidFill>
                </w14:textFill>
              </w:rPr>
            </w:pPr>
          </w:p>
        </w:tc>
        <w:tc>
          <w:tcPr>
            <w:tcW w:w="941" w:type="dxa"/>
          </w:tcPr>
          <w:p>
            <w:pPr>
              <w:rPr>
                <w:rFonts w:cs="Arial"/>
                <w:color w:val="000000" w:themeColor="text1"/>
                <w:szCs w:val="21"/>
                <w14:textFill>
                  <w14:solidFill>
                    <w14:schemeClr w14:val="tx1"/>
                  </w14:solidFill>
                </w14:textFill>
              </w:rPr>
            </w:pPr>
          </w:p>
        </w:tc>
        <w:tc>
          <w:tcPr>
            <w:tcW w:w="1150" w:type="dxa"/>
          </w:tcPr>
          <w:p>
            <w:pPr>
              <w:rPr>
                <w:rFonts w:cs="Arial"/>
                <w:color w:val="000000" w:themeColor="text1"/>
                <w:szCs w:val="21"/>
                <w14:textFill>
                  <w14:solidFill>
                    <w14:schemeClr w14:val="tx1"/>
                  </w14:solidFill>
                </w14:textFill>
              </w:rPr>
            </w:pPr>
          </w:p>
        </w:tc>
        <w:tc>
          <w:tcPr>
            <w:tcW w:w="1150" w:type="dxa"/>
          </w:tcPr>
          <w:p>
            <w:pPr>
              <w:rPr>
                <w:rFonts w:cs="Arial"/>
                <w:color w:val="000000" w:themeColor="text1"/>
                <w:szCs w:val="21"/>
                <w14:textFill>
                  <w14:solidFill>
                    <w14:schemeClr w14:val="tx1"/>
                  </w14:solidFill>
                </w14:textFill>
              </w:rPr>
            </w:pPr>
          </w:p>
        </w:tc>
        <w:tc>
          <w:tcPr>
            <w:tcW w:w="1306" w:type="dxa"/>
          </w:tcPr>
          <w:p>
            <w:pPr>
              <w:rPr>
                <w:rFonts w:cs="Arial"/>
                <w:color w:val="000000" w:themeColor="text1"/>
                <w:szCs w:val="21"/>
                <w14:textFill>
                  <w14:solidFill>
                    <w14:schemeClr w14:val="tx1"/>
                  </w14:solidFill>
                </w14:textFill>
              </w:rPr>
            </w:pPr>
          </w:p>
        </w:tc>
        <w:tc>
          <w:tcPr>
            <w:tcW w:w="819" w:type="dxa"/>
          </w:tcPr>
          <w:p>
            <w:pPr>
              <w:rPr>
                <w:rFonts w:cs="Arial"/>
                <w:color w:val="000000" w:themeColor="text1"/>
                <w:szCs w:val="21"/>
                <w14:textFill>
                  <w14:solidFill>
                    <w14:schemeClr w14:val="tx1"/>
                  </w14:solidFill>
                </w14:textFill>
              </w:rPr>
            </w:pPr>
          </w:p>
        </w:tc>
      </w:tr>
      <w:tr>
        <w:trPr>
          <w:trHeight w:val="397" w:hRule="exact"/>
          <w:jc w:val="center"/>
        </w:trPr>
        <w:tc>
          <w:tcPr>
            <w:tcW w:w="807" w:type="dxa"/>
          </w:tcPr>
          <w:p>
            <w:pPr>
              <w:rPr>
                <w:rFonts w:cs="Arial"/>
                <w:color w:val="000000" w:themeColor="text1"/>
                <w:szCs w:val="21"/>
                <w14:textFill>
                  <w14:solidFill>
                    <w14:schemeClr w14:val="tx1"/>
                  </w14:solidFill>
                </w14:textFill>
              </w:rPr>
            </w:pPr>
          </w:p>
        </w:tc>
        <w:tc>
          <w:tcPr>
            <w:tcW w:w="1149" w:type="dxa"/>
          </w:tcPr>
          <w:p>
            <w:pPr>
              <w:rPr>
                <w:rFonts w:cs="Arial"/>
                <w:color w:val="000000" w:themeColor="text1"/>
                <w:szCs w:val="21"/>
                <w14:textFill>
                  <w14:solidFill>
                    <w14:schemeClr w14:val="tx1"/>
                  </w14:solidFill>
                </w14:textFill>
              </w:rPr>
            </w:pPr>
          </w:p>
        </w:tc>
        <w:tc>
          <w:tcPr>
            <w:tcW w:w="525" w:type="dxa"/>
          </w:tcPr>
          <w:p>
            <w:pPr>
              <w:rPr>
                <w:rFonts w:cs="Arial"/>
                <w:color w:val="000000" w:themeColor="text1"/>
                <w:szCs w:val="21"/>
                <w14:textFill>
                  <w14:solidFill>
                    <w14:schemeClr w14:val="tx1"/>
                  </w14:solidFill>
                </w14:textFill>
              </w:rPr>
            </w:pPr>
          </w:p>
        </w:tc>
        <w:tc>
          <w:tcPr>
            <w:tcW w:w="837" w:type="dxa"/>
          </w:tcPr>
          <w:p>
            <w:pPr>
              <w:rPr>
                <w:rFonts w:cs="Arial"/>
                <w:color w:val="000000" w:themeColor="text1"/>
                <w:szCs w:val="21"/>
                <w14:textFill>
                  <w14:solidFill>
                    <w14:schemeClr w14:val="tx1"/>
                  </w14:solidFill>
                </w14:textFill>
              </w:rPr>
            </w:pPr>
          </w:p>
        </w:tc>
        <w:tc>
          <w:tcPr>
            <w:tcW w:w="837" w:type="dxa"/>
          </w:tcPr>
          <w:p>
            <w:pPr>
              <w:rPr>
                <w:rFonts w:cs="Arial"/>
                <w:color w:val="000000" w:themeColor="text1"/>
                <w:szCs w:val="21"/>
                <w14:textFill>
                  <w14:solidFill>
                    <w14:schemeClr w14:val="tx1"/>
                  </w14:solidFill>
                </w14:textFill>
              </w:rPr>
            </w:pPr>
          </w:p>
        </w:tc>
        <w:tc>
          <w:tcPr>
            <w:tcW w:w="941" w:type="dxa"/>
          </w:tcPr>
          <w:p>
            <w:pPr>
              <w:rPr>
                <w:rFonts w:cs="Arial"/>
                <w:color w:val="000000" w:themeColor="text1"/>
                <w:szCs w:val="21"/>
                <w14:textFill>
                  <w14:solidFill>
                    <w14:schemeClr w14:val="tx1"/>
                  </w14:solidFill>
                </w14:textFill>
              </w:rPr>
            </w:pPr>
          </w:p>
        </w:tc>
        <w:tc>
          <w:tcPr>
            <w:tcW w:w="1150" w:type="dxa"/>
          </w:tcPr>
          <w:p>
            <w:pPr>
              <w:rPr>
                <w:rFonts w:cs="Arial"/>
                <w:color w:val="000000" w:themeColor="text1"/>
                <w:szCs w:val="21"/>
                <w14:textFill>
                  <w14:solidFill>
                    <w14:schemeClr w14:val="tx1"/>
                  </w14:solidFill>
                </w14:textFill>
              </w:rPr>
            </w:pPr>
          </w:p>
        </w:tc>
        <w:tc>
          <w:tcPr>
            <w:tcW w:w="1150" w:type="dxa"/>
          </w:tcPr>
          <w:p>
            <w:pPr>
              <w:rPr>
                <w:rFonts w:cs="Arial"/>
                <w:color w:val="000000" w:themeColor="text1"/>
                <w:szCs w:val="21"/>
                <w14:textFill>
                  <w14:solidFill>
                    <w14:schemeClr w14:val="tx1"/>
                  </w14:solidFill>
                </w14:textFill>
              </w:rPr>
            </w:pPr>
          </w:p>
        </w:tc>
        <w:tc>
          <w:tcPr>
            <w:tcW w:w="1306" w:type="dxa"/>
          </w:tcPr>
          <w:p>
            <w:pPr>
              <w:rPr>
                <w:rFonts w:cs="Arial"/>
                <w:color w:val="000000" w:themeColor="text1"/>
                <w:szCs w:val="21"/>
                <w14:textFill>
                  <w14:solidFill>
                    <w14:schemeClr w14:val="tx1"/>
                  </w14:solidFill>
                </w14:textFill>
              </w:rPr>
            </w:pPr>
          </w:p>
        </w:tc>
        <w:tc>
          <w:tcPr>
            <w:tcW w:w="819" w:type="dxa"/>
          </w:tcPr>
          <w:p>
            <w:pPr>
              <w:rPr>
                <w:rFonts w:cs="Arial"/>
                <w:color w:val="000000" w:themeColor="text1"/>
                <w:szCs w:val="21"/>
                <w14:textFill>
                  <w14:solidFill>
                    <w14:schemeClr w14:val="tx1"/>
                  </w14:solidFill>
                </w14:textFill>
              </w:rPr>
            </w:pPr>
          </w:p>
        </w:tc>
      </w:tr>
      <w:tr>
        <w:trPr>
          <w:trHeight w:val="397" w:hRule="exact"/>
          <w:jc w:val="center"/>
        </w:trPr>
        <w:tc>
          <w:tcPr>
            <w:tcW w:w="807" w:type="dxa"/>
          </w:tcPr>
          <w:p>
            <w:pPr>
              <w:rPr>
                <w:rFonts w:cs="Arial"/>
                <w:color w:val="000000" w:themeColor="text1"/>
                <w:szCs w:val="21"/>
                <w14:textFill>
                  <w14:solidFill>
                    <w14:schemeClr w14:val="tx1"/>
                  </w14:solidFill>
                </w14:textFill>
              </w:rPr>
            </w:pPr>
          </w:p>
        </w:tc>
        <w:tc>
          <w:tcPr>
            <w:tcW w:w="1149" w:type="dxa"/>
          </w:tcPr>
          <w:p>
            <w:pPr>
              <w:rPr>
                <w:rFonts w:cs="Arial"/>
                <w:color w:val="000000" w:themeColor="text1"/>
                <w:szCs w:val="21"/>
                <w14:textFill>
                  <w14:solidFill>
                    <w14:schemeClr w14:val="tx1"/>
                  </w14:solidFill>
                </w14:textFill>
              </w:rPr>
            </w:pPr>
          </w:p>
        </w:tc>
        <w:tc>
          <w:tcPr>
            <w:tcW w:w="525" w:type="dxa"/>
          </w:tcPr>
          <w:p>
            <w:pPr>
              <w:rPr>
                <w:rFonts w:cs="Arial"/>
                <w:color w:val="000000" w:themeColor="text1"/>
                <w:szCs w:val="21"/>
                <w14:textFill>
                  <w14:solidFill>
                    <w14:schemeClr w14:val="tx1"/>
                  </w14:solidFill>
                </w14:textFill>
              </w:rPr>
            </w:pPr>
          </w:p>
        </w:tc>
        <w:tc>
          <w:tcPr>
            <w:tcW w:w="837" w:type="dxa"/>
          </w:tcPr>
          <w:p>
            <w:pPr>
              <w:rPr>
                <w:rFonts w:cs="Arial"/>
                <w:color w:val="000000" w:themeColor="text1"/>
                <w:szCs w:val="21"/>
                <w14:textFill>
                  <w14:solidFill>
                    <w14:schemeClr w14:val="tx1"/>
                  </w14:solidFill>
                </w14:textFill>
              </w:rPr>
            </w:pPr>
          </w:p>
        </w:tc>
        <w:tc>
          <w:tcPr>
            <w:tcW w:w="837" w:type="dxa"/>
          </w:tcPr>
          <w:p>
            <w:pPr>
              <w:rPr>
                <w:rFonts w:cs="Arial"/>
                <w:color w:val="000000" w:themeColor="text1"/>
                <w:szCs w:val="21"/>
                <w14:textFill>
                  <w14:solidFill>
                    <w14:schemeClr w14:val="tx1"/>
                  </w14:solidFill>
                </w14:textFill>
              </w:rPr>
            </w:pPr>
          </w:p>
        </w:tc>
        <w:tc>
          <w:tcPr>
            <w:tcW w:w="941" w:type="dxa"/>
          </w:tcPr>
          <w:p>
            <w:pPr>
              <w:rPr>
                <w:rFonts w:cs="Arial"/>
                <w:color w:val="000000" w:themeColor="text1"/>
                <w:szCs w:val="21"/>
                <w14:textFill>
                  <w14:solidFill>
                    <w14:schemeClr w14:val="tx1"/>
                  </w14:solidFill>
                </w14:textFill>
              </w:rPr>
            </w:pPr>
          </w:p>
        </w:tc>
        <w:tc>
          <w:tcPr>
            <w:tcW w:w="1150" w:type="dxa"/>
          </w:tcPr>
          <w:p>
            <w:pPr>
              <w:rPr>
                <w:rFonts w:cs="Arial"/>
                <w:color w:val="000000" w:themeColor="text1"/>
                <w:szCs w:val="21"/>
                <w14:textFill>
                  <w14:solidFill>
                    <w14:schemeClr w14:val="tx1"/>
                  </w14:solidFill>
                </w14:textFill>
              </w:rPr>
            </w:pPr>
          </w:p>
        </w:tc>
        <w:tc>
          <w:tcPr>
            <w:tcW w:w="1150" w:type="dxa"/>
          </w:tcPr>
          <w:p>
            <w:pPr>
              <w:rPr>
                <w:rFonts w:cs="Arial"/>
                <w:color w:val="000000" w:themeColor="text1"/>
                <w:szCs w:val="21"/>
                <w14:textFill>
                  <w14:solidFill>
                    <w14:schemeClr w14:val="tx1"/>
                  </w14:solidFill>
                </w14:textFill>
              </w:rPr>
            </w:pPr>
          </w:p>
        </w:tc>
        <w:tc>
          <w:tcPr>
            <w:tcW w:w="1306" w:type="dxa"/>
          </w:tcPr>
          <w:p>
            <w:pPr>
              <w:rPr>
                <w:rFonts w:cs="Arial"/>
                <w:color w:val="000000" w:themeColor="text1"/>
                <w:szCs w:val="21"/>
                <w14:textFill>
                  <w14:solidFill>
                    <w14:schemeClr w14:val="tx1"/>
                  </w14:solidFill>
                </w14:textFill>
              </w:rPr>
            </w:pPr>
          </w:p>
        </w:tc>
        <w:tc>
          <w:tcPr>
            <w:tcW w:w="819" w:type="dxa"/>
          </w:tcPr>
          <w:p>
            <w:pPr>
              <w:rPr>
                <w:rFonts w:cs="Arial"/>
                <w:color w:val="000000" w:themeColor="text1"/>
                <w:szCs w:val="21"/>
                <w14:textFill>
                  <w14:solidFill>
                    <w14:schemeClr w14:val="tx1"/>
                  </w14:solidFill>
                </w14:textFill>
              </w:rPr>
            </w:pPr>
          </w:p>
        </w:tc>
      </w:tr>
      <w:tr>
        <w:trPr>
          <w:trHeight w:val="397" w:hRule="exact"/>
          <w:jc w:val="center"/>
        </w:trPr>
        <w:tc>
          <w:tcPr>
            <w:tcW w:w="807" w:type="dxa"/>
          </w:tcPr>
          <w:p>
            <w:pPr>
              <w:rPr>
                <w:rFonts w:cs="Arial"/>
                <w:color w:val="000000" w:themeColor="text1"/>
                <w:szCs w:val="21"/>
                <w14:textFill>
                  <w14:solidFill>
                    <w14:schemeClr w14:val="tx1"/>
                  </w14:solidFill>
                </w14:textFill>
              </w:rPr>
            </w:pPr>
          </w:p>
        </w:tc>
        <w:tc>
          <w:tcPr>
            <w:tcW w:w="1149" w:type="dxa"/>
          </w:tcPr>
          <w:p>
            <w:pPr>
              <w:rPr>
                <w:rFonts w:cs="Arial"/>
                <w:color w:val="000000" w:themeColor="text1"/>
                <w:szCs w:val="21"/>
                <w14:textFill>
                  <w14:solidFill>
                    <w14:schemeClr w14:val="tx1"/>
                  </w14:solidFill>
                </w14:textFill>
              </w:rPr>
            </w:pPr>
          </w:p>
        </w:tc>
        <w:tc>
          <w:tcPr>
            <w:tcW w:w="525" w:type="dxa"/>
          </w:tcPr>
          <w:p>
            <w:pPr>
              <w:rPr>
                <w:rFonts w:cs="Arial"/>
                <w:color w:val="000000" w:themeColor="text1"/>
                <w:szCs w:val="21"/>
                <w14:textFill>
                  <w14:solidFill>
                    <w14:schemeClr w14:val="tx1"/>
                  </w14:solidFill>
                </w14:textFill>
              </w:rPr>
            </w:pPr>
          </w:p>
        </w:tc>
        <w:tc>
          <w:tcPr>
            <w:tcW w:w="837" w:type="dxa"/>
          </w:tcPr>
          <w:p>
            <w:pPr>
              <w:rPr>
                <w:rFonts w:cs="Arial"/>
                <w:color w:val="000000" w:themeColor="text1"/>
                <w:szCs w:val="21"/>
                <w14:textFill>
                  <w14:solidFill>
                    <w14:schemeClr w14:val="tx1"/>
                  </w14:solidFill>
                </w14:textFill>
              </w:rPr>
            </w:pPr>
          </w:p>
        </w:tc>
        <w:tc>
          <w:tcPr>
            <w:tcW w:w="837" w:type="dxa"/>
          </w:tcPr>
          <w:p>
            <w:pPr>
              <w:rPr>
                <w:rFonts w:cs="Arial"/>
                <w:color w:val="000000" w:themeColor="text1"/>
                <w:szCs w:val="21"/>
                <w14:textFill>
                  <w14:solidFill>
                    <w14:schemeClr w14:val="tx1"/>
                  </w14:solidFill>
                </w14:textFill>
              </w:rPr>
            </w:pPr>
          </w:p>
        </w:tc>
        <w:tc>
          <w:tcPr>
            <w:tcW w:w="941" w:type="dxa"/>
          </w:tcPr>
          <w:p>
            <w:pPr>
              <w:rPr>
                <w:rFonts w:cs="Arial"/>
                <w:color w:val="000000" w:themeColor="text1"/>
                <w:szCs w:val="21"/>
                <w14:textFill>
                  <w14:solidFill>
                    <w14:schemeClr w14:val="tx1"/>
                  </w14:solidFill>
                </w14:textFill>
              </w:rPr>
            </w:pPr>
          </w:p>
        </w:tc>
        <w:tc>
          <w:tcPr>
            <w:tcW w:w="1150" w:type="dxa"/>
          </w:tcPr>
          <w:p>
            <w:pPr>
              <w:rPr>
                <w:rFonts w:cs="Arial"/>
                <w:color w:val="000000" w:themeColor="text1"/>
                <w:szCs w:val="21"/>
                <w14:textFill>
                  <w14:solidFill>
                    <w14:schemeClr w14:val="tx1"/>
                  </w14:solidFill>
                </w14:textFill>
              </w:rPr>
            </w:pPr>
          </w:p>
        </w:tc>
        <w:tc>
          <w:tcPr>
            <w:tcW w:w="1150" w:type="dxa"/>
          </w:tcPr>
          <w:p>
            <w:pPr>
              <w:rPr>
                <w:rFonts w:cs="Arial"/>
                <w:color w:val="000000" w:themeColor="text1"/>
                <w:szCs w:val="21"/>
                <w14:textFill>
                  <w14:solidFill>
                    <w14:schemeClr w14:val="tx1"/>
                  </w14:solidFill>
                </w14:textFill>
              </w:rPr>
            </w:pPr>
          </w:p>
        </w:tc>
        <w:tc>
          <w:tcPr>
            <w:tcW w:w="1306" w:type="dxa"/>
          </w:tcPr>
          <w:p>
            <w:pPr>
              <w:rPr>
                <w:rFonts w:cs="Arial"/>
                <w:color w:val="000000" w:themeColor="text1"/>
                <w:szCs w:val="21"/>
                <w14:textFill>
                  <w14:solidFill>
                    <w14:schemeClr w14:val="tx1"/>
                  </w14:solidFill>
                </w14:textFill>
              </w:rPr>
            </w:pPr>
          </w:p>
        </w:tc>
        <w:tc>
          <w:tcPr>
            <w:tcW w:w="819" w:type="dxa"/>
          </w:tcPr>
          <w:p>
            <w:pPr>
              <w:rPr>
                <w:rFonts w:cs="Arial"/>
                <w:color w:val="000000" w:themeColor="text1"/>
                <w:szCs w:val="21"/>
                <w14:textFill>
                  <w14:solidFill>
                    <w14:schemeClr w14:val="tx1"/>
                  </w14:solidFill>
                </w14:textFill>
              </w:rPr>
            </w:pPr>
          </w:p>
        </w:tc>
      </w:tr>
    </w:tbl>
    <w:p>
      <w:pPr>
        <w:rPr>
          <w:rFonts w:cs="Arial"/>
          <w:b/>
          <w:color w:val="000000" w:themeColor="text1"/>
          <w:szCs w:val="21"/>
          <w:u w:val="single"/>
          <w14:textFill>
            <w14:solidFill>
              <w14:schemeClr w14:val="tx1"/>
            </w14:solidFill>
          </w14:textFill>
        </w:rPr>
      </w:pPr>
      <w:r>
        <w:rPr>
          <w:rFonts w:cs="Arial"/>
          <w:b/>
          <w:color w:val="000000" w:themeColor="text1"/>
          <w:szCs w:val="21"/>
          <w:u w:val="single"/>
          <w14:textFill>
            <w14:solidFill>
              <w14:schemeClr w14:val="tx1"/>
            </w14:solidFill>
          </w14:textFill>
        </w:rPr>
        <w:t>注：</w:t>
      </w:r>
      <w:r>
        <w:rPr>
          <w:rFonts w:hint="eastAsia" w:cs="Arial"/>
          <w:b/>
          <w:color w:val="000000" w:themeColor="text1"/>
          <w:szCs w:val="21"/>
          <w:u w:val="single"/>
          <w14:textFill>
            <w14:solidFill>
              <w14:schemeClr w14:val="tx1"/>
            </w14:solidFill>
          </w14:textFill>
        </w:rPr>
        <w:t>附职称证(执业证或上岗证书)复印件</w:t>
      </w:r>
    </w:p>
    <w:p>
      <w:pPr>
        <w:autoSpaceDE w:val="0"/>
        <w:autoSpaceDN w:val="0"/>
        <w:adjustRightInd w:val="0"/>
        <w:spacing w:before="7" w:line="140" w:lineRule="exact"/>
        <w:jc w:val="left"/>
        <w:rPr>
          <w:rFonts w:ascii="微软雅黑" w:hAnsi="Times New Roman" w:cs="微软雅黑"/>
          <w:color w:val="000000" w:themeColor="text1"/>
          <w:kern w:val="0"/>
          <w:sz w:val="14"/>
          <w:szCs w:val="14"/>
          <w14:textFill>
            <w14:solidFill>
              <w14:schemeClr w14:val="tx1"/>
            </w14:solidFill>
          </w14:textFill>
        </w:rPr>
      </w:pPr>
    </w:p>
    <w:p>
      <w:pPr>
        <w:spacing w:line="360" w:lineRule="auto"/>
        <w:jc w:val="center"/>
        <w:rPr>
          <w:rFonts w:ascii="宋体" w:hAnsi="宋体" w:cs="宋体"/>
          <w:b/>
          <w:color w:val="000000" w:themeColor="text1"/>
          <w:sz w:val="32"/>
          <w:szCs w:val="32"/>
          <w14:textFill>
            <w14:solidFill>
              <w14:schemeClr w14:val="tx1"/>
            </w14:solidFill>
          </w14:textFill>
        </w:rPr>
        <w:sectPr>
          <w:headerReference r:id="rId16" w:type="first"/>
          <w:headerReference r:id="rId14" w:type="default"/>
          <w:headerReference r:id="rId15" w:type="even"/>
          <w:pgSz w:w="11907" w:h="16840"/>
          <w:pgMar w:top="1134" w:right="1134" w:bottom="1134" w:left="1134" w:header="567" w:footer="720" w:gutter="0"/>
          <w:cols w:space="720" w:num="1"/>
        </w:sectPr>
      </w:pPr>
    </w:p>
    <w:p>
      <w:pPr>
        <w:autoSpaceDE w:val="0"/>
        <w:autoSpaceDN w:val="0"/>
        <w:adjustRightInd w:val="0"/>
        <w:spacing w:line="360" w:lineRule="auto"/>
        <w:jc w:val="center"/>
        <w:rPr>
          <w:rFonts w:cs="微软雅黑"/>
          <w:b/>
          <w:color w:val="000000" w:themeColor="text1"/>
          <w:kern w:val="0"/>
          <w:sz w:val="36"/>
          <w:szCs w:val="36"/>
          <w14:textFill>
            <w14:solidFill>
              <w14:schemeClr w14:val="tx1"/>
            </w14:solidFill>
          </w14:textFill>
        </w:rPr>
      </w:pPr>
      <w:r>
        <w:rPr>
          <w:rFonts w:hint="eastAsia" w:cs="微软雅黑"/>
          <w:b/>
          <w:color w:val="000000" w:themeColor="text1"/>
          <w:kern w:val="0"/>
          <w:sz w:val="36"/>
          <w:szCs w:val="36"/>
          <w14:textFill>
            <w14:solidFill>
              <w14:schemeClr w14:val="tx1"/>
            </w14:solidFill>
          </w14:textFill>
        </w:rPr>
        <w:t>九、拟分包项目情况表</w:t>
      </w:r>
    </w:p>
    <w:tbl>
      <w:tblPr>
        <w:tblStyle w:val="79"/>
        <w:tblW w:w="884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80"/>
        <w:gridCol w:w="1925"/>
        <w:gridCol w:w="2562"/>
        <w:gridCol w:w="2373"/>
      </w:tblGrid>
      <w:tr>
        <w:trPr>
          <w:trHeight w:val="450" w:hRule="atLeast"/>
        </w:trPr>
        <w:tc>
          <w:tcPr>
            <w:tcW w:w="198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分包人名称</w:t>
            </w:r>
          </w:p>
        </w:tc>
        <w:tc>
          <w:tcPr>
            <w:tcW w:w="192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000000" w:themeColor="text1"/>
                <w:szCs w:val="21"/>
                <w14:textFill>
                  <w14:solidFill>
                    <w14:schemeClr w14:val="tx1"/>
                  </w14:solidFill>
                </w14:textFill>
              </w:rPr>
            </w:pPr>
          </w:p>
        </w:tc>
        <w:tc>
          <w:tcPr>
            <w:tcW w:w="2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地址</w:t>
            </w:r>
          </w:p>
        </w:tc>
        <w:tc>
          <w:tcPr>
            <w:tcW w:w="2373"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000000" w:themeColor="text1"/>
                <w:szCs w:val="21"/>
                <w14:textFill>
                  <w14:solidFill>
                    <w14:schemeClr w14:val="tx1"/>
                  </w14:solidFill>
                </w14:textFill>
              </w:rPr>
            </w:pPr>
          </w:p>
        </w:tc>
      </w:tr>
      <w:tr>
        <w:trPr>
          <w:trHeight w:val="450" w:hRule="atLeast"/>
        </w:trPr>
        <w:tc>
          <w:tcPr>
            <w:tcW w:w="198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法定代表人</w:t>
            </w:r>
          </w:p>
        </w:tc>
        <w:tc>
          <w:tcPr>
            <w:tcW w:w="192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000000" w:themeColor="text1"/>
                <w:szCs w:val="21"/>
                <w14:textFill>
                  <w14:solidFill>
                    <w14:schemeClr w14:val="tx1"/>
                  </w14:solidFill>
                </w14:textFill>
              </w:rPr>
            </w:pPr>
          </w:p>
        </w:tc>
        <w:tc>
          <w:tcPr>
            <w:tcW w:w="2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电话</w:t>
            </w:r>
          </w:p>
        </w:tc>
        <w:tc>
          <w:tcPr>
            <w:tcW w:w="2373"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000000" w:themeColor="text1"/>
                <w:szCs w:val="21"/>
                <w14:textFill>
                  <w14:solidFill>
                    <w14:schemeClr w14:val="tx1"/>
                  </w14:solidFill>
                </w14:textFill>
              </w:rPr>
            </w:pPr>
          </w:p>
        </w:tc>
      </w:tr>
      <w:tr>
        <w:trPr>
          <w:trHeight w:val="438" w:hRule="atLeast"/>
        </w:trPr>
        <w:tc>
          <w:tcPr>
            <w:tcW w:w="198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营业执照号</w:t>
            </w:r>
          </w:p>
        </w:tc>
        <w:tc>
          <w:tcPr>
            <w:tcW w:w="192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000000" w:themeColor="text1"/>
                <w:szCs w:val="21"/>
                <w14:textFill>
                  <w14:solidFill>
                    <w14:schemeClr w14:val="tx1"/>
                  </w14:solidFill>
                </w14:textFill>
              </w:rPr>
            </w:pPr>
          </w:p>
        </w:tc>
        <w:tc>
          <w:tcPr>
            <w:tcW w:w="2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资质等级</w:t>
            </w:r>
          </w:p>
        </w:tc>
        <w:tc>
          <w:tcPr>
            <w:tcW w:w="2373"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000000" w:themeColor="text1"/>
                <w:szCs w:val="21"/>
                <w14:textFill>
                  <w14:solidFill>
                    <w14:schemeClr w14:val="tx1"/>
                  </w14:solidFill>
                </w14:textFill>
              </w:rPr>
            </w:pPr>
          </w:p>
        </w:tc>
      </w:tr>
      <w:tr>
        <w:trPr>
          <w:trHeight w:val="588" w:hRule="atLeast"/>
        </w:trPr>
        <w:tc>
          <w:tcPr>
            <w:tcW w:w="198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拟分包的工程项目</w:t>
            </w:r>
          </w:p>
        </w:tc>
        <w:tc>
          <w:tcPr>
            <w:tcW w:w="192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主要内容</w:t>
            </w:r>
          </w:p>
        </w:tc>
        <w:tc>
          <w:tcPr>
            <w:tcW w:w="2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预计造价(万元)</w:t>
            </w:r>
          </w:p>
        </w:tc>
        <w:tc>
          <w:tcPr>
            <w:tcW w:w="2373"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已做过的类似工程</w:t>
            </w:r>
          </w:p>
        </w:tc>
      </w:tr>
      <w:tr>
        <w:trPr>
          <w:trHeight w:val="576" w:hRule="atLeast"/>
        </w:trPr>
        <w:tc>
          <w:tcPr>
            <w:tcW w:w="198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000000" w:themeColor="text1"/>
                <w:szCs w:val="21"/>
                <w14:textFill>
                  <w14:solidFill>
                    <w14:schemeClr w14:val="tx1"/>
                  </w14:solidFill>
                </w14:textFill>
              </w:rPr>
            </w:pPr>
          </w:p>
        </w:tc>
        <w:tc>
          <w:tcPr>
            <w:tcW w:w="192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000000" w:themeColor="text1"/>
                <w:szCs w:val="21"/>
                <w14:textFill>
                  <w14:solidFill>
                    <w14:schemeClr w14:val="tx1"/>
                  </w14:solidFill>
                </w14:textFill>
              </w:rPr>
            </w:pPr>
          </w:p>
        </w:tc>
        <w:tc>
          <w:tcPr>
            <w:tcW w:w="2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000000" w:themeColor="text1"/>
                <w:szCs w:val="21"/>
                <w14:textFill>
                  <w14:solidFill>
                    <w14:schemeClr w14:val="tx1"/>
                  </w14:solidFill>
                </w14:textFill>
              </w:rPr>
            </w:pPr>
          </w:p>
        </w:tc>
        <w:tc>
          <w:tcPr>
            <w:tcW w:w="2373" w:type="dxa"/>
            <w:vMerge w:val="restart"/>
            <w:tcBorders>
              <w:top w:val="single" w:color="auto" w:sz="4" w:space="0"/>
              <w:left w:val="single" w:color="auto" w:sz="4" w:space="0"/>
              <w:right w:val="single" w:color="auto" w:sz="4" w:space="0"/>
            </w:tcBorders>
            <w:vAlign w:val="center"/>
          </w:tcPr>
          <w:p>
            <w:pPr>
              <w:jc w:val="center"/>
              <w:rPr>
                <w:rFonts w:ascii="宋体" w:hAnsi="宋体"/>
                <w:color w:val="000000" w:themeColor="text1"/>
                <w:szCs w:val="21"/>
                <w14:textFill>
                  <w14:solidFill>
                    <w14:schemeClr w14:val="tx1"/>
                  </w14:solidFill>
                </w14:textFill>
              </w:rPr>
            </w:pPr>
          </w:p>
        </w:tc>
      </w:tr>
      <w:tr>
        <w:trPr>
          <w:trHeight w:val="576" w:hRule="atLeast"/>
        </w:trPr>
        <w:tc>
          <w:tcPr>
            <w:tcW w:w="198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000000" w:themeColor="text1"/>
                <w:szCs w:val="21"/>
                <w14:textFill>
                  <w14:solidFill>
                    <w14:schemeClr w14:val="tx1"/>
                  </w14:solidFill>
                </w14:textFill>
              </w:rPr>
            </w:pPr>
          </w:p>
        </w:tc>
        <w:tc>
          <w:tcPr>
            <w:tcW w:w="192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000000" w:themeColor="text1"/>
                <w:szCs w:val="21"/>
                <w14:textFill>
                  <w14:solidFill>
                    <w14:schemeClr w14:val="tx1"/>
                  </w14:solidFill>
                </w14:textFill>
              </w:rPr>
            </w:pPr>
          </w:p>
        </w:tc>
        <w:tc>
          <w:tcPr>
            <w:tcW w:w="2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000000" w:themeColor="text1"/>
                <w:szCs w:val="21"/>
                <w14:textFill>
                  <w14:solidFill>
                    <w14:schemeClr w14:val="tx1"/>
                  </w14:solidFill>
                </w14:textFill>
              </w:rPr>
            </w:pPr>
          </w:p>
        </w:tc>
        <w:tc>
          <w:tcPr>
            <w:tcW w:w="2373" w:type="dxa"/>
            <w:vMerge w:val="continue"/>
            <w:tcBorders>
              <w:left w:val="single" w:color="auto" w:sz="4" w:space="0"/>
              <w:right w:val="single" w:color="auto" w:sz="4" w:space="0"/>
            </w:tcBorders>
            <w:vAlign w:val="center"/>
          </w:tcPr>
          <w:p>
            <w:pPr>
              <w:jc w:val="center"/>
              <w:rPr>
                <w:rFonts w:ascii="宋体" w:hAnsi="宋体"/>
                <w:color w:val="000000" w:themeColor="text1"/>
                <w:szCs w:val="21"/>
                <w14:textFill>
                  <w14:solidFill>
                    <w14:schemeClr w14:val="tx1"/>
                  </w14:solidFill>
                </w14:textFill>
              </w:rPr>
            </w:pPr>
          </w:p>
        </w:tc>
      </w:tr>
      <w:tr>
        <w:trPr>
          <w:trHeight w:val="576" w:hRule="atLeast"/>
        </w:trPr>
        <w:tc>
          <w:tcPr>
            <w:tcW w:w="198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000000" w:themeColor="text1"/>
                <w:szCs w:val="21"/>
                <w14:textFill>
                  <w14:solidFill>
                    <w14:schemeClr w14:val="tx1"/>
                  </w14:solidFill>
                </w14:textFill>
              </w:rPr>
            </w:pPr>
          </w:p>
        </w:tc>
        <w:tc>
          <w:tcPr>
            <w:tcW w:w="192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000000" w:themeColor="text1"/>
                <w:szCs w:val="21"/>
                <w14:textFill>
                  <w14:solidFill>
                    <w14:schemeClr w14:val="tx1"/>
                  </w14:solidFill>
                </w14:textFill>
              </w:rPr>
            </w:pPr>
          </w:p>
        </w:tc>
        <w:tc>
          <w:tcPr>
            <w:tcW w:w="2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000000" w:themeColor="text1"/>
                <w:szCs w:val="21"/>
                <w14:textFill>
                  <w14:solidFill>
                    <w14:schemeClr w14:val="tx1"/>
                  </w14:solidFill>
                </w14:textFill>
              </w:rPr>
            </w:pPr>
          </w:p>
        </w:tc>
        <w:tc>
          <w:tcPr>
            <w:tcW w:w="2373" w:type="dxa"/>
            <w:vMerge w:val="continue"/>
            <w:tcBorders>
              <w:left w:val="single" w:color="auto" w:sz="4" w:space="0"/>
              <w:right w:val="single" w:color="auto" w:sz="4" w:space="0"/>
            </w:tcBorders>
            <w:vAlign w:val="center"/>
          </w:tcPr>
          <w:p>
            <w:pPr>
              <w:jc w:val="center"/>
              <w:rPr>
                <w:rFonts w:ascii="宋体" w:hAnsi="宋体"/>
                <w:color w:val="000000" w:themeColor="text1"/>
                <w:szCs w:val="21"/>
                <w14:textFill>
                  <w14:solidFill>
                    <w14:schemeClr w14:val="tx1"/>
                  </w14:solidFill>
                </w14:textFill>
              </w:rPr>
            </w:pPr>
          </w:p>
        </w:tc>
      </w:tr>
      <w:tr>
        <w:trPr>
          <w:trHeight w:val="576" w:hRule="atLeast"/>
        </w:trPr>
        <w:tc>
          <w:tcPr>
            <w:tcW w:w="198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000000" w:themeColor="text1"/>
                <w:szCs w:val="21"/>
                <w14:textFill>
                  <w14:solidFill>
                    <w14:schemeClr w14:val="tx1"/>
                  </w14:solidFill>
                </w14:textFill>
              </w:rPr>
            </w:pPr>
          </w:p>
        </w:tc>
        <w:tc>
          <w:tcPr>
            <w:tcW w:w="192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000000" w:themeColor="text1"/>
                <w:szCs w:val="21"/>
                <w14:textFill>
                  <w14:solidFill>
                    <w14:schemeClr w14:val="tx1"/>
                  </w14:solidFill>
                </w14:textFill>
              </w:rPr>
            </w:pPr>
          </w:p>
        </w:tc>
        <w:tc>
          <w:tcPr>
            <w:tcW w:w="2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000000" w:themeColor="text1"/>
                <w:szCs w:val="21"/>
                <w14:textFill>
                  <w14:solidFill>
                    <w14:schemeClr w14:val="tx1"/>
                  </w14:solidFill>
                </w14:textFill>
              </w:rPr>
            </w:pPr>
          </w:p>
        </w:tc>
        <w:tc>
          <w:tcPr>
            <w:tcW w:w="2373" w:type="dxa"/>
            <w:vMerge w:val="continue"/>
            <w:tcBorders>
              <w:left w:val="single" w:color="auto" w:sz="4" w:space="0"/>
              <w:right w:val="single" w:color="auto" w:sz="4" w:space="0"/>
            </w:tcBorders>
            <w:vAlign w:val="center"/>
          </w:tcPr>
          <w:p>
            <w:pPr>
              <w:jc w:val="center"/>
              <w:rPr>
                <w:rFonts w:ascii="宋体" w:hAnsi="宋体"/>
                <w:color w:val="000000" w:themeColor="text1"/>
                <w:szCs w:val="21"/>
                <w14:textFill>
                  <w14:solidFill>
                    <w14:schemeClr w14:val="tx1"/>
                  </w14:solidFill>
                </w14:textFill>
              </w:rPr>
            </w:pPr>
          </w:p>
        </w:tc>
      </w:tr>
      <w:tr>
        <w:trPr>
          <w:trHeight w:val="576" w:hRule="atLeast"/>
        </w:trPr>
        <w:tc>
          <w:tcPr>
            <w:tcW w:w="198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000000" w:themeColor="text1"/>
                <w:szCs w:val="21"/>
                <w14:textFill>
                  <w14:solidFill>
                    <w14:schemeClr w14:val="tx1"/>
                  </w14:solidFill>
                </w14:textFill>
              </w:rPr>
            </w:pPr>
          </w:p>
        </w:tc>
        <w:tc>
          <w:tcPr>
            <w:tcW w:w="192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000000" w:themeColor="text1"/>
                <w:szCs w:val="21"/>
                <w14:textFill>
                  <w14:solidFill>
                    <w14:schemeClr w14:val="tx1"/>
                  </w14:solidFill>
                </w14:textFill>
              </w:rPr>
            </w:pPr>
          </w:p>
        </w:tc>
        <w:tc>
          <w:tcPr>
            <w:tcW w:w="2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000000" w:themeColor="text1"/>
                <w:szCs w:val="21"/>
                <w14:textFill>
                  <w14:solidFill>
                    <w14:schemeClr w14:val="tx1"/>
                  </w14:solidFill>
                </w14:textFill>
              </w:rPr>
            </w:pPr>
          </w:p>
        </w:tc>
        <w:tc>
          <w:tcPr>
            <w:tcW w:w="2373" w:type="dxa"/>
            <w:vMerge w:val="continue"/>
            <w:tcBorders>
              <w:left w:val="single" w:color="auto" w:sz="4" w:space="0"/>
              <w:right w:val="single" w:color="auto" w:sz="4" w:space="0"/>
            </w:tcBorders>
            <w:vAlign w:val="center"/>
          </w:tcPr>
          <w:p>
            <w:pPr>
              <w:jc w:val="center"/>
              <w:rPr>
                <w:rFonts w:ascii="宋体" w:hAnsi="宋体"/>
                <w:color w:val="000000" w:themeColor="text1"/>
                <w:szCs w:val="21"/>
                <w14:textFill>
                  <w14:solidFill>
                    <w14:schemeClr w14:val="tx1"/>
                  </w14:solidFill>
                </w14:textFill>
              </w:rPr>
            </w:pPr>
          </w:p>
        </w:tc>
      </w:tr>
      <w:tr>
        <w:trPr>
          <w:trHeight w:val="576" w:hRule="atLeast"/>
        </w:trPr>
        <w:tc>
          <w:tcPr>
            <w:tcW w:w="198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000000" w:themeColor="text1"/>
                <w:szCs w:val="21"/>
                <w14:textFill>
                  <w14:solidFill>
                    <w14:schemeClr w14:val="tx1"/>
                  </w14:solidFill>
                </w14:textFill>
              </w:rPr>
            </w:pPr>
          </w:p>
        </w:tc>
        <w:tc>
          <w:tcPr>
            <w:tcW w:w="192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000000" w:themeColor="text1"/>
                <w:szCs w:val="21"/>
                <w14:textFill>
                  <w14:solidFill>
                    <w14:schemeClr w14:val="tx1"/>
                  </w14:solidFill>
                </w14:textFill>
              </w:rPr>
            </w:pPr>
          </w:p>
        </w:tc>
        <w:tc>
          <w:tcPr>
            <w:tcW w:w="2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000000" w:themeColor="text1"/>
                <w:szCs w:val="21"/>
                <w14:textFill>
                  <w14:solidFill>
                    <w14:schemeClr w14:val="tx1"/>
                  </w14:solidFill>
                </w14:textFill>
              </w:rPr>
            </w:pPr>
          </w:p>
        </w:tc>
        <w:tc>
          <w:tcPr>
            <w:tcW w:w="2373" w:type="dxa"/>
            <w:vMerge w:val="continue"/>
            <w:tcBorders>
              <w:left w:val="single" w:color="auto" w:sz="4" w:space="0"/>
              <w:right w:val="single" w:color="auto" w:sz="4" w:space="0"/>
            </w:tcBorders>
            <w:vAlign w:val="center"/>
          </w:tcPr>
          <w:p>
            <w:pPr>
              <w:jc w:val="center"/>
              <w:rPr>
                <w:rFonts w:ascii="宋体" w:hAnsi="宋体"/>
                <w:color w:val="000000" w:themeColor="text1"/>
                <w:szCs w:val="21"/>
                <w14:textFill>
                  <w14:solidFill>
                    <w14:schemeClr w14:val="tx1"/>
                  </w14:solidFill>
                </w14:textFill>
              </w:rPr>
            </w:pPr>
          </w:p>
        </w:tc>
      </w:tr>
      <w:tr>
        <w:trPr>
          <w:trHeight w:val="576" w:hRule="atLeast"/>
        </w:trPr>
        <w:tc>
          <w:tcPr>
            <w:tcW w:w="198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000000" w:themeColor="text1"/>
                <w:szCs w:val="21"/>
                <w14:textFill>
                  <w14:solidFill>
                    <w14:schemeClr w14:val="tx1"/>
                  </w14:solidFill>
                </w14:textFill>
              </w:rPr>
            </w:pPr>
          </w:p>
        </w:tc>
        <w:tc>
          <w:tcPr>
            <w:tcW w:w="192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000000" w:themeColor="text1"/>
                <w:szCs w:val="21"/>
                <w14:textFill>
                  <w14:solidFill>
                    <w14:schemeClr w14:val="tx1"/>
                  </w14:solidFill>
                </w14:textFill>
              </w:rPr>
            </w:pPr>
          </w:p>
        </w:tc>
        <w:tc>
          <w:tcPr>
            <w:tcW w:w="2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000000" w:themeColor="text1"/>
                <w:szCs w:val="21"/>
                <w14:textFill>
                  <w14:solidFill>
                    <w14:schemeClr w14:val="tx1"/>
                  </w14:solidFill>
                </w14:textFill>
              </w:rPr>
            </w:pPr>
          </w:p>
        </w:tc>
        <w:tc>
          <w:tcPr>
            <w:tcW w:w="2373" w:type="dxa"/>
            <w:vMerge w:val="continue"/>
            <w:tcBorders>
              <w:left w:val="single" w:color="auto" w:sz="4" w:space="0"/>
              <w:right w:val="single" w:color="auto" w:sz="4" w:space="0"/>
            </w:tcBorders>
            <w:vAlign w:val="center"/>
          </w:tcPr>
          <w:p>
            <w:pPr>
              <w:jc w:val="center"/>
              <w:rPr>
                <w:rFonts w:ascii="宋体" w:hAnsi="宋体"/>
                <w:color w:val="000000" w:themeColor="text1"/>
                <w:szCs w:val="21"/>
                <w14:textFill>
                  <w14:solidFill>
                    <w14:schemeClr w14:val="tx1"/>
                  </w14:solidFill>
                </w14:textFill>
              </w:rPr>
            </w:pPr>
          </w:p>
        </w:tc>
      </w:tr>
      <w:tr>
        <w:trPr>
          <w:trHeight w:val="576" w:hRule="atLeast"/>
        </w:trPr>
        <w:tc>
          <w:tcPr>
            <w:tcW w:w="198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000000" w:themeColor="text1"/>
                <w:szCs w:val="21"/>
                <w14:textFill>
                  <w14:solidFill>
                    <w14:schemeClr w14:val="tx1"/>
                  </w14:solidFill>
                </w14:textFill>
              </w:rPr>
            </w:pPr>
          </w:p>
        </w:tc>
        <w:tc>
          <w:tcPr>
            <w:tcW w:w="192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000000" w:themeColor="text1"/>
                <w:szCs w:val="21"/>
                <w14:textFill>
                  <w14:solidFill>
                    <w14:schemeClr w14:val="tx1"/>
                  </w14:solidFill>
                </w14:textFill>
              </w:rPr>
            </w:pPr>
          </w:p>
        </w:tc>
        <w:tc>
          <w:tcPr>
            <w:tcW w:w="2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000000" w:themeColor="text1"/>
                <w:szCs w:val="21"/>
                <w14:textFill>
                  <w14:solidFill>
                    <w14:schemeClr w14:val="tx1"/>
                  </w14:solidFill>
                </w14:textFill>
              </w:rPr>
            </w:pPr>
          </w:p>
        </w:tc>
        <w:tc>
          <w:tcPr>
            <w:tcW w:w="2373" w:type="dxa"/>
            <w:vMerge w:val="continue"/>
            <w:tcBorders>
              <w:left w:val="single" w:color="auto" w:sz="4" w:space="0"/>
              <w:right w:val="single" w:color="auto" w:sz="4" w:space="0"/>
            </w:tcBorders>
            <w:vAlign w:val="center"/>
          </w:tcPr>
          <w:p>
            <w:pPr>
              <w:jc w:val="center"/>
              <w:rPr>
                <w:rFonts w:ascii="宋体" w:hAnsi="宋体"/>
                <w:color w:val="000000" w:themeColor="text1"/>
                <w:szCs w:val="21"/>
                <w14:textFill>
                  <w14:solidFill>
                    <w14:schemeClr w14:val="tx1"/>
                  </w14:solidFill>
                </w14:textFill>
              </w:rPr>
            </w:pPr>
          </w:p>
        </w:tc>
      </w:tr>
      <w:tr>
        <w:trPr>
          <w:trHeight w:val="576" w:hRule="atLeast"/>
        </w:trPr>
        <w:tc>
          <w:tcPr>
            <w:tcW w:w="198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000000" w:themeColor="text1"/>
                <w:szCs w:val="21"/>
                <w14:textFill>
                  <w14:solidFill>
                    <w14:schemeClr w14:val="tx1"/>
                  </w14:solidFill>
                </w14:textFill>
              </w:rPr>
            </w:pPr>
          </w:p>
        </w:tc>
        <w:tc>
          <w:tcPr>
            <w:tcW w:w="192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000000" w:themeColor="text1"/>
                <w:szCs w:val="21"/>
                <w14:textFill>
                  <w14:solidFill>
                    <w14:schemeClr w14:val="tx1"/>
                  </w14:solidFill>
                </w14:textFill>
              </w:rPr>
            </w:pPr>
          </w:p>
        </w:tc>
        <w:tc>
          <w:tcPr>
            <w:tcW w:w="2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000000" w:themeColor="text1"/>
                <w:szCs w:val="21"/>
                <w14:textFill>
                  <w14:solidFill>
                    <w14:schemeClr w14:val="tx1"/>
                  </w14:solidFill>
                </w14:textFill>
              </w:rPr>
            </w:pPr>
          </w:p>
        </w:tc>
        <w:tc>
          <w:tcPr>
            <w:tcW w:w="2373" w:type="dxa"/>
            <w:vMerge w:val="continue"/>
            <w:tcBorders>
              <w:left w:val="single" w:color="auto" w:sz="4" w:space="0"/>
              <w:right w:val="single" w:color="auto" w:sz="4" w:space="0"/>
            </w:tcBorders>
            <w:vAlign w:val="center"/>
          </w:tcPr>
          <w:p>
            <w:pPr>
              <w:jc w:val="center"/>
              <w:rPr>
                <w:rFonts w:ascii="宋体" w:hAnsi="宋体"/>
                <w:color w:val="000000" w:themeColor="text1"/>
                <w:szCs w:val="21"/>
                <w14:textFill>
                  <w14:solidFill>
                    <w14:schemeClr w14:val="tx1"/>
                  </w14:solidFill>
                </w14:textFill>
              </w:rPr>
            </w:pPr>
          </w:p>
        </w:tc>
      </w:tr>
      <w:tr>
        <w:trPr>
          <w:trHeight w:val="576" w:hRule="atLeast"/>
        </w:trPr>
        <w:tc>
          <w:tcPr>
            <w:tcW w:w="198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000000" w:themeColor="text1"/>
                <w:szCs w:val="21"/>
                <w14:textFill>
                  <w14:solidFill>
                    <w14:schemeClr w14:val="tx1"/>
                  </w14:solidFill>
                </w14:textFill>
              </w:rPr>
            </w:pPr>
          </w:p>
        </w:tc>
        <w:tc>
          <w:tcPr>
            <w:tcW w:w="192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000000" w:themeColor="text1"/>
                <w:szCs w:val="21"/>
                <w14:textFill>
                  <w14:solidFill>
                    <w14:schemeClr w14:val="tx1"/>
                  </w14:solidFill>
                </w14:textFill>
              </w:rPr>
            </w:pPr>
          </w:p>
        </w:tc>
        <w:tc>
          <w:tcPr>
            <w:tcW w:w="2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000000" w:themeColor="text1"/>
                <w:szCs w:val="21"/>
                <w14:textFill>
                  <w14:solidFill>
                    <w14:schemeClr w14:val="tx1"/>
                  </w14:solidFill>
                </w14:textFill>
              </w:rPr>
            </w:pPr>
          </w:p>
        </w:tc>
        <w:tc>
          <w:tcPr>
            <w:tcW w:w="2373" w:type="dxa"/>
            <w:vMerge w:val="continue"/>
            <w:tcBorders>
              <w:left w:val="single" w:color="auto" w:sz="4" w:space="0"/>
              <w:right w:val="single" w:color="auto" w:sz="4" w:space="0"/>
            </w:tcBorders>
            <w:vAlign w:val="center"/>
          </w:tcPr>
          <w:p>
            <w:pPr>
              <w:jc w:val="center"/>
              <w:rPr>
                <w:rFonts w:ascii="宋体" w:hAnsi="宋体"/>
                <w:color w:val="000000" w:themeColor="text1"/>
                <w:szCs w:val="21"/>
                <w14:textFill>
                  <w14:solidFill>
                    <w14:schemeClr w14:val="tx1"/>
                  </w14:solidFill>
                </w14:textFill>
              </w:rPr>
            </w:pPr>
          </w:p>
        </w:tc>
      </w:tr>
      <w:tr>
        <w:trPr>
          <w:trHeight w:val="576" w:hRule="atLeast"/>
        </w:trPr>
        <w:tc>
          <w:tcPr>
            <w:tcW w:w="198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000000" w:themeColor="text1"/>
                <w:szCs w:val="21"/>
                <w14:textFill>
                  <w14:solidFill>
                    <w14:schemeClr w14:val="tx1"/>
                  </w14:solidFill>
                </w14:textFill>
              </w:rPr>
            </w:pPr>
          </w:p>
        </w:tc>
        <w:tc>
          <w:tcPr>
            <w:tcW w:w="192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000000" w:themeColor="text1"/>
                <w:szCs w:val="21"/>
                <w14:textFill>
                  <w14:solidFill>
                    <w14:schemeClr w14:val="tx1"/>
                  </w14:solidFill>
                </w14:textFill>
              </w:rPr>
            </w:pPr>
          </w:p>
        </w:tc>
        <w:tc>
          <w:tcPr>
            <w:tcW w:w="2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000000" w:themeColor="text1"/>
                <w:szCs w:val="21"/>
                <w14:textFill>
                  <w14:solidFill>
                    <w14:schemeClr w14:val="tx1"/>
                  </w14:solidFill>
                </w14:textFill>
              </w:rPr>
            </w:pPr>
          </w:p>
        </w:tc>
        <w:tc>
          <w:tcPr>
            <w:tcW w:w="2373" w:type="dxa"/>
            <w:vMerge w:val="continue"/>
            <w:tcBorders>
              <w:left w:val="single" w:color="auto" w:sz="4" w:space="0"/>
              <w:right w:val="single" w:color="auto" w:sz="4" w:space="0"/>
            </w:tcBorders>
            <w:vAlign w:val="center"/>
          </w:tcPr>
          <w:p>
            <w:pPr>
              <w:jc w:val="center"/>
              <w:rPr>
                <w:rFonts w:ascii="宋体" w:hAnsi="宋体"/>
                <w:color w:val="000000" w:themeColor="text1"/>
                <w:szCs w:val="21"/>
                <w14:textFill>
                  <w14:solidFill>
                    <w14:schemeClr w14:val="tx1"/>
                  </w14:solidFill>
                </w14:textFill>
              </w:rPr>
            </w:pPr>
          </w:p>
        </w:tc>
      </w:tr>
      <w:tr>
        <w:trPr>
          <w:trHeight w:val="576" w:hRule="atLeast"/>
        </w:trPr>
        <w:tc>
          <w:tcPr>
            <w:tcW w:w="198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000000" w:themeColor="text1"/>
                <w:szCs w:val="21"/>
                <w14:textFill>
                  <w14:solidFill>
                    <w14:schemeClr w14:val="tx1"/>
                  </w14:solidFill>
                </w14:textFill>
              </w:rPr>
            </w:pPr>
          </w:p>
        </w:tc>
        <w:tc>
          <w:tcPr>
            <w:tcW w:w="192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000000" w:themeColor="text1"/>
                <w:szCs w:val="21"/>
                <w14:textFill>
                  <w14:solidFill>
                    <w14:schemeClr w14:val="tx1"/>
                  </w14:solidFill>
                </w14:textFill>
              </w:rPr>
            </w:pPr>
          </w:p>
        </w:tc>
        <w:tc>
          <w:tcPr>
            <w:tcW w:w="2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000000" w:themeColor="text1"/>
                <w:szCs w:val="21"/>
                <w14:textFill>
                  <w14:solidFill>
                    <w14:schemeClr w14:val="tx1"/>
                  </w14:solidFill>
                </w14:textFill>
              </w:rPr>
            </w:pPr>
          </w:p>
        </w:tc>
        <w:tc>
          <w:tcPr>
            <w:tcW w:w="2373" w:type="dxa"/>
            <w:vMerge w:val="continue"/>
            <w:tcBorders>
              <w:left w:val="single" w:color="auto" w:sz="4" w:space="0"/>
              <w:right w:val="single" w:color="auto" w:sz="4" w:space="0"/>
            </w:tcBorders>
            <w:vAlign w:val="center"/>
          </w:tcPr>
          <w:p>
            <w:pPr>
              <w:jc w:val="center"/>
              <w:rPr>
                <w:rFonts w:ascii="宋体" w:hAnsi="宋体"/>
                <w:color w:val="000000" w:themeColor="text1"/>
                <w:szCs w:val="21"/>
                <w14:textFill>
                  <w14:solidFill>
                    <w14:schemeClr w14:val="tx1"/>
                  </w14:solidFill>
                </w14:textFill>
              </w:rPr>
            </w:pPr>
          </w:p>
        </w:tc>
      </w:tr>
      <w:tr>
        <w:trPr>
          <w:trHeight w:val="576" w:hRule="atLeast"/>
        </w:trPr>
        <w:tc>
          <w:tcPr>
            <w:tcW w:w="198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000000" w:themeColor="text1"/>
                <w:szCs w:val="21"/>
                <w14:textFill>
                  <w14:solidFill>
                    <w14:schemeClr w14:val="tx1"/>
                  </w14:solidFill>
                </w14:textFill>
              </w:rPr>
            </w:pPr>
          </w:p>
        </w:tc>
        <w:tc>
          <w:tcPr>
            <w:tcW w:w="192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000000" w:themeColor="text1"/>
                <w:szCs w:val="21"/>
                <w14:textFill>
                  <w14:solidFill>
                    <w14:schemeClr w14:val="tx1"/>
                  </w14:solidFill>
                </w14:textFill>
              </w:rPr>
            </w:pPr>
          </w:p>
        </w:tc>
        <w:tc>
          <w:tcPr>
            <w:tcW w:w="2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000000" w:themeColor="text1"/>
                <w:szCs w:val="21"/>
                <w14:textFill>
                  <w14:solidFill>
                    <w14:schemeClr w14:val="tx1"/>
                  </w14:solidFill>
                </w14:textFill>
              </w:rPr>
            </w:pPr>
          </w:p>
        </w:tc>
        <w:tc>
          <w:tcPr>
            <w:tcW w:w="2373" w:type="dxa"/>
            <w:vMerge w:val="continue"/>
            <w:tcBorders>
              <w:left w:val="single" w:color="auto" w:sz="4" w:space="0"/>
              <w:right w:val="single" w:color="auto" w:sz="4" w:space="0"/>
            </w:tcBorders>
            <w:vAlign w:val="center"/>
          </w:tcPr>
          <w:p>
            <w:pPr>
              <w:jc w:val="center"/>
              <w:rPr>
                <w:rFonts w:ascii="宋体" w:hAnsi="宋体"/>
                <w:color w:val="000000" w:themeColor="text1"/>
                <w:szCs w:val="21"/>
                <w14:textFill>
                  <w14:solidFill>
                    <w14:schemeClr w14:val="tx1"/>
                  </w14:solidFill>
                </w14:textFill>
              </w:rPr>
            </w:pPr>
          </w:p>
        </w:tc>
      </w:tr>
      <w:tr>
        <w:trPr>
          <w:trHeight w:val="576" w:hRule="atLeast"/>
        </w:trPr>
        <w:tc>
          <w:tcPr>
            <w:tcW w:w="198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000000" w:themeColor="text1"/>
                <w:szCs w:val="21"/>
                <w14:textFill>
                  <w14:solidFill>
                    <w14:schemeClr w14:val="tx1"/>
                  </w14:solidFill>
                </w14:textFill>
              </w:rPr>
            </w:pPr>
          </w:p>
        </w:tc>
        <w:tc>
          <w:tcPr>
            <w:tcW w:w="192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000000" w:themeColor="text1"/>
                <w:szCs w:val="21"/>
                <w14:textFill>
                  <w14:solidFill>
                    <w14:schemeClr w14:val="tx1"/>
                  </w14:solidFill>
                </w14:textFill>
              </w:rPr>
            </w:pPr>
          </w:p>
        </w:tc>
        <w:tc>
          <w:tcPr>
            <w:tcW w:w="2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000000" w:themeColor="text1"/>
                <w:szCs w:val="21"/>
                <w14:textFill>
                  <w14:solidFill>
                    <w14:schemeClr w14:val="tx1"/>
                  </w14:solidFill>
                </w14:textFill>
              </w:rPr>
            </w:pPr>
          </w:p>
        </w:tc>
        <w:tc>
          <w:tcPr>
            <w:tcW w:w="2373" w:type="dxa"/>
            <w:vMerge w:val="continue"/>
            <w:tcBorders>
              <w:left w:val="single" w:color="auto" w:sz="4" w:space="0"/>
              <w:right w:val="single" w:color="auto" w:sz="4" w:space="0"/>
            </w:tcBorders>
            <w:vAlign w:val="center"/>
          </w:tcPr>
          <w:p>
            <w:pPr>
              <w:jc w:val="center"/>
              <w:rPr>
                <w:rFonts w:ascii="宋体" w:hAnsi="宋体"/>
                <w:color w:val="000000" w:themeColor="text1"/>
                <w:szCs w:val="21"/>
                <w14:textFill>
                  <w14:solidFill>
                    <w14:schemeClr w14:val="tx1"/>
                  </w14:solidFill>
                </w14:textFill>
              </w:rPr>
            </w:pPr>
          </w:p>
        </w:tc>
      </w:tr>
      <w:tr>
        <w:trPr>
          <w:trHeight w:val="576" w:hRule="atLeast"/>
        </w:trPr>
        <w:tc>
          <w:tcPr>
            <w:tcW w:w="198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000000" w:themeColor="text1"/>
                <w:szCs w:val="21"/>
                <w14:textFill>
                  <w14:solidFill>
                    <w14:schemeClr w14:val="tx1"/>
                  </w14:solidFill>
                </w14:textFill>
              </w:rPr>
            </w:pPr>
          </w:p>
        </w:tc>
        <w:tc>
          <w:tcPr>
            <w:tcW w:w="192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000000" w:themeColor="text1"/>
                <w:szCs w:val="21"/>
                <w14:textFill>
                  <w14:solidFill>
                    <w14:schemeClr w14:val="tx1"/>
                  </w14:solidFill>
                </w14:textFill>
              </w:rPr>
            </w:pPr>
          </w:p>
        </w:tc>
        <w:tc>
          <w:tcPr>
            <w:tcW w:w="2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000000" w:themeColor="text1"/>
                <w:szCs w:val="21"/>
                <w14:textFill>
                  <w14:solidFill>
                    <w14:schemeClr w14:val="tx1"/>
                  </w14:solidFill>
                </w14:textFill>
              </w:rPr>
            </w:pPr>
          </w:p>
        </w:tc>
        <w:tc>
          <w:tcPr>
            <w:tcW w:w="2373" w:type="dxa"/>
            <w:vMerge w:val="continue"/>
            <w:tcBorders>
              <w:left w:val="single" w:color="auto" w:sz="4" w:space="0"/>
              <w:right w:val="single" w:color="auto" w:sz="4" w:space="0"/>
            </w:tcBorders>
            <w:vAlign w:val="center"/>
          </w:tcPr>
          <w:p>
            <w:pPr>
              <w:jc w:val="center"/>
              <w:rPr>
                <w:rFonts w:ascii="宋体" w:hAnsi="宋体"/>
                <w:color w:val="000000" w:themeColor="text1"/>
                <w:szCs w:val="21"/>
                <w14:textFill>
                  <w14:solidFill>
                    <w14:schemeClr w14:val="tx1"/>
                  </w14:solidFill>
                </w14:textFill>
              </w:rPr>
            </w:pPr>
          </w:p>
        </w:tc>
      </w:tr>
      <w:tr>
        <w:trPr>
          <w:trHeight w:val="576" w:hRule="atLeast"/>
        </w:trPr>
        <w:tc>
          <w:tcPr>
            <w:tcW w:w="198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000000" w:themeColor="text1"/>
                <w:szCs w:val="21"/>
                <w14:textFill>
                  <w14:solidFill>
                    <w14:schemeClr w14:val="tx1"/>
                  </w14:solidFill>
                </w14:textFill>
              </w:rPr>
            </w:pPr>
          </w:p>
        </w:tc>
        <w:tc>
          <w:tcPr>
            <w:tcW w:w="192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000000" w:themeColor="text1"/>
                <w:szCs w:val="21"/>
                <w14:textFill>
                  <w14:solidFill>
                    <w14:schemeClr w14:val="tx1"/>
                  </w14:solidFill>
                </w14:textFill>
              </w:rPr>
            </w:pPr>
          </w:p>
        </w:tc>
        <w:tc>
          <w:tcPr>
            <w:tcW w:w="2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000000" w:themeColor="text1"/>
                <w:szCs w:val="21"/>
                <w14:textFill>
                  <w14:solidFill>
                    <w14:schemeClr w14:val="tx1"/>
                  </w14:solidFill>
                </w14:textFill>
              </w:rPr>
            </w:pPr>
          </w:p>
        </w:tc>
        <w:tc>
          <w:tcPr>
            <w:tcW w:w="2373" w:type="dxa"/>
            <w:vMerge w:val="continue"/>
            <w:tcBorders>
              <w:left w:val="single" w:color="auto" w:sz="4" w:space="0"/>
              <w:bottom w:val="single" w:color="auto" w:sz="4" w:space="0"/>
              <w:right w:val="single" w:color="auto" w:sz="4" w:space="0"/>
            </w:tcBorders>
            <w:vAlign w:val="center"/>
          </w:tcPr>
          <w:p>
            <w:pPr>
              <w:jc w:val="center"/>
              <w:rPr>
                <w:rFonts w:ascii="宋体" w:hAnsi="宋体"/>
                <w:color w:val="000000" w:themeColor="text1"/>
                <w:szCs w:val="21"/>
                <w14:textFill>
                  <w14:solidFill>
                    <w14:schemeClr w14:val="tx1"/>
                  </w14:solidFill>
                </w14:textFill>
              </w:rPr>
            </w:pPr>
          </w:p>
        </w:tc>
      </w:tr>
    </w:tbl>
    <w:p>
      <w:pPr>
        <w:widowControl/>
        <w:jc w:val="left"/>
        <w:rPr>
          <w:rFonts w:ascii="黑体" w:hAnsi="Times New Roman" w:eastAsia="黑体" w:cs="黑体"/>
          <w:color w:val="000000" w:themeColor="text1"/>
          <w:kern w:val="0"/>
          <w:sz w:val="27"/>
          <w:szCs w:val="27"/>
          <w14:textFill>
            <w14:solidFill>
              <w14:schemeClr w14:val="tx1"/>
            </w14:solidFill>
          </w14:textFill>
        </w:rPr>
      </w:pPr>
    </w:p>
    <w:p>
      <w:pPr>
        <w:widowControl/>
        <w:jc w:val="center"/>
        <w:rPr>
          <w:rFonts w:cs="微软雅黑"/>
          <w:b/>
          <w:color w:val="000000" w:themeColor="text1"/>
          <w:kern w:val="0"/>
          <w:sz w:val="36"/>
          <w:szCs w:val="36"/>
          <w14:textFill>
            <w14:solidFill>
              <w14:schemeClr w14:val="tx1"/>
            </w14:solidFill>
          </w14:textFill>
        </w:rPr>
      </w:pPr>
      <w:r>
        <w:rPr>
          <w:rFonts w:ascii="黑体" w:hAnsi="Times New Roman" w:eastAsia="黑体" w:cs="黑体"/>
          <w:color w:val="000000" w:themeColor="text1"/>
          <w:kern w:val="0"/>
          <w:sz w:val="27"/>
          <w:szCs w:val="27"/>
          <w14:textFill>
            <w14:solidFill>
              <w14:schemeClr w14:val="tx1"/>
            </w14:solidFill>
          </w14:textFill>
        </w:rPr>
        <w:br w:type="page"/>
      </w:r>
      <w:r>
        <w:rPr>
          <w:rFonts w:hint="eastAsia" w:cs="微软雅黑"/>
          <w:b/>
          <w:color w:val="000000" w:themeColor="text1"/>
          <w:kern w:val="0"/>
          <w:sz w:val="36"/>
          <w:szCs w:val="36"/>
          <w14:textFill>
            <w14:solidFill>
              <w14:schemeClr w14:val="tx1"/>
            </w14:solidFill>
          </w14:textFill>
        </w:rPr>
        <w:t>十、资格审查资料</w:t>
      </w:r>
    </w:p>
    <w:p>
      <w:pPr>
        <w:autoSpaceDE w:val="0"/>
        <w:autoSpaceDN w:val="0"/>
        <w:adjustRightInd w:val="0"/>
        <w:spacing w:before="7" w:line="110" w:lineRule="exact"/>
        <w:jc w:val="left"/>
        <w:rPr>
          <w:rFonts w:ascii="微软雅黑" w:hAnsi="Times New Roman" w:cs="微软雅黑"/>
          <w:color w:val="000000" w:themeColor="text1"/>
          <w:kern w:val="0"/>
          <w:sz w:val="11"/>
          <w:szCs w:val="11"/>
          <w14:textFill>
            <w14:solidFill>
              <w14:schemeClr w14:val="tx1"/>
            </w14:solidFill>
          </w14:textFill>
        </w:rPr>
      </w:pPr>
    </w:p>
    <w:p>
      <w:pPr>
        <w:spacing w:line="360" w:lineRule="auto"/>
        <w:jc w:val="center"/>
        <w:rPr>
          <w:rFonts w:ascii="宋体" w:hAnsi="宋体" w:cs="宋体"/>
          <w:b/>
          <w:color w:val="000000" w:themeColor="text1"/>
          <w:sz w:val="32"/>
          <w:szCs w:val="32"/>
          <w14:textFill>
            <w14:solidFill>
              <w14:schemeClr w14:val="tx1"/>
            </w14:solidFill>
          </w14:textFill>
        </w:rPr>
      </w:pPr>
      <w:r>
        <w:rPr>
          <w:rFonts w:ascii="宋体" w:hAnsi="宋体" w:cs="宋体"/>
          <w:b/>
          <w:color w:val="000000" w:themeColor="text1"/>
          <w:sz w:val="32"/>
          <w:szCs w:val="32"/>
          <w14:textFill>
            <w14:solidFill>
              <w14:schemeClr w14:val="tx1"/>
            </w14:solidFill>
          </w14:textFill>
        </w:rPr>
        <w:t>(一)基本情况表</w:t>
      </w:r>
    </w:p>
    <w:tbl>
      <w:tblPr>
        <w:tblStyle w:val="79"/>
        <w:tblW w:w="8932" w:type="dxa"/>
        <w:jc w:val="center"/>
        <w:tblLayout w:type="fixed"/>
        <w:tblCellMar>
          <w:top w:w="0" w:type="dxa"/>
          <w:left w:w="0" w:type="dxa"/>
          <w:bottom w:w="0" w:type="dxa"/>
          <w:right w:w="0" w:type="dxa"/>
        </w:tblCellMar>
      </w:tblPr>
      <w:tblGrid>
        <w:gridCol w:w="2174"/>
        <w:gridCol w:w="944"/>
        <w:gridCol w:w="2410"/>
        <w:gridCol w:w="1135"/>
        <w:gridCol w:w="2269"/>
      </w:tblGrid>
      <w:tr>
        <w:trPr>
          <w:trHeight w:val="74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投标</w:t>
            </w:r>
            <w:r>
              <w:rPr>
                <w:rFonts w:hint="eastAsia" w:ascii="宋体" w:hAnsi="宋体" w:cs="宋体"/>
                <w:color w:val="000000" w:themeColor="text1"/>
                <w:spacing w:val="-2"/>
                <w:kern w:val="0"/>
                <w:sz w:val="22"/>
                <w14:textFill>
                  <w14:solidFill>
                    <w14:schemeClr w14:val="tx1"/>
                  </w14:solidFill>
                </w14:textFill>
              </w:rPr>
              <w:t>人</w:t>
            </w:r>
            <w:r>
              <w:rPr>
                <w:rFonts w:hint="eastAsia" w:ascii="宋体" w:hAnsi="宋体" w:cs="宋体"/>
                <w:color w:val="000000" w:themeColor="text1"/>
                <w:kern w:val="0"/>
                <w:sz w:val="22"/>
                <w14:textFill>
                  <w14:solidFill>
                    <w14:schemeClr w14:val="tx1"/>
                  </w14:solidFill>
                </w14:textFill>
              </w:rPr>
              <w:t>名称</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cs="宋体"/>
                <w:color w:val="000000" w:themeColor="text1"/>
                <w:kern w:val="0"/>
                <w:sz w:val="22"/>
                <w14:textFill>
                  <w14:solidFill>
                    <w14:schemeClr w14:val="tx1"/>
                  </w14:solidFill>
                </w14:textFill>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纳税人识别号</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cs="宋体"/>
                <w:color w:val="000000" w:themeColor="text1"/>
                <w:kern w:val="0"/>
                <w:sz w:val="22"/>
                <w14:textFill>
                  <w14:solidFill>
                    <w14:schemeClr w14:val="tx1"/>
                  </w14:solidFill>
                </w14:textFill>
              </w:rPr>
            </w:pPr>
          </w:p>
        </w:tc>
      </w:tr>
      <w:tr>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注册</w:t>
            </w:r>
            <w:r>
              <w:rPr>
                <w:rFonts w:hint="eastAsia" w:ascii="宋体" w:hAnsi="宋体" w:cs="宋体"/>
                <w:color w:val="000000" w:themeColor="text1"/>
                <w:spacing w:val="-2"/>
                <w:kern w:val="0"/>
                <w:sz w:val="22"/>
                <w14:textFill>
                  <w14:solidFill>
                    <w14:schemeClr w14:val="tx1"/>
                  </w14:solidFill>
                </w14:textFill>
              </w:rPr>
              <w:t>资金</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cs="宋体"/>
                <w:color w:val="000000" w:themeColor="text1"/>
                <w:kern w:val="0"/>
                <w:sz w:val="22"/>
                <w14:textFill>
                  <w14:solidFill>
                    <w14:schemeClr w14:val="tx1"/>
                  </w14:solidFill>
                </w14:textFill>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成立</w:t>
            </w:r>
            <w:r>
              <w:rPr>
                <w:rFonts w:hint="eastAsia" w:ascii="宋体" w:hAnsi="宋体" w:cs="宋体"/>
                <w:color w:val="000000" w:themeColor="text1"/>
                <w:spacing w:val="-2"/>
                <w:kern w:val="0"/>
                <w:sz w:val="22"/>
                <w14:textFill>
                  <w14:solidFill>
                    <w14:schemeClr w14:val="tx1"/>
                  </w14:solidFill>
                </w14:textFill>
              </w:rPr>
              <w:t>时</w:t>
            </w:r>
            <w:r>
              <w:rPr>
                <w:rFonts w:hint="eastAsia" w:ascii="宋体" w:hAnsi="宋体" w:cs="宋体"/>
                <w:color w:val="000000" w:themeColor="text1"/>
                <w:kern w:val="0"/>
                <w:sz w:val="22"/>
                <w14:textFill>
                  <w14:solidFill>
                    <w14:schemeClr w14:val="tx1"/>
                  </w14:solidFill>
                </w14:textFill>
              </w:rPr>
              <w:t>间</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cs="宋体"/>
                <w:color w:val="000000" w:themeColor="text1"/>
                <w:kern w:val="0"/>
                <w:sz w:val="22"/>
                <w14:textFill>
                  <w14:solidFill>
                    <w14:schemeClr w14:val="tx1"/>
                  </w14:solidFill>
                </w14:textFill>
              </w:rPr>
            </w:pPr>
          </w:p>
        </w:tc>
      </w:tr>
      <w:tr>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注册</w:t>
            </w:r>
            <w:r>
              <w:rPr>
                <w:rFonts w:hint="eastAsia" w:ascii="宋体" w:hAnsi="宋体" w:cs="宋体"/>
                <w:color w:val="000000" w:themeColor="text1"/>
                <w:spacing w:val="-2"/>
                <w:kern w:val="0"/>
                <w:sz w:val="22"/>
                <w14:textFill>
                  <w14:solidFill>
                    <w14:schemeClr w14:val="tx1"/>
                  </w14:solidFill>
                </w14:textFill>
              </w:rPr>
              <w:t>地</w:t>
            </w:r>
            <w:r>
              <w:rPr>
                <w:rFonts w:hint="eastAsia" w:ascii="宋体" w:hAnsi="宋体" w:cs="宋体"/>
                <w:color w:val="000000" w:themeColor="text1"/>
                <w:kern w:val="0"/>
                <w:sz w:val="22"/>
                <w14:textFill>
                  <w14:solidFill>
                    <w14:schemeClr w14:val="tx1"/>
                  </w14:solidFill>
                </w14:textFill>
              </w:rPr>
              <w:t>址</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cs="宋体"/>
                <w:color w:val="000000" w:themeColor="text1"/>
                <w:kern w:val="0"/>
                <w:sz w:val="22"/>
                <w14:textFill>
                  <w14:solidFill>
                    <w14:schemeClr w14:val="tx1"/>
                  </w14:solidFill>
                </w14:textFill>
              </w:rPr>
            </w:pPr>
          </w:p>
        </w:tc>
      </w:tr>
      <w:tr>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邮政</w:t>
            </w:r>
            <w:r>
              <w:rPr>
                <w:rFonts w:hint="eastAsia" w:ascii="宋体" w:hAnsi="宋体" w:cs="宋体"/>
                <w:color w:val="000000" w:themeColor="text1"/>
                <w:spacing w:val="-2"/>
                <w:kern w:val="0"/>
                <w:sz w:val="22"/>
                <w14:textFill>
                  <w14:solidFill>
                    <w14:schemeClr w14:val="tx1"/>
                  </w14:solidFill>
                </w14:textFill>
              </w:rPr>
              <w:t>编</w:t>
            </w:r>
            <w:r>
              <w:rPr>
                <w:rFonts w:hint="eastAsia" w:ascii="宋体" w:hAnsi="宋体" w:cs="宋体"/>
                <w:color w:val="000000" w:themeColor="text1"/>
                <w:kern w:val="0"/>
                <w:sz w:val="22"/>
                <w14:textFill>
                  <w14:solidFill>
                    <w14:schemeClr w14:val="tx1"/>
                  </w14:solidFill>
                </w14:textFill>
              </w:rPr>
              <w:t>码</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cs="宋体"/>
                <w:color w:val="000000" w:themeColor="text1"/>
                <w:kern w:val="0"/>
                <w:sz w:val="22"/>
                <w14:textFill>
                  <w14:solidFill>
                    <w14:schemeClr w14:val="tx1"/>
                  </w14:solidFill>
                </w14:textFill>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员工</w:t>
            </w:r>
            <w:r>
              <w:rPr>
                <w:rFonts w:hint="eastAsia" w:ascii="宋体" w:hAnsi="宋体" w:cs="宋体"/>
                <w:color w:val="000000" w:themeColor="text1"/>
                <w:spacing w:val="-2"/>
                <w:kern w:val="0"/>
                <w:sz w:val="22"/>
                <w14:textFill>
                  <w14:solidFill>
                    <w14:schemeClr w14:val="tx1"/>
                  </w14:solidFill>
                </w14:textFill>
              </w:rPr>
              <w:t>总</w:t>
            </w:r>
            <w:r>
              <w:rPr>
                <w:rFonts w:hint="eastAsia" w:ascii="宋体" w:hAnsi="宋体" w:cs="宋体"/>
                <w:color w:val="000000" w:themeColor="text1"/>
                <w:kern w:val="0"/>
                <w:sz w:val="22"/>
                <w14:textFill>
                  <w14:solidFill>
                    <w14:schemeClr w14:val="tx1"/>
                  </w14:solidFill>
                </w14:textFill>
              </w:rPr>
              <w:t>数</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cs="宋体"/>
                <w:color w:val="000000" w:themeColor="text1"/>
                <w:kern w:val="0"/>
                <w:sz w:val="22"/>
                <w14:textFill>
                  <w14:solidFill>
                    <w14:schemeClr w14:val="tx1"/>
                  </w14:solidFill>
                </w14:textFill>
              </w:rPr>
            </w:pPr>
          </w:p>
        </w:tc>
      </w:tr>
      <w:tr>
        <w:trPr>
          <w:trHeight w:val="451" w:hRule="exact"/>
          <w:jc w:val="center"/>
        </w:trPr>
        <w:tc>
          <w:tcPr>
            <w:tcW w:w="2174" w:type="dxa"/>
            <w:vMerge w:val="restart"/>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联系</w:t>
            </w:r>
            <w:r>
              <w:rPr>
                <w:rFonts w:hint="eastAsia" w:ascii="宋体" w:hAnsi="宋体" w:cs="宋体"/>
                <w:color w:val="000000" w:themeColor="text1"/>
                <w:spacing w:val="-2"/>
                <w:kern w:val="0"/>
                <w:sz w:val="22"/>
                <w14:textFill>
                  <w14:solidFill>
                    <w14:schemeClr w14:val="tx1"/>
                  </w14:solidFill>
                </w14:textFill>
              </w:rPr>
              <w:t>方</w:t>
            </w:r>
            <w:r>
              <w:rPr>
                <w:rFonts w:hint="eastAsia" w:ascii="宋体" w:hAnsi="宋体" w:cs="宋体"/>
                <w:color w:val="000000" w:themeColor="text1"/>
                <w:kern w:val="0"/>
                <w:sz w:val="22"/>
                <w14:textFill>
                  <w14:solidFill>
                    <w14:schemeClr w14:val="tx1"/>
                  </w14:solidFill>
                </w14:textFill>
              </w:rPr>
              <w:t>式</w:t>
            </w: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联系人</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cs="宋体"/>
                <w:color w:val="000000" w:themeColor="text1"/>
                <w:kern w:val="0"/>
                <w:sz w:val="22"/>
                <w14:textFill>
                  <w14:solidFill>
                    <w14:schemeClr w14:val="tx1"/>
                  </w14:solidFill>
                </w14:textFill>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固定电话</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cs="宋体"/>
                <w:color w:val="000000" w:themeColor="text1"/>
                <w:kern w:val="0"/>
                <w:sz w:val="22"/>
                <w14:textFill>
                  <w14:solidFill>
                    <w14:schemeClr w14:val="tx1"/>
                  </w14:solidFill>
                </w14:textFill>
              </w:rPr>
            </w:pPr>
          </w:p>
        </w:tc>
      </w:tr>
      <w:tr>
        <w:trPr>
          <w:trHeight w:val="449" w:hRule="exact"/>
          <w:jc w:val="center"/>
        </w:trPr>
        <w:tc>
          <w:tcPr>
            <w:tcW w:w="2174" w:type="dxa"/>
            <w:vMerge w:val="continue"/>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cs="宋体"/>
                <w:color w:val="000000" w:themeColor="text1"/>
                <w:kern w:val="0"/>
                <w:sz w:val="22"/>
                <w14:textFill>
                  <w14:solidFill>
                    <w14:schemeClr w14:val="tx1"/>
                  </w14:solidFill>
                </w14:textFill>
              </w:rPr>
            </w:pP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手机</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cs="宋体"/>
                <w:color w:val="000000" w:themeColor="text1"/>
                <w:kern w:val="0"/>
                <w:sz w:val="22"/>
                <w14:textFill>
                  <w14:solidFill>
                    <w14:schemeClr w14:val="tx1"/>
                  </w14:solidFill>
                </w14:textFill>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邮箱</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cs="宋体"/>
                <w:color w:val="000000" w:themeColor="text1"/>
                <w:kern w:val="0"/>
                <w:sz w:val="22"/>
                <w14:textFill>
                  <w14:solidFill>
                    <w14:schemeClr w14:val="tx1"/>
                  </w14:solidFill>
                </w14:textFill>
              </w:rPr>
            </w:pPr>
          </w:p>
        </w:tc>
      </w:tr>
      <w:tr>
        <w:trPr>
          <w:trHeight w:val="89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法定</w:t>
            </w:r>
            <w:r>
              <w:rPr>
                <w:rFonts w:hint="eastAsia" w:ascii="宋体" w:hAnsi="宋体" w:cs="宋体"/>
                <w:color w:val="000000" w:themeColor="text1"/>
                <w:spacing w:val="-2"/>
                <w:kern w:val="0"/>
                <w:sz w:val="22"/>
                <w14:textFill>
                  <w14:solidFill>
                    <w14:schemeClr w14:val="tx1"/>
                  </w14:solidFill>
                </w14:textFill>
              </w:rPr>
              <w:t>代</w:t>
            </w:r>
            <w:r>
              <w:rPr>
                <w:rFonts w:hint="eastAsia" w:ascii="宋体" w:hAnsi="宋体" w:cs="宋体"/>
                <w:color w:val="000000" w:themeColor="text1"/>
                <w:kern w:val="0"/>
                <w:sz w:val="22"/>
                <w14:textFill>
                  <w14:solidFill>
                    <w14:schemeClr w14:val="tx1"/>
                  </w14:solidFill>
                </w14:textFill>
              </w:rPr>
              <w:t>表人</w:t>
            </w: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姓名</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cs="宋体"/>
                <w:color w:val="000000" w:themeColor="text1"/>
                <w:kern w:val="0"/>
                <w:sz w:val="22"/>
                <w14:textFill>
                  <w14:solidFill>
                    <w14:schemeClr w14:val="tx1"/>
                  </w14:solidFill>
                </w14:textFill>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电话</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cs="宋体"/>
                <w:color w:val="000000" w:themeColor="text1"/>
                <w:kern w:val="0"/>
                <w:sz w:val="22"/>
                <w14:textFill>
                  <w14:solidFill>
                    <w14:schemeClr w14:val="tx1"/>
                  </w14:solidFill>
                </w14:textFill>
              </w:rPr>
            </w:pPr>
          </w:p>
        </w:tc>
      </w:tr>
      <w:tr>
        <w:trPr>
          <w:trHeight w:val="133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投标</w:t>
            </w:r>
            <w:r>
              <w:rPr>
                <w:rFonts w:hint="eastAsia" w:ascii="宋体" w:hAnsi="宋体" w:cs="宋体"/>
                <w:color w:val="000000" w:themeColor="text1"/>
                <w:spacing w:val="-2"/>
                <w:kern w:val="0"/>
                <w:sz w:val="22"/>
                <w14:textFill>
                  <w14:solidFill>
                    <w14:schemeClr w14:val="tx1"/>
                  </w14:solidFill>
                </w14:textFill>
              </w:rPr>
              <w:t>人具</w:t>
            </w:r>
            <w:r>
              <w:rPr>
                <w:rFonts w:hint="eastAsia" w:ascii="宋体" w:hAnsi="宋体" w:cs="宋体"/>
                <w:color w:val="000000" w:themeColor="text1"/>
                <w:kern w:val="0"/>
                <w:sz w:val="22"/>
                <w14:textFill>
                  <w14:solidFill>
                    <w14:schemeClr w14:val="tx1"/>
                  </w14:solidFill>
                </w14:textFill>
              </w:rPr>
              <w:t>有</w:t>
            </w:r>
            <w:r>
              <w:rPr>
                <w:rFonts w:hint="eastAsia" w:ascii="宋体" w:hAnsi="宋体" w:cs="宋体"/>
                <w:color w:val="000000" w:themeColor="text1"/>
                <w:spacing w:val="-2"/>
                <w:kern w:val="0"/>
                <w:sz w:val="22"/>
                <w14:textFill>
                  <w14:solidFill>
                    <w14:schemeClr w14:val="tx1"/>
                  </w14:solidFill>
                </w14:textFill>
              </w:rPr>
              <w:t>的</w:t>
            </w:r>
            <w:r>
              <w:rPr>
                <w:rFonts w:hint="eastAsia" w:ascii="宋体" w:hAnsi="宋体" w:cs="宋体"/>
                <w:color w:val="000000" w:themeColor="text1"/>
                <w:kern w:val="0"/>
                <w:sz w:val="22"/>
                <w14:textFill>
                  <w14:solidFill>
                    <w14:schemeClr w14:val="tx1"/>
                  </w14:solidFill>
                </w14:textFill>
              </w:rPr>
              <w:t>各</w:t>
            </w:r>
            <w:r>
              <w:rPr>
                <w:rFonts w:hint="eastAsia" w:ascii="宋体" w:hAnsi="宋体" w:cs="宋体"/>
                <w:color w:val="000000" w:themeColor="text1"/>
                <w:spacing w:val="-2"/>
                <w:kern w:val="0"/>
                <w:sz w:val="22"/>
                <w14:textFill>
                  <w14:solidFill>
                    <w14:schemeClr w14:val="tx1"/>
                  </w14:solidFill>
                </w14:textFill>
              </w:rPr>
              <w:t>类</w:t>
            </w:r>
            <w:r>
              <w:rPr>
                <w:rFonts w:hint="eastAsia" w:ascii="宋体" w:hAnsi="宋体" w:cs="宋体"/>
                <w:color w:val="000000" w:themeColor="text1"/>
                <w:kern w:val="0"/>
                <w:sz w:val="22"/>
                <w14:textFill>
                  <w14:solidFill>
                    <w14:schemeClr w14:val="tx1"/>
                  </w14:solidFill>
                </w14:textFill>
              </w:rPr>
              <w:t>资质证书(如有)</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tabs>
                <w:tab w:val="left" w:pos="2300"/>
                <w:tab w:val="left" w:pos="4400"/>
              </w:tabs>
              <w:autoSpaceDE w:val="0"/>
              <w:autoSpaceDN w:val="0"/>
              <w:adjustRightInd w:val="0"/>
              <w:snapToGrid w:val="0"/>
              <w:jc w:val="left"/>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类型1：</w:t>
            </w:r>
            <w:r>
              <w:rPr>
                <w:rFonts w:hint="eastAsia" w:ascii="宋体" w:hAnsi="宋体" w:cs="宋体"/>
                <w:color w:val="000000" w:themeColor="text1"/>
                <w:kern w:val="0"/>
                <w:sz w:val="22"/>
                <w14:textFill>
                  <w14:solidFill>
                    <w14:schemeClr w14:val="tx1"/>
                  </w14:solidFill>
                </w14:textFill>
              </w:rPr>
              <w:tab/>
            </w:r>
            <w:r>
              <w:rPr>
                <w:rFonts w:hint="eastAsia" w:ascii="宋体" w:hAnsi="宋体" w:cs="宋体"/>
                <w:color w:val="000000" w:themeColor="text1"/>
                <w:spacing w:val="-2"/>
                <w:kern w:val="0"/>
                <w:sz w:val="22"/>
                <w14:textFill>
                  <w14:solidFill>
                    <w14:schemeClr w14:val="tx1"/>
                  </w14:solidFill>
                </w14:textFill>
              </w:rPr>
              <w:t>等</w:t>
            </w:r>
            <w:r>
              <w:rPr>
                <w:rFonts w:hint="eastAsia" w:ascii="宋体" w:hAnsi="宋体" w:cs="宋体"/>
                <w:color w:val="000000" w:themeColor="text1"/>
                <w:kern w:val="0"/>
                <w:sz w:val="22"/>
                <w14:textFill>
                  <w14:solidFill>
                    <w14:schemeClr w14:val="tx1"/>
                  </w14:solidFill>
                </w14:textFill>
              </w:rPr>
              <w:t>级：</w:t>
            </w:r>
            <w:r>
              <w:rPr>
                <w:rFonts w:hint="eastAsia" w:ascii="宋体" w:hAnsi="宋体" w:cs="宋体"/>
                <w:color w:val="000000" w:themeColor="text1"/>
                <w:kern w:val="0"/>
                <w:sz w:val="22"/>
                <w14:textFill>
                  <w14:solidFill>
                    <w14:schemeClr w14:val="tx1"/>
                  </w14:solidFill>
                </w14:textFill>
              </w:rPr>
              <w:tab/>
            </w:r>
            <w:r>
              <w:rPr>
                <w:rFonts w:hint="eastAsia" w:ascii="宋体" w:hAnsi="宋体" w:cs="宋体"/>
                <w:color w:val="000000" w:themeColor="text1"/>
                <w:kern w:val="0"/>
                <w:sz w:val="22"/>
                <w14:textFill>
                  <w14:solidFill>
                    <w14:schemeClr w14:val="tx1"/>
                  </w14:solidFill>
                </w14:textFill>
              </w:rPr>
              <w:t>证</w:t>
            </w:r>
            <w:r>
              <w:rPr>
                <w:rFonts w:hint="eastAsia" w:ascii="宋体" w:hAnsi="宋体" w:cs="宋体"/>
                <w:color w:val="000000" w:themeColor="text1"/>
                <w:spacing w:val="-2"/>
                <w:kern w:val="0"/>
                <w:sz w:val="22"/>
                <w14:textFill>
                  <w14:solidFill>
                    <w14:schemeClr w14:val="tx1"/>
                  </w14:solidFill>
                </w14:textFill>
              </w:rPr>
              <w:t>书</w:t>
            </w:r>
            <w:r>
              <w:rPr>
                <w:rFonts w:hint="eastAsia" w:ascii="宋体" w:hAnsi="宋体" w:cs="宋体"/>
                <w:color w:val="000000" w:themeColor="text1"/>
                <w:kern w:val="0"/>
                <w:sz w:val="22"/>
                <w14:textFill>
                  <w14:solidFill>
                    <w14:schemeClr w14:val="tx1"/>
                  </w14:solidFill>
                </w14:textFill>
              </w:rPr>
              <w:t>号：</w:t>
            </w:r>
          </w:p>
          <w:p>
            <w:pPr>
              <w:tabs>
                <w:tab w:val="left" w:pos="2300"/>
                <w:tab w:val="left" w:pos="4400"/>
              </w:tabs>
              <w:autoSpaceDE w:val="0"/>
              <w:autoSpaceDN w:val="0"/>
              <w:adjustRightInd w:val="0"/>
              <w:snapToGrid w:val="0"/>
              <w:jc w:val="left"/>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类型2：</w:t>
            </w:r>
            <w:r>
              <w:rPr>
                <w:rFonts w:hint="eastAsia" w:ascii="宋体" w:hAnsi="宋体" w:cs="宋体"/>
                <w:color w:val="000000" w:themeColor="text1"/>
                <w:kern w:val="0"/>
                <w:sz w:val="22"/>
                <w14:textFill>
                  <w14:solidFill>
                    <w14:schemeClr w14:val="tx1"/>
                  </w14:solidFill>
                </w14:textFill>
              </w:rPr>
              <w:tab/>
            </w:r>
            <w:r>
              <w:rPr>
                <w:rFonts w:hint="eastAsia" w:ascii="宋体" w:hAnsi="宋体" w:cs="宋体"/>
                <w:color w:val="000000" w:themeColor="text1"/>
                <w:spacing w:val="-2"/>
                <w:kern w:val="0"/>
                <w:sz w:val="22"/>
                <w14:textFill>
                  <w14:solidFill>
                    <w14:schemeClr w14:val="tx1"/>
                  </w14:solidFill>
                </w14:textFill>
              </w:rPr>
              <w:t>等</w:t>
            </w:r>
            <w:r>
              <w:rPr>
                <w:rFonts w:hint="eastAsia" w:ascii="宋体" w:hAnsi="宋体" w:cs="宋体"/>
                <w:color w:val="000000" w:themeColor="text1"/>
                <w:kern w:val="0"/>
                <w:sz w:val="22"/>
                <w14:textFill>
                  <w14:solidFill>
                    <w14:schemeClr w14:val="tx1"/>
                  </w14:solidFill>
                </w14:textFill>
              </w:rPr>
              <w:t>级：</w:t>
            </w:r>
            <w:r>
              <w:rPr>
                <w:rFonts w:hint="eastAsia" w:ascii="宋体" w:hAnsi="宋体" w:cs="宋体"/>
                <w:color w:val="000000" w:themeColor="text1"/>
                <w:kern w:val="0"/>
                <w:sz w:val="22"/>
                <w14:textFill>
                  <w14:solidFill>
                    <w14:schemeClr w14:val="tx1"/>
                  </w14:solidFill>
                </w14:textFill>
              </w:rPr>
              <w:tab/>
            </w:r>
            <w:r>
              <w:rPr>
                <w:rFonts w:hint="eastAsia" w:ascii="宋体" w:hAnsi="宋体" w:cs="宋体"/>
                <w:color w:val="000000" w:themeColor="text1"/>
                <w:kern w:val="0"/>
                <w:sz w:val="22"/>
                <w14:textFill>
                  <w14:solidFill>
                    <w14:schemeClr w14:val="tx1"/>
                  </w14:solidFill>
                </w14:textFill>
              </w:rPr>
              <w:t>证</w:t>
            </w:r>
            <w:r>
              <w:rPr>
                <w:rFonts w:hint="eastAsia" w:ascii="宋体" w:hAnsi="宋体" w:cs="宋体"/>
                <w:color w:val="000000" w:themeColor="text1"/>
                <w:spacing w:val="-2"/>
                <w:kern w:val="0"/>
                <w:sz w:val="22"/>
                <w14:textFill>
                  <w14:solidFill>
                    <w14:schemeClr w14:val="tx1"/>
                  </w14:solidFill>
                </w14:textFill>
              </w:rPr>
              <w:t>书</w:t>
            </w:r>
            <w:r>
              <w:rPr>
                <w:rFonts w:hint="eastAsia" w:ascii="宋体" w:hAnsi="宋体" w:cs="宋体"/>
                <w:color w:val="000000" w:themeColor="text1"/>
                <w:kern w:val="0"/>
                <w:sz w:val="22"/>
                <w14:textFill>
                  <w14:solidFill>
                    <w14:schemeClr w14:val="tx1"/>
                  </w14:solidFill>
                </w14:textFill>
              </w:rPr>
              <w:t>号：</w:t>
            </w:r>
          </w:p>
          <w:p>
            <w:pPr>
              <w:tabs>
                <w:tab w:val="left" w:pos="2300"/>
                <w:tab w:val="left" w:pos="4400"/>
              </w:tabs>
              <w:autoSpaceDE w:val="0"/>
              <w:autoSpaceDN w:val="0"/>
              <w:adjustRightInd w:val="0"/>
              <w:snapToGrid w:val="0"/>
              <w:jc w:val="left"/>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类型3：</w:t>
            </w:r>
            <w:r>
              <w:rPr>
                <w:rFonts w:hint="eastAsia" w:ascii="宋体" w:hAnsi="宋体" w:cs="宋体"/>
                <w:color w:val="000000" w:themeColor="text1"/>
                <w:kern w:val="0"/>
                <w:sz w:val="22"/>
                <w14:textFill>
                  <w14:solidFill>
                    <w14:schemeClr w14:val="tx1"/>
                  </w14:solidFill>
                </w14:textFill>
              </w:rPr>
              <w:tab/>
            </w:r>
            <w:r>
              <w:rPr>
                <w:rFonts w:hint="eastAsia" w:ascii="宋体" w:hAnsi="宋体" w:cs="宋体"/>
                <w:color w:val="000000" w:themeColor="text1"/>
                <w:spacing w:val="-2"/>
                <w:kern w:val="0"/>
                <w:sz w:val="22"/>
                <w14:textFill>
                  <w14:solidFill>
                    <w14:schemeClr w14:val="tx1"/>
                  </w14:solidFill>
                </w14:textFill>
              </w:rPr>
              <w:t>等</w:t>
            </w:r>
            <w:r>
              <w:rPr>
                <w:rFonts w:hint="eastAsia" w:ascii="宋体" w:hAnsi="宋体" w:cs="宋体"/>
                <w:color w:val="000000" w:themeColor="text1"/>
                <w:kern w:val="0"/>
                <w:sz w:val="22"/>
                <w14:textFill>
                  <w14:solidFill>
                    <w14:schemeClr w14:val="tx1"/>
                  </w14:solidFill>
                </w14:textFill>
              </w:rPr>
              <w:t>级：</w:t>
            </w:r>
            <w:r>
              <w:rPr>
                <w:rFonts w:hint="eastAsia" w:ascii="宋体" w:hAnsi="宋体" w:cs="宋体"/>
                <w:color w:val="000000" w:themeColor="text1"/>
                <w:kern w:val="0"/>
                <w:sz w:val="22"/>
                <w14:textFill>
                  <w14:solidFill>
                    <w14:schemeClr w14:val="tx1"/>
                  </w14:solidFill>
                </w14:textFill>
              </w:rPr>
              <w:tab/>
            </w:r>
            <w:r>
              <w:rPr>
                <w:rFonts w:hint="eastAsia" w:ascii="宋体" w:hAnsi="宋体" w:cs="宋体"/>
                <w:color w:val="000000" w:themeColor="text1"/>
                <w:kern w:val="0"/>
                <w:sz w:val="22"/>
                <w14:textFill>
                  <w14:solidFill>
                    <w14:schemeClr w14:val="tx1"/>
                  </w14:solidFill>
                </w14:textFill>
              </w:rPr>
              <w:t>证</w:t>
            </w:r>
            <w:r>
              <w:rPr>
                <w:rFonts w:hint="eastAsia" w:ascii="宋体" w:hAnsi="宋体" w:cs="宋体"/>
                <w:color w:val="000000" w:themeColor="text1"/>
                <w:spacing w:val="-2"/>
                <w:kern w:val="0"/>
                <w:sz w:val="22"/>
                <w14:textFill>
                  <w14:solidFill>
                    <w14:schemeClr w14:val="tx1"/>
                  </w14:solidFill>
                </w14:textFill>
              </w:rPr>
              <w:t>书</w:t>
            </w:r>
            <w:r>
              <w:rPr>
                <w:rFonts w:hint="eastAsia" w:ascii="宋体" w:hAnsi="宋体" w:cs="宋体"/>
                <w:color w:val="000000" w:themeColor="text1"/>
                <w:kern w:val="0"/>
                <w:sz w:val="22"/>
                <w14:textFill>
                  <w14:solidFill>
                    <w14:schemeClr w14:val="tx1"/>
                  </w14:solidFill>
                </w14:textFill>
              </w:rPr>
              <w:t>号：</w:t>
            </w:r>
          </w:p>
        </w:tc>
      </w:tr>
      <w:tr>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spacing w:val="-2"/>
                <w:kern w:val="0"/>
                <w:sz w:val="22"/>
                <w14:textFill>
                  <w14:solidFill>
                    <w14:schemeClr w14:val="tx1"/>
                  </w14:solidFill>
                </w14:textFill>
              </w:rPr>
              <w:t>开</w:t>
            </w:r>
            <w:r>
              <w:rPr>
                <w:rFonts w:hint="eastAsia" w:ascii="宋体" w:hAnsi="宋体" w:cs="宋体"/>
                <w:color w:val="000000" w:themeColor="text1"/>
                <w:kern w:val="0"/>
                <w:sz w:val="22"/>
                <w14:textFill>
                  <w14:solidFill>
                    <w14:schemeClr w14:val="tx1"/>
                  </w14:solidFill>
                </w14:textFill>
              </w:rPr>
              <w:t>户</w:t>
            </w:r>
            <w:r>
              <w:rPr>
                <w:rFonts w:hint="eastAsia" w:ascii="宋体" w:hAnsi="宋体" w:cs="宋体"/>
                <w:color w:val="000000" w:themeColor="text1"/>
                <w:spacing w:val="-2"/>
                <w:kern w:val="0"/>
                <w:sz w:val="22"/>
                <w14:textFill>
                  <w14:solidFill>
                    <w14:schemeClr w14:val="tx1"/>
                  </w14:solidFill>
                </w14:textFill>
              </w:rPr>
              <w:t>银</w:t>
            </w:r>
            <w:r>
              <w:rPr>
                <w:rFonts w:hint="eastAsia" w:ascii="宋体" w:hAnsi="宋体" w:cs="宋体"/>
                <w:color w:val="000000" w:themeColor="text1"/>
                <w:kern w:val="0"/>
                <w:sz w:val="22"/>
                <w14:textFill>
                  <w14:solidFill>
                    <w14:schemeClr w14:val="tx1"/>
                  </w14:solidFill>
                </w14:textFill>
              </w:rPr>
              <w:t>行</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cs="宋体"/>
                <w:color w:val="000000" w:themeColor="text1"/>
                <w:kern w:val="0"/>
                <w:sz w:val="22"/>
                <w14:textFill>
                  <w14:solidFill>
                    <w14:schemeClr w14:val="tx1"/>
                  </w14:solidFill>
                </w14:textFill>
              </w:rPr>
            </w:pPr>
          </w:p>
        </w:tc>
      </w:tr>
      <w:tr>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spacing w:val="-2"/>
                <w:kern w:val="0"/>
                <w:sz w:val="22"/>
                <w14:textFill>
                  <w14:solidFill>
                    <w14:schemeClr w14:val="tx1"/>
                  </w14:solidFill>
                </w14:textFill>
              </w:rPr>
              <w:t>银</w:t>
            </w:r>
            <w:r>
              <w:rPr>
                <w:rFonts w:hint="eastAsia" w:ascii="宋体" w:hAnsi="宋体" w:cs="宋体"/>
                <w:color w:val="000000" w:themeColor="text1"/>
                <w:kern w:val="0"/>
                <w:sz w:val="22"/>
                <w14:textFill>
                  <w14:solidFill>
                    <w14:schemeClr w14:val="tx1"/>
                  </w14:solidFill>
                </w14:textFill>
              </w:rPr>
              <w:t>行</w:t>
            </w:r>
            <w:r>
              <w:rPr>
                <w:rFonts w:hint="eastAsia" w:ascii="宋体" w:hAnsi="宋体" w:cs="宋体"/>
                <w:color w:val="000000" w:themeColor="text1"/>
                <w:spacing w:val="-2"/>
                <w:kern w:val="0"/>
                <w:sz w:val="22"/>
                <w14:textFill>
                  <w14:solidFill>
                    <w14:schemeClr w14:val="tx1"/>
                  </w14:solidFill>
                </w14:textFill>
              </w:rPr>
              <w:t>账</w:t>
            </w:r>
            <w:r>
              <w:rPr>
                <w:rFonts w:hint="eastAsia" w:ascii="宋体" w:hAnsi="宋体" w:cs="宋体"/>
                <w:color w:val="000000" w:themeColor="text1"/>
                <w:kern w:val="0"/>
                <w:sz w:val="22"/>
                <w14:textFill>
                  <w14:solidFill>
                    <w14:schemeClr w14:val="tx1"/>
                  </w14:solidFill>
                </w14:textFill>
              </w:rPr>
              <w:t>号</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cs="宋体"/>
                <w:color w:val="000000" w:themeColor="text1"/>
                <w:kern w:val="0"/>
                <w:sz w:val="22"/>
                <w14:textFill>
                  <w14:solidFill>
                    <w14:schemeClr w14:val="tx1"/>
                  </w14:solidFill>
                </w14:textFill>
              </w:rPr>
            </w:pPr>
          </w:p>
        </w:tc>
      </w:tr>
      <w:tr>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近三</w:t>
            </w:r>
            <w:r>
              <w:rPr>
                <w:rFonts w:hint="eastAsia" w:ascii="宋体" w:hAnsi="宋体" w:cs="宋体"/>
                <w:color w:val="000000" w:themeColor="text1"/>
                <w:spacing w:val="-2"/>
                <w:kern w:val="0"/>
                <w:sz w:val="22"/>
                <w14:textFill>
                  <w14:solidFill>
                    <w14:schemeClr w14:val="tx1"/>
                  </w14:solidFill>
                </w14:textFill>
              </w:rPr>
              <w:t>年</w:t>
            </w:r>
            <w:r>
              <w:rPr>
                <w:rFonts w:hint="eastAsia" w:ascii="宋体" w:hAnsi="宋体" w:cs="宋体"/>
                <w:color w:val="000000" w:themeColor="text1"/>
                <w:kern w:val="0"/>
                <w:sz w:val="22"/>
                <w14:textFill>
                  <w14:solidFill>
                    <w14:schemeClr w14:val="tx1"/>
                  </w14:solidFill>
                </w14:textFill>
              </w:rPr>
              <w:t>营</w:t>
            </w:r>
            <w:r>
              <w:rPr>
                <w:rFonts w:hint="eastAsia" w:ascii="宋体" w:hAnsi="宋体" w:cs="宋体"/>
                <w:color w:val="000000" w:themeColor="text1"/>
                <w:spacing w:val="-2"/>
                <w:kern w:val="0"/>
                <w:sz w:val="22"/>
                <w14:textFill>
                  <w14:solidFill>
                    <w14:schemeClr w14:val="tx1"/>
                  </w14:solidFill>
                </w14:textFill>
              </w:rPr>
              <w:t>业</w:t>
            </w:r>
            <w:r>
              <w:rPr>
                <w:rFonts w:hint="eastAsia" w:ascii="宋体" w:hAnsi="宋体" w:cs="宋体"/>
                <w:color w:val="000000" w:themeColor="text1"/>
                <w:kern w:val="0"/>
                <w:sz w:val="22"/>
                <w14:textFill>
                  <w14:solidFill>
                    <w14:schemeClr w14:val="tx1"/>
                  </w14:solidFill>
                </w14:textFill>
              </w:rPr>
              <w:t>额</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cs="宋体"/>
                <w:color w:val="000000" w:themeColor="text1"/>
                <w:kern w:val="0"/>
                <w:sz w:val="22"/>
                <w14:textFill>
                  <w14:solidFill>
                    <w14:schemeClr w14:val="tx1"/>
                  </w14:solidFill>
                </w14:textFill>
              </w:rPr>
            </w:pPr>
          </w:p>
        </w:tc>
      </w:tr>
      <w:tr>
        <w:trPr>
          <w:trHeight w:val="209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投标</w:t>
            </w:r>
            <w:r>
              <w:rPr>
                <w:rFonts w:hint="eastAsia" w:ascii="宋体" w:hAnsi="宋体" w:cs="宋体"/>
                <w:color w:val="000000" w:themeColor="text1"/>
                <w:spacing w:val="-2"/>
                <w:kern w:val="0"/>
                <w:sz w:val="22"/>
                <w14:textFill>
                  <w14:solidFill>
                    <w14:schemeClr w14:val="tx1"/>
                  </w14:solidFill>
                </w14:textFill>
              </w:rPr>
              <w:t>人</w:t>
            </w:r>
            <w:r>
              <w:rPr>
                <w:rFonts w:hint="eastAsia" w:ascii="宋体" w:hAnsi="宋体" w:cs="宋体"/>
                <w:color w:val="000000" w:themeColor="text1"/>
                <w:kern w:val="0"/>
                <w:sz w:val="22"/>
                <w14:textFill>
                  <w14:solidFill>
                    <w14:schemeClr w14:val="tx1"/>
                  </w14:solidFill>
                </w14:textFill>
              </w:rPr>
              <w:t>关</w:t>
            </w:r>
            <w:r>
              <w:rPr>
                <w:rFonts w:hint="eastAsia" w:ascii="宋体" w:hAnsi="宋体" w:cs="宋体"/>
                <w:color w:val="000000" w:themeColor="text1"/>
                <w:spacing w:val="-2"/>
                <w:kern w:val="0"/>
                <w:sz w:val="22"/>
                <w14:textFill>
                  <w14:solidFill>
                    <w14:schemeClr w14:val="tx1"/>
                  </w14:solidFill>
                </w14:textFill>
              </w:rPr>
              <w:t>联</w:t>
            </w:r>
            <w:r>
              <w:rPr>
                <w:rFonts w:hint="eastAsia" w:ascii="宋体" w:hAnsi="宋体" w:cs="宋体"/>
                <w:color w:val="000000" w:themeColor="text1"/>
                <w:kern w:val="0"/>
                <w:sz w:val="22"/>
                <w14:textFill>
                  <w14:solidFill>
                    <w14:schemeClr w14:val="tx1"/>
                  </w14:solidFill>
                </w14:textFill>
              </w:rPr>
              <w:t>企</w:t>
            </w:r>
            <w:r>
              <w:rPr>
                <w:rFonts w:hint="eastAsia" w:ascii="宋体" w:hAnsi="宋体" w:cs="宋体"/>
                <w:color w:val="000000" w:themeColor="text1"/>
                <w:spacing w:val="-2"/>
                <w:kern w:val="0"/>
                <w:sz w:val="22"/>
                <w14:textFill>
                  <w14:solidFill>
                    <w14:schemeClr w14:val="tx1"/>
                  </w14:solidFill>
                </w14:textFill>
              </w:rPr>
              <w:t>业</w:t>
            </w:r>
            <w:r>
              <w:rPr>
                <w:rFonts w:hint="eastAsia" w:ascii="宋体" w:hAnsi="宋体" w:cs="宋体"/>
                <w:color w:val="000000" w:themeColor="text1"/>
                <w:kern w:val="0"/>
                <w:sz w:val="22"/>
                <w14:textFill>
                  <w14:solidFill>
                    <w14:schemeClr w14:val="tx1"/>
                  </w14:solidFill>
                </w14:textFill>
              </w:rPr>
              <w:t>情况</w:t>
            </w:r>
          </w:p>
          <w:p>
            <w:pPr>
              <w:autoSpaceDE w:val="0"/>
              <w:autoSpaceDN w:val="0"/>
              <w:adjustRightInd w:val="0"/>
              <w:snapToGrid w:val="0"/>
              <w:jc w:val="center"/>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(包</w:t>
            </w:r>
            <w:r>
              <w:rPr>
                <w:rFonts w:hint="eastAsia" w:ascii="宋体" w:hAnsi="宋体" w:cs="宋体"/>
                <w:color w:val="000000" w:themeColor="text1"/>
                <w:spacing w:val="-2"/>
                <w:kern w:val="0"/>
                <w:sz w:val="22"/>
                <w14:textFill>
                  <w14:solidFill>
                    <w14:schemeClr w14:val="tx1"/>
                  </w14:solidFill>
                </w14:textFill>
              </w:rPr>
              <w:t>括</w:t>
            </w:r>
            <w:r>
              <w:rPr>
                <w:rFonts w:hint="eastAsia" w:ascii="宋体" w:hAnsi="宋体" w:cs="宋体"/>
                <w:color w:val="000000" w:themeColor="text1"/>
                <w:kern w:val="0"/>
                <w:sz w:val="22"/>
                <w14:textFill>
                  <w14:solidFill>
                    <w14:schemeClr w14:val="tx1"/>
                  </w14:solidFill>
                </w14:textFill>
              </w:rPr>
              <w:t>但</w:t>
            </w:r>
            <w:r>
              <w:rPr>
                <w:rFonts w:hint="eastAsia" w:ascii="宋体" w:hAnsi="宋体" w:cs="宋体"/>
                <w:color w:val="000000" w:themeColor="text1"/>
                <w:spacing w:val="-2"/>
                <w:kern w:val="0"/>
                <w:sz w:val="22"/>
                <w14:textFill>
                  <w14:solidFill>
                    <w14:schemeClr w14:val="tx1"/>
                  </w14:solidFill>
                </w14:textFill>
              </w:rPr>
              <w:t>不</w:t>
            </w:r>
            <w:r>
              <w:rPr>
                <w:rFonts w:hint="eastAsia" w:ascii="宋体" w:hAnsi="宋体" w:cs="宋体"/>
                <w:color w:val="000000" w:themeColor="text1"/>
                <w:kern w:val="0"/>
                <w:sz w:val="22"/>
                <w14:textFill>
                  <w14:solidFill>
                    <w14:schemeClr w14:val="tx1"/>
                  </w14:solidFill>
                </w14:textFill>
              </w:rPr>
              <w:t>限</w:t>
            </w:r>
            <w:r>
              <w:rPr>
                <w:rFonts w:hint="eastAsia" w:ascii="宋体" w:hAnsi="宋体" w:cs="宋体"/>
                <w:color w:val="000000" w:themeColor="text1"/>
                <w:spacing w:val="-2"/>
                <w:kern w:val="0"/>
                <w:sz w:val="22"/>
                <w14:textFill>
                  <w14:solidFill>
                    <w14:schemeClr w14:val="tx1"/>
                  </w14:solidFill>
                </w14:textFill>
              </w:rPr>
              <w:t>于</w:t>
            </w:r>
            <w:r>
              <w:rPr>
                <w:rFonts w:hint="eastAsia" w:ascii="宋体" w:hAnsi="宋体" w:cs="宋体"/>
                <w:color w:val="000000" w:themeColor="text1"/>
                <w:kern w:val="0"/>
                <w:sz w:val="22"/>
                <w14:textFill>
                  <w14:solidFill>
                    <w14:schemeClr w14:val="tx1"/>
                  </w14:solidFill>
                </w14:textFill>
              </w:rPr>
              <w:t>与投 标人</w:t>
            </w:r>
            <w:r>
              <w:rPr>
                <w:rFonts w:hint="eastAsia" w:ascii="宋体" w:hAnsi="宋体" w:cs="宋体"/>
                <w:color w:val="000000" w:themeColor="text1"/>
                <w:spacing w:val="-2"/>
                <w:kern w:val="0"/>
                <w:sz w:val="22"/>
                <w14:textFill>
                  <w14:solidFill>
                    <w14:schemeClr w14:val="tx1"/>
                  </w14:solidFill>
                </w14:textFill>
              </w:rPr>
              <w:t>法</w:t>
            </w:r>
            <w:r>
              <w:rPr>
                <w:rFonts w:hint="eastAsia" w:ascii="宋体" w:hAnsi="宋体" w:cs="宋体"/>
                <w:color w:val="000000" w:themeColor="text1"/>
                <w:kern w:val="0"/>
                <w:sz w:val="22"/>
                <w14:textFill>
                  <w14:solidFill>
                    <w14:schemeClr w14:val="tx1"/>
                  </w14:solidFill>
                </w14:textFill>
              </w:rPr>
              <w:t>定</w:t>
            </w:r>
            <w:r>
              <w:rPr>
                <w:rFonts w:hint="eastAsia" w:ascii="宋体" w:hAnsi="宋体" w:cs="宋体"/>
                <w:color w:val="000000" w:themeColor="text1"/>
                <w:spacing w:val="-2"/>
                <w:kern w:val="0"/>
                <w:sz w:val="22"/>
                <w14:textFill>
                  <w14:solidFill>
                    <w14:schemeClr w14:val="tx1"/>
                  </w14:solidFill>
                </w14:textFill>
              </w:rPr>
              <w:t>代</w:t>
            </w:r>
            <w:r>
              <w:rPr>
                <w:rFonts w:hint="eastAsia" w:ascii="宋体" w:hAnsi="宋体" w:cs="宋体"/>
                <w:color w:val="000000" w:themeColor="text1"/>
                <w:kern w:val="0"/>
                <w:sz w:val="22"/>
                <w14:textFill>
                  <w14:solidFill>
                    <w14:schemeClr w14:val="tx1"/>
                  </w14:solidFill>
                </w14:textFill>
              </w:rPr>
              <w:t>表</w:t>
            </w:r>
            <w:r>
              <w:rPr>
                <w:rFonts w:hint="eastAsia" w:ascii="宋体" w:hAnsi="宋体" w:cs="宋体"/>
                <w:color w:val="000000" w:themeColor="text1"/>
                <w:spacing w:val="-2"/>
                <w:kern w:val="0"/>
                <w:sz w:val="22"/>
                <w14:textFill>
                  <w14:solidFill>
                    <w14:schemeClr w14:val="tx1"/>
                  </w14:solidFill>
                </w14:textFill>
              </w:rPr>
              <w:t>人</w:t>
            </w:r>
            <w:r>
              <w:rPr>
                <w:rFonts w:hint="eastAsia" w:ascii="宋体" w:hAnsi="宋体" w:cs="宋体"/>
                <w:color w:val="000000" w:themeColor="text1"/>
                <w:kern w:val="0"/>
                <w:sz w:val="22"/>
                <w14:textFill>
                  <w14:solidFill>
                    <w14:schemeClr w14:val="tx1"/>
                  </w14:solidFill>
                </w14:textFill>
              </w:rPr>
              <w:t>(单 位负</w:t>
            </w:r>
            <w:r>
              <w:rPr>
                <w:rFonts w:hint="eastAsia" w:ascii="宋体" w:hAnsi="宋体" w:cs="宋体"/>
                <w:color w:val="000000" w:themeColor="text1"/>
                <w:spacing w:val="-2"/>
                <w:kern w:val="0"/>
                <w:sz w:val="22"/>
                <w14:textFill>
                  <w14:solidFill>
                    <w14:schemeClr w14:val="tx1"/>
                  </w14:solidFill>
                </w14:textFill>
              </w:rPr>
              <w:t>责</w:t>
            </w:r>
            <w:r>
              <w:rPr>
                <w:rFonts w:hint="eastAsia" w:ascii="宋体" w:hAnsi="宋体" w:cs="宋体"/>
                <w:color w:val="000000" w:themeColor="text1"/>
                <w:kern w:val="0"/>
                <w:sz w:val="22"/>
                <w14:textFill>
                  <w14:solidFill>
                    <w14:schemeClr w14:val="tx1"/>
                  </w14:solidFill>
                </w14:textFill>
              </w:rPr>
              <w:t>人</w:t>
            </w:r>
            <w:r>
              <w:rPr>
                <w:rFonts w:hint="eastAsia" w:ascii="宋体" w:hAnsi="宋体" w:cs="宋体"/>
                <w:color w:val="000000" w:themeColor="text1"/>
                <w:spacing w:val="-2"/>
                <w:kern w:val="0"/>
                <w:sz w:val="22"/>
                <w14:textFill>
                  <w14:solidFill>
                    <w14:schemeClr w14:val="tx1"/>
                  </w14:solidFill>
                </w14:textFill>
              </w:rPr>
              <w:t>)</w:t>
            </w:r>
            <w:r>
              <w:rPr>
                <w:rFonts w:hint="eastAsia" w:ascii="宋体" w:hAnsi="宋体" w:cs="宋体"/>
                <w:color w:val="000000" w:themeColor="text1"/>
                <w:kern w:val="0"/>
                <w:sz w:val="22"/>
                <w14:textFill>
                  <w14:solidFill>
                    <w14:schemeClr w14:val="tx1"/>
                  </w14:solidFill>
                </w14:textFill>
              </w:rPr>
              <w:t>为</w:t>
            </w:r>
            <w:r>
              <w:rPr>
                <w:rFonts w:hint="eastAsia" w:ascii="宋体" w:hAnsi="宋体" w:cs="宋体"/>
                <w:color w:val="000000" w:themeColor="text1"/>
                <w:spacing w:val="-2"/>
                <w:kern w:val="0"/>
                <w:sz w:val="22"/>
                <w14:textFill>
                  <w14:solidFill>
                    <w14:schemeClr w14:val="tx1"/>
                  </w14:solidFill>
                </w14:textFill>
              </w:rPr>
              <w:t>同</w:t>
            </w:r>
            <w:r>
              <w:rPr>
                <w:rFonts w:hint="eastAsia" w:ascii="宋体" w:hAnsi="宋体" w:cs="宋体"/>
                <w:color w:val="000000" w:themeColor="text1"/>
                <w:kern w:val="0"/>
                <w:sz w:val="22"/>
                <w14:textFill>
                  <w14:solidFill>
                    <w14:schemeClr w14:val="tx1"/>
                  </w14:solidFill>
                </w14:textFill>
              </w:rPr>
              <w:t>一人 或者</w:t>
            </w:r>
            <w:r>
              <w:rPr>
                <w:rFonts w:hint="eastAsia" w:ascii="宋体" w:hAnsi="宋体" w:cs="宋体"/>
                <w:color w:val="000000" w:themeColor="text1"/>
                <w:spacing w:val="-2"/>
                <w:kern w:val="0"/>
                <w:sz w:val="22"/>
                <w14:textFill>
                  <w14:solidFill>
                    <w14:schemeClr w14:val="tx1"/>
                  </w14:solidFill>
                </w14:textFill>
              </w:rPr>
              <w:t>存</w:t>
            </w:r>
            <w:r>
              <w:rPr>
                <w:rFonts w:hint="eastAsia" w:ascii="宋体" w:hAnsi="宋体" w:cs="宋体"/>
                <w:color w:val="000000" w:themeColor="text1"/>
                <w:kern w:val="0"/>
                <w:sz w:val="22"/>
                <w14:textFill>
                  <w14:solidFill>
                    <w14:schemeClr w14:val="tx1"/>
                  </w14:solidFill>
                </w14:textFill>
              </w:rPr>
              <w:t>在</w:t>
            </w:r>
            <w:r>
              <w:rPr>
                <w:rFonts w:hint="eastAsia" w:ascii="宋体" w:hAnsi="宋体" w:cs="宋体"/>
                <w:color w:val="000000" w:themeColor="text1"/>
                <w:spacing w:val="-2"/>
                <w:kern w:val="0"/>
                <w:sz w:val="22"/>
                <w14:textFill>
                  <w14:solidFill>
                    <w14:schemeClr w14:val="tx1"/>
                  </w14:solidFill>
                </w14:textFill>
              </w:rPr>
              <w:t>控</w:t>
            </w:r>
            <w:r>
              <w:rPr>
                <w:rFonts w:hint="eastAsia" w:ascii="宋体" w:hAnsi="宋体" w:cs="宋体"/>
                <w:color w:val="000000" w:themeColor="text1"/>
                <w:kern w:val="0"/>
                <w:sz w:val="22"/>
                <w14:textFill>
                  <w14:solidFill>
                    <w14:schemeClr w14:val="tx1"/>
                  </w14:solidFill>
                </w14:textFill>
              </w:rPr>
              <w:t>股</w:t>
            </w:r>
            <w:r>
              <w:rPr>
                <w:rFonts w:hint="eastAsia" w:ascii="宋体" w:hAnsi="宋体" w:cs="宋体"/>
                <w:color w:val="000000" w:themeColor="text1"/>
                <w:spacing w:val="-2"/>
                <w:kern w:val="0"/>
                <w:sz w:val="22"/>
                <w14:textFill>
                  <w14:solidFill>
                    <w14:schemeClr w14:val="tx1"/>
                  </w14:solidFill>
                </w14:textFill>
              </w:rPr>
              <w:t>、</w:t>
            </w:r>
            <w:r>
              <w:rPr>
                <w:rFonts w:hint="eastAsia" w:ascii="宋体" w:hAnsi="宋体" w:cs="宋体"/>
                <w:color w:val="000000" w:themeColor="text1"/>
                <w:kern w:val="0"/>
                <w:sz w:val="22"/>
                <w14:textFill>
                  <w14:solidFill>
                    <w14:schemeClr w14:val="tx1"/>
                  </w14:solidFill>
                </w14:textFill>
              </w:rPr>
              <w:t>管理</w:t>
            </w:r>
          </w:p>
          <w:p>
            <w:pPr>
              <w:autoSpaceDE w:val="0"/>
              <w:autoSpaceDN w:val="0"/>
              <w:adjustRightInd w:val="0"/>
              <w:snapToGrid w:val="0"/>
              <w:jc w:val="center"/>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关系</w:t>
            </w:r>
            <w:r>
              <w:rPr>
                <w:rFonts w:hint="eastAsia" w:ascii="宋体" w:hAnsi="宋体" w:cs="宋体"/>
                <w:color w:val="000000" w:themeColor="text1"/>
                <w:spacing w:val="-2"/>
                <w:kern w:val="0"/>
                <w:sz w:val="22"/>
                <w14:textFill>
                  <w14:solidFill>
                    <w14:schemeClr w14:val="tx1"/>
                  </w14:solidFill>
                </w14:textFill>
              </w:rPr>
              <w:t>的</w:t>
            </w:r>
            <w:r>
              <w:rPr>
                <w:rFonts w:hint="eastAsia" w:ascii="宋体" w:hAnsi="宋体" w:cs="宋体"/>
                <w:color w:val="000000" w:themeColor="text1"/>
                <w:kern w:val="0"/>
                <w:sz w:val="22"/>
                <w14:textFill>
                  <w14:solidFill>
                    <w14:schemeClr w14:val="tx1"/>
                  </w14:solidFill>
                </w14:textFill>
              </w:rPr>
              <w:t>不</w:t>
            </w:r>
            <w:r>
              <w:rPr>
                <w:rFonts w:hint="eastAsia" w:ascii="宋体" w:hAnsi="宋体" w:cs="宋体"/>
                <w:color w:val="000000" w:themeColor="text1"/>
                <w:spacing w:val="-2"/>
                <w:kern w:val="0"/>
                <w:sz w:val="22"/>
                <w14:textFill>
                  <w14:solidFill>
                    <w14:schemeClr w14:val="tx1"/>
                  </w14:solidFill>
                </w14:textFill>
              </w:rPr>
              <w:t>同</w:t>
            </w:r>
            <w:r>
              <w:rPr>
                <w:rFonts w:hint="eastAsia" w:ascii="宋体" w:hAnsi="宋体" w:cs="宋体"/>
                <w:color w:val="000000" w:themeColor="text1"/>
                <w:kern w:val="0"/>
                <w:sz w:val="22"/>
                <w14:textFill>
                  <w14:solidFill>
                    <w14:schemeClr w14:val="tx1"/>
                  </w14:solidFill>
                </w14:textFill>
              </w:rPr>
              <w:t>单</w:t>
            </w:r>
            <w:r>
              <w:rPr>
                <w:rFonts w:hint="eastAsia" w:ascii="宋体" w:hAnsi="宋体" w:cs="宋体"/>
                <w:color w:val="000000" w:themeColor="text1"/>
                <w:spacing w:val="-2"/>
                <w:kern w:val="0"/>
                <w:sz w:val="22"/>
                <w14:textFill>
                  <w14:solidFill>
                    <w14:schemeClr w14:val="tx1"/>
                  </w14:solidFill>
                </w14:textFill>
              </w:rPr>
              <w:t>位</w:t>
            </w:r>
            <w:r>
              <w:rPr>
                <w:rFonts w:hint="eastAsia" w:ascii="宋体" w:hAnsi="宋体" w:cs="宋体"/>
                <w:color w:val="000000" w:themeColor="text1"/>
                <w:kern w:val="0"/>
                <w:sz w:val="22"/>
                <w14:textFill>
                  <w14:solidFill>
                    <w14:schemeClr w14:val="tx1"/>
                  </w14:solidFill>
                </w14:textFill>
              </w:rPr>
              <w:t>)</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cs="宋体"/>
                <w:color w:val="000000" w:themeColor="text1"/>
                <w:kern w:val="0"/>
                <w:sz w:val="22"/>
                <w14:textFill>
                  <w14:solidFill>
                    <w14:schemeClr w14:val="tx1"/>
                  </w14:solidFill>
                </w14:textFill>
              </w:rPr>
            </w:pPr>
          </w:p>
        </w:tc>
      </w:tr>
      <w:tr>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备注</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cs="宋体"/>
                <w:color w:val="000000" w:themeColor="text1"/>
                <w:kern w:val="0"/>
                <w:sz w:val="22"/>
                <w14:textFill>
                  <w14:solidFill>
                    <w14:schemeClr w14:val="tx1"/>
                  </w14:solidFill>
                </w14:textFill>
              </w:rPr>
            </w:pPr>
          </w:p>
        </w:tc>
      </w:tr>
    </w:tbl>
    <w:p>
      <w:pPr>
        <w:autoSpaceDE w:val="0"/>
        <w:autoSpaceDN w:val="0"/>
        <w:adjustRightInd w:val="0"/>
        <w:spacing w:line="360" w:lineRule="auto"/>
        <w:ind w:left="-44" w:leftChars="-255" w:right="-20" w:hanging="491" w:hangingChars="223"/>
        <w:jc w:val="center"/>
        <w:rPr>
          <w:rFonts w:cs="宋体"/>
          <w:b/>
          <w:color w:val="000000" w:themeColor="text1"/>
          <w:sz w:val="22"/>
          <w14:textFill>
            <w14:solidFill>
              <w14:schemeClr w14:val="tx1"/>
            </w14:solidFill>
          </w14:textFill>
        </w:rPr>
      </w:pPr>
      <w:r>
        <w:rPr>
          <w:rFonts w:cs="宋体"/>
          <w:b/>
          <w:color w:val="000000" w:themeColor="text1"/>
          <w:sz w:val="22"/>
          <w14:textFill>
            <w14:solidFill>
              <w14:schemeClr w14:val="tx1"/>
            </w14:solidFill>
          </w14:textFill>
        </w:rPr>
        <w:t xml:space="preserve"> 注：投标人应根据投标人须知第 3.5.1 项的要求在本表后附相关证明材料。</w:t>
      </w:r>
    </w:p>
    <w:p>
      <w:pPr>
        <w:spacing w:line="360" w:lineRule="auto"/>
        <w:jc w:val="center"/>
        <w:rPr>
          <w:rFonts w:ascii="宋体" w:hAnsi="宋体" w:cs="宋体"/>
          <w:b/>
          <w:color w:val="000000" w:themeColor="text1"/>
          <w:sz w:val="32"/>
          <w:szCs w:val="32"/>
          <w14:textFill>
            <w14:solidFill>
              <w14:schemeClr w14:val="tx1"/>
            </w14:solidFill>
          </w14:textFill>
        </w:rPr>
      </w:pPr>
      <w:r>
        <w:rPr>
          <w:rFonts w:cs="宋体"/>
          <w:b/>
          <w:color w:val="000000" w:themeColor="text1"/>
          <w:sz w:val="24"/>
          <w14:textFill>
            <w14:solidFill>
              <w14:schemeClr w14:val="tx1"/>
            </w14:solidFill>
          </w14:textFill>
        </w:rPr>
        <w:br w:type="page"/>
      </w:r>
      <w:r>
        <w:rPr>
          <w:rFonts w:ascii="宋体" w:hAnsi="宋体" w:cs="宋体"/>
          <w:b/>
          <w:color w:val="000000" w:themeColor="text1"/>
          <w:sz w:val="32"/>
          <w:szCs w:val="32"/>
          <w14:textFill>
            <w14:solidFill>
              <w14:schemeClr w14:val="tx1"/>
            </w14:solidFill>
          </w14:textFill>
        </w:rPr>
        <w:t xml:space="preserve"> </w:t>
      </w:r>
      <w:bookmarkStart w:id="92" w:name="_Hlk54024727"/>
      <w:r>
        <w:rPr>
          <w:rFonts w:ascii="宋体" w:hAnsi="宋体" w:cs="宋体"/>
          <w:b/>
          <w:color w:val="000000" w:themeColor="text1"/>
          <w:sz w:val="32"/>
          <w:szCs w:val="32"/>
          <w14:textFill>
            <w14:solidFill>
              <w14:schemeClr w14:val="tx1"/>
            </w14:solidFill>
          </w14:textFill>
        </w:rPr>
        <w:t>(</w:t>
      </w:r>
      <w:r>
        <w:rPr>
          <w:rFonts w:hint="eastAsia" w:ascii="宋体" w:hAnsi="宋体" w:cs="宋体"/>
          <w:b/>
          <w:color w:val="000000" w:themeColor="text1"/>
          <w:sz w:val="32"/>
          <w:szCs w:val="32"/>
          <w14:textFill>
            <w14:solidFill>
              <w14:schemeClr w14:val="tx1"/>
            </w14:solidFill>
          </w14:textFill>
        </w:rPr>
        <w:t>二</w:t>
      </w:r>
      <w:r>
        <w:rPr>
          <w:rFonts w:ascii="宋体" w:hAnsi="宋体" w:cs="宋体"/>
          <w:b/>
          <w:color w:val="000000" w:themeColor="text1"/>
          <w:sz w:val="32"/>
          <w:szCs w:val="32"/>
          <w14:textFill>
            <w14:solidFill>
              <w14:schemeClr w14:val="tx1"/>
            </w14:solidFill>
          </w14:textFill>
        </w:rPr>
        <w:t>)投标人提供的资格审查资料一览表</w:t>
      </w:r>
    </w:p>
    <w:tbl>
      <w:tblPr>
        <w:tblStyle w:val="79"/>
        <w:tblW w:w="9357"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3"/>
        <w:gridCol w:w="3828"/>
        <w:gridCol w:w="2409"/>
        <w:gridCol w:w="21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83" w:hRule="atLeast"/>
        </w:trPr>
        <w:tc>
          <w:tcPr>
            <w:tcW w:w="993" w:type="dxa"/>
            <w:vAlign w:val="center"/>
          </w:tcPr>
          <w:p>
            <w:pPr>
              <w:adjustRightInd w:val="0"/>
              <w:snapToGrid w:val="0"/>
              <w:jc w:val="center"/>
              <w:rPr>
                <w:rFonts w:ascii="宋体" w:hAnsi="宋体"/>
                <w:b/>
                <w:color w:val="000000" w:themeColor="text1"/>
                <w:sz w:val="24"/>
                <w14:textFill>
                  <w14:solidFill>
                    <w14:schemeClr w14:val="tx1"/>
                  </w14:solidFill>
                </w14:textFill>
              </w:rPr>
            </w:pPr>
            <w:r>
              <w:rPr>
                <w:rFonts w:ascii="宋体" w:hAnsi="宋体"/>
                <w:b/>
                <w:color w:val="000000" w:themeColor="text1"/>
                <w:sz w:val="24"/>
                <w14:textFill>
                  <w14:solidFill>
                    <w14:schemeClr w14:val="tx1"/>
                  </w14:solidFill>
                </w14:textFill>
              </w:rPr>
              <w:t>序号</w:t>
            </w:r>
          </w:p>
        </w:tc>
        <w:tc>
          <w:tcPr>
            <w:tcW w:w="3828" w:type="dxa"/>
            <w:vAlign w:val="center"/>
          </w:tcPr>
          <w:p>
            <w:pPr>
              <w:adjustRightInd w:val="0"/>
              <w:snapToGrid w:val="0"/>
              <w:jc w:val="center"/>
              <w:rPr>
                <w:rFonts w:ascii="宋体" w:hAnsi="宋体"/>
                <w:b/>
                <w:color w:val="000000" w:themeColor="text1"/>
                <w:sz w:val="24"/>
                <w14:textFill>
                  <w14:solidFill>
                    <w14:schemeClr w14:val="tx1"/>
                  </w14:solidFill>
                </w14:textFill>
              </w:rPr>
            </w:pPr>
            <w:r>
              <w:rPr>
                <w:rFonts w:ascii="宋体" w:hAnsi="宋体"/>
                <w:b/>
                <w:color w:val="000000" w:themeColor="text1"/>
                <w:sz w:val="24"/>
                <w14:textFill>
                  <w14:solidFill>
                    <w14:schemeClr w14:val="tx1"/>
                  </w14:solidFill>
                </w14:textFill>
              </w:rPr>
              <w:t>资料名称</w:t>
            </w:r>
          </w:p>
        </w:tc>
        <w:tc>
          <w:tcPr>
            <w:tcW w:w="2409" w:type="dxa"/>
            <w:vAlign w:val="center"/>
          </w:tcPr>
          <w:p>
            <w:pPr>
              <w:adjustRightInd w:val="0"/>
              <w:snapToGrid w:val="0"/>
              <w:jc w:val="center"/>
              <w:rPr>
                <w:rFonts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位于投标文件第</w:t>
            </w:r>
            <w:r>
              <w:rPr>
                <w:rFonts w:ascii="宋体" w:hAnsi="宋体"/>
                <w:b/>
                <w:color w:val="000000" w:themeColor="text1"/>
                <w:sz w:val="24"/>
                <w14:textFill>
                  <w14:solidFill>
                    <w14:schemeClr w14:val="tx1"/>
                  </w14:solidFill>
                </w14:textFill>
              </w:rPr>
              <w:t>X页</w:t>
            </w:r>
          </w:p>
        </w:tc>
        <w:tc>
          <w:tcPr>
            <w:tcW w:w="2127" w:type="dxa"/>
            <w:vAlign w:val="center"/>
          </w:tcPr>
          <w:p>
            <w:pPr>
              <w:adjustRightInd w:val="0"/>
              <w:snapToGrid w:val="0"/>
              <w:jc w:val="center"/>
              <w:rPr>
                <w:rFonts w:ascii="宋体" w:hAnsi="宋体"/>
                <w:b/>
                <w:color w:val="000000" w:themeColor="text1"/>
                <w:sz w:val="24"/>
                <w14:textFill>
                  <w14:solidFill>
                    <w14:schemeClr w14:val="tx1"/>
                  </w14:solidFill>
                </w14:textFill>
              </w:rPr>
            </w:pPr>
            <w:r>
              <w:rPr>
                <w:rFonts w:ascii="宋体" w:hAnsi="宋体"/>
                <w:b/>
                <w:color w:val="000000" w:themeColor="text1"/>
                <w:sz w:val="24"/>
                <w14:textFill>
                  <w14:solidFill>
                    <w14:schemeClr w14:val="tx1"/>
                  </w14:solidFill>
                </w14:textFill>
              </w:rPr>
              <w:t>备  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83" w:hRule="atLeast"/>
        </w:trPr>
        <w:tc>
          <w:tcPr>
            <w:tcW w:w="993" w:type="dxa"/>
            <w:vAlign w:val="center"/>
          </w:tcPr>
          <w:p>
            <w:pPr>
              <w:adjustRightInd w:val="0"/>
              <w:snapToGrid w:val="0"/>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1</w:t>
            </w:r>
          </w:p>
        </w:tc>
        <w:tc>
          <w:tcPr>
            <w:tcW w:w="3828" w:type="dxa"/>
            <w:vAlign w:val="center"/>
          </w:tcPr>
          <w:p>
            <w:pPr>
              <w:adjustRightInd w:val="0"/>
              <w:snapToGrid w:val="0"/>
              <w:jc w:val="center"/>
              <w:rPr>
                <w:rFonts w:ascii="宋体" w:hAnsi="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企业法人营业执照</w:t>
            </w:r>
          </w:p>
        </w:tc>
        <w:tc>
          <w:tcPr>
            <w:tcW w:w="2409" w:type="dxa"/>
            <w:vAlign w:val="center"/>
          </w:tcPr>
          <w:p>
            <w:pPr>
              <w:adjustRightInd w:val="0"/>
              <w:snapToGrid w:val="0"/>
              <w:rPr>
                <w:rFonts w:ascii="宋体" w:hAnsi="宋体"/>
                <w:color w:val="000000" w:themeColor="text1"/>
                <w:sz w:val="24"/>
                <w14:textFill>
                  <w14:solidFill>
                    <w14:schemeClr w14:val="tx1"/>
                  </w14:solidFill>
                </w14:textFill>
              </w:rPr>
            </w:pPr>
          </w:p>
        </w:tc>
        <w:tc>
          <w:tcPr>
            <w:tcW w:w="2127" w:type="dxa"/>
            <w:vAlign w:val="center"/>
          </w:tcPr>
          <w:p>
            <w:pPr>
              <w:adjustRightInd w:val="0"/>
              <w:snapToGrid w:val="0"/>
              <w:jc w:val="center"/>
              <w:rPr>
                <w:rFonts w:ascii="宋体" w:hAnsi="宋体"/>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83" w:hRule="atLeast"/>
        </w:trPr>
        <w:tc>
          <w:tcPr>
            <w:tcW w:w="993" w:type="dxa"/>
            <w:vAlign w:val="center"/>
          </w:tcPr>
          <w:p>
            <w:pPr>
              <w:adjustRightInd w:val="0"/>
              <w:snapToGrid w:val="0"/>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2</w:t>
            </w:r>
          </w:p>
        </w:tc>
        <w:tc>
          <w:tcPr>
            <w:tcW w:w="3828" w:type="dxa"/>
            <w:vAlign w:val="center"/>
          </w:tcPr>
          <w:p>
            <w:pPr>
              <w:adjustRightInd w:val="0"/>
              <w:snapToGrid w:val="0"/>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法定代表人身份证明或</w:t>
            </w:r>
            <w:r>
              <w:rPr>
                <w:rFonts w:ascii="宋体" w:hAnsi="宋体"/>
                <w:color w:val="000000" w:themeColor="text1"/>
                <w:sz w:val="24"/>
                <w14:textFill>
                  <w14:solidFill>
                    <w14:schemeClr w14:val="tx1"/>
                  </w14:solidFill>
                </w14:textFill>
              </w:rPr>
              <w:t>法定代表人授权委托书(投标文件</w:t>
            </w:r>
            <w:r>
              <w:rPr>
                <w:rFonts w:hint="eastAsia" w:ascii="宋体" w:hAnsi="宋体"/>
                <w:color w:val="000000" w:themeColor="text1"/>
                <w:sz w:val="24"/>
                <w14:textFill>
                  <w14:solidFill>
                    <w14:schemeClr w14:val="tx1"/>
                  </w14:solidFill>
                </w14:textFill>
              </w:rPr>
              <w:t>由</w:t>
            </w:r>
            <w:r>
              <w:rPr>
                <w:rFonts w:ascii="宋体" w:hAnsi="宋体"/>
                <w:color w:val="000000" w:themeColor="text1"/>
                <w:sz w:val="24"/>
                <w14:textFill>
                  <w14:solidFill>
                    <w14:schemeClr w14:val="tx1"/>
                  </w14:solidFill>
                </w14:textFill>
              </w:rPr>
              <w:t>委托代理人签字</w:t>
            </w:r>
            <w:r>
              <w:rPr>
                <w:rFonts w:hint="eastAsia" w:ascii="宋体" w:hAnsi="宋体"/>
                <w:color w:val="000000" w:themeColor="text1"/>
                <w:sz w:val="24"/>
                <w14:textFill>
                  <w14:solidFill>
                    <w14:schemeClr w14:val="tx1"/>
                  </w14:solidFill>
                </w14:textFill>
              </w:rPr>
              <w:t>时</w:t>
            </w:r>
            <w:r>
              <w:rPr>
                <w:rFonts w:ascii="宋体" w:hAnsi="宋体"/>
                <w:color w:val="000000" w:themeColor="text1"/>
                <w:sz w:val="24"/>
                <w14:textFill>
                  <w14:solidFill>
                    <w14:schemeClr w14:val="tx1"/>
                  </w14:solidFill>
                </w14:textFill>
              </w:rPr>
              <w:t>提供)</w:t>
            </w:r>
          </w:p>
        </w:tc>
        <w:tc>
          <w:tcPr>
            <w:tcW w:w="2409" w:type="dxa"/>
            <w:vAlign w:val="center"/>
          </w:tcPr>
          <w:p>
            <w:pPr>
              <w:adjustRightInd w:val="0"/>
              <w:snapToGrid w:val="0"/>
              <w:jc w:val="center"/>
              <w:rPr>
                <w:rFonts w:ascii="宋体" w:hAnsi="宋体"/>
                <w:color w:val="000000" w:themeColor="text1"/>
                <w:sz w:val="24"/>
                <w14:textFill>
                  <w14:solidFill>
                    <w14:schemeClr w14:val="tx1"/>
                  </w14:solidFill>
                </w14:textFill>
              </w:rPr>
            </w:pPr>
          </w:p>
        </w:tc>
        <w:tc>
          <w:tcPr>
            <w:tcW w:w="2127" w:type="dxa"/>
            <w:vAlign w:val="center"/>
          </w:tcPr>
          <w:p>
            <w:pPr>
              <w:adjustRightInd w:val="0"/>
              <w:snapToGrid w:val="0"/>
              <w:jc w:val="center"/>
              <w:rPr>
                <w:rFonts w:ascii="宋体" w:hAnsi="宋体"/>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83" w:hRule="atLeast"/>
        </w:trPr>
        <w:tc>
          <w:tcPr>
            <w:tcW w:w="993" w:type="dxa"/>
            <w:vAlign w:val="center"/>
          </w:tcPr>
          <w:p>
            <w:pPr>
              <w:adjustRightInd w:val="0"/>
              <w:snapToGrid w:val="0"/>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3</w:t>
            </w:r>
          </w:p>
        </w:tc>
        <w:tc>
          <w:tcPr>
            <w:tcW w:w="3828" w:type="dxa"/>
            <w:vAlign w:val="center"/>
          </w:tcPr>
          <w:p>
            <w:pPr>
              <w:adjustRightInd w:val="0"/>
              <w:snapToGrid w:val="0"/>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建设行政部门核发的建筑业企业资质证书</w:t>
            </w:r>
          </w:p>
        </w:tc>
        <w:tc>
          <w:tcPr>
            <w:tcW w:w="2409" w:type="dxa"/>
            <w:vAlign w:val="center"/>
          </w:tcPr>
          <w:p>
            <w:pPr>
              <w:adjustRightInd w:val="0"/>
              <w:snapToGrid w:val="0"/>
              <w:jc w:val="center"/>
              <w:rPr>
                <w:rFonts w:ascii="宋体" w:hAnsi="宋体"/>
                <w:color w:val="000000" w:themeColor="text1"/>
                <w:sz w:val="24"/>
                <w14:textFill>
                  <w14:solidFill>
                    <w14:schemeClr w14:val="tx1"/>
                  </w14:solidFill>
                </w14:textFill>
              </w:rPr>
            </w:pPr>
          </w:p>
        </w:tc>
        <w:tc>
          <w:tcPr>
            <w:tcW w:w="2127" w:type="dxa"/>
            <w:vAlign w:val="center"/>
          </w:tcPr>
          <w:p>
            <w:pPr>
              <w:adjustRightInd w:val="0"/>
              <w:snapToGrid w:val="0"/>
              <w:jc w:val="center"/>
              <w:rPr>
                <w:rFonts w:ascii="宋体" w:hAnsi="宋体"/>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83" w:hRule="atLeast"/>
        </w:trPr>
        <w:tc>
          <w:tcPr>
            <w:tcW w:w="993" w:type="dxa"/>
            <w:vAlign w:val="center"/>
          </w:tcPr>
          <w:p>
            <w:pPr>
              <w:adjustRightInd w:val="0"/>
              <w:snapToGrid w:val="0"/>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4</w:t>
            </w:r>
          </w:p>
        </w:tc>
        <w:tc>
          <w:tcPr>
            <w:tcW w:w="3828" w:type="dxa"/>
            <w:vAlign w:val="center"/>
          </w:tcPr>
          <w:p>
            <w:pPr>
              <w:adjustRightInd w:val="0"/>
              <w:snapToGrid w:val="0"/>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企业安全生产许可证</w:t>
            </w:r>
          </w:p>
        </w:tc>
        <w:tc>
          <w:tcPr>
            <w:tcW w:w="2409" w:type="dxa"/>
            <w:vAlign w:val="center"/>
          </w:tcPr>
          <w:p>
            <w:pPr>
              <w:adjustRightInd w:val="0"/>
              <w:snapToGrid w:val="0"/>
              <w:jc w:val="center"/>
              <w:rPr>
                <w:rFonts w:ascii="宋体" w:hAnsi="宋体"/>
                <w:color w:val="000000" w:themeColor="text1"/>
                <w:sz w:val="24"/>
                <w14:textFill>
                  <w14:solidFill>
                    <w14:schemeClr w14:val="tx1"/>
                  </w14:solidFill>
                </w14:textFill>
              </w:rPr>
            </w:pPr>
          </w:p>
        </w:tc>
        <w:tc>
          <w:tcPr>
            <w:tcW w:w="2127" w:type="dxa"/>
            <w:vAlign w:val="center"/>
          </w:tcPr>
          <w:p>
            <w:pPr>
              <w:adjustRightInd w:val="0"/>
              <w:snapToGrid w:val="0"/>
              <w:jc w:val="center"/>
              <w:rPr>
                <w:rFonts w:ascii="宋体" w:hAnsi="宋体"/>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83" w:hRule="atLeast"/>
        </w:trPr>
        <w:tc>
          <w:tcPr>
            <w:tcW w:w="993" w:type="dxa"/>
            <w:vAlign w:val="center"/>
          </w:tcPr>
          <w:p>
            <w:pPr>
              <w:adjustRightInd w:val="0"/>
              <w:snapToGrid w:val="0"/>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5</w:t>
            </w:r>
          </w:p>
        </w:tc>
        <w:tc>
          <w:tcPr>
            <w:tcW w:w="3828" w:type="dxa"/>
            <w:vAlign w:val="center"/>
          </w:tcPr>
          <w:p>
            <w:pPr>
              <w:adjustRightInd w:val="0"/>
              <w:snapToGrid w:val="0"/>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法定代表人、企业经理、企业分管安全生产的副经理、企业技术负责人“三类人员”</w:t>
            </w:r>
            <w:r>
              <w:rPr>
                <w:rFonts w:ascii="宋体" w:hAnsi="宋体"/>
                <w:color w:val="000000" w:themeColor="text1"/>
                <w:sz w:val="24"/>
                <w14:textFill>
                  <w14:solidFill>
                    <w14:schemeClr w14:val="tx1"/>
                  </w14:solidFill>
                </w14:textFill>
              </w:rPr>
              <w:t>A类证书</w:t>
            </w:r>
            <w:r>
              <w:rPr>
                <w:rFonts w:hint="eastAsia" w:ascii="宋体" w:hAnsi="宋体"/>
                <w:color w:val="000000" w:themeColor="text1"/>
                <w:sz w:val="24"/>
                <w14:textFill>
                  <w14:solidFill>
                    <w14:schemeClr w14:val="tx1"/>
                  </w14:solidFill>
                </w14:textFill>
              </w:rPr>
              <w:t>和相应任命文件</w:t>
            </w:r>
          </w:p>
        </w:tc>
        <w:tc>
          <w:tcPr>
            <w:tcW w:w="2409" w:type="dxa"/>
            <w:vAlign w:val="center"/>
          </w:tcPr>
          <w:p>
            <w:pPr>
              <w:adjustRightInd w:val="0"/>
              <w:snapToGrid w:val="0"/>
              <w:jc w:val="center"/>
              <w:rPr>
                <w:rFonts w:ascii="宋体" w:hAnsi="宋体"/>
                <w:color w:val="000000" w:themeColor="text1"/>
                <w:sz w:val="24"/>
                <w14:textFill>
                  <w14:solidFill>
                    <w14:schemeClr w14:val="tx1"/>
                  </w14:solidFill>
                </w14:textFill>
              </w:rPr>
            </w:pPr>
          </w:p>
        </w:tc>
        <w:tc>
          <w:tcPr>
            <w:tcW w:w="2127" w:type="dxa"/>
            <w:vAlign w:val="center"/>
          </w:tcPr>
          <w:p>
            <w:pPr>
              <w:adjustRightInd w:val="0"/>
              <w:snapToGrid w:val="0"/>
              <w:jc w:val="center"/>
              <w:rPr>
                <w:rFonts w:ascii="宋体" w:hAnsi="宋体"/>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83" w:hRule="atLeast"/>
        </w:trPr>
        <w:tc>
          <w:tcPr>
            <w:tcW w:w="993" w:type="dxa"/>
            <w:vAlign w:val="center"/>
          </w:tcPr>
          <w:p>
            <w:pPr>
              <w:adjustRightInd w:val="0"/>
              <w:snapToGrid w:val="0"/>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6</w:t>
            </w:r>
          </w:p>
        </w:tc>
        <w:tc>
          <w:tcPr>
            <w:tcW w:w="3828" w:type="dxa"/>
            <w:vAlign w:val="center"/>
          </w:tcPr>
          <w:p>
            <w:pPr>
              <w:adjustRightInd w:val="0"/>
              <w:snapToGrid w:val="0"/>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项目负责人的注册建造师注册执业证书或官方网站查询页面或建设行政部门相关名单公告信息</w:t>
            </w:r>
          </w:p>
        </w:tc>
        <w:tc>
          <w:tcPr>
            <w:tcW w:w="2409" w:type="dxa"/>
            <w:vAlign w:val="center"/>
          </w:tcPr>
          <w:p>
            <w:pPr>
              <w:adjustRightInd w:val="0"/>
              <w:snapToGrid w:val="0"/>
              <w:jc w:val="center"/>
              <w:rPr>
                <w:rFonts w:ascii="宋体" w:hAnsi="宋体"/>
                <w:color w:val="000000" w:themeColor="text1"/>
                <w:sz w:val="24"/>
                <w14:textFill>
                  <w14:solidFill>
                    <w14:schemeClr w14:val="tx1"/>
                  </w14:solidFill>
                </w14:textFill>
              </w:rPr>
            </w:pPr>
          </w:p>
        </w:tc>
        <w:tc>
          <w:tcPr>
            <w:tcW w:w="2127" w:type="dxa"/>
            <w:vAlign w:val="center"/>
          </w:tcPr>
          <w:p>
            <w:pPr>
              <w:adjustRightInd w:val="0"/>
              <w:snapToGrid w:val="0"/>
              <w:jc w:val="center"/>
              <w:rPr>
                <w:rFonts w:ascii="宋体" w:hAnsi="宋体"/>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83" w:hRule="atLeast"/>
        </w:trPr>
        <w:tc>
          <w:tcPr>
            <w:tcW w:w="993" w:type="dxa"/>
            <w:vAlign w:val="center"/>
          </w:tcPr>
          <w:p>
            <w:pPr>
              <w:adjustRightInd w:val="0"/>
              <w:snapToGrid w:val="0"/>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7</w:t>
            </w:r>
          </w:p>
        </w:tc>
        <w:tc>
          <w:tcPr>
            <w:tcW w:w="3828" w:type="dxa"/>
            <w:vAlign w:val="center"/>
          </w:tcPr>
          <w:p>
            <w:pPr>
              <w:adjustRightInd w:val="0"/>
              <w:snapToGrid w:val="0"/>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一般纳税人资格证明(按招标公告资格条件要求提供)</w:t>
            </w:r>
          </w:p>
        </w:tc>
        <w:tc>
          <w:tcPr>
            <w:tcW w:w="2409" w:type="dxa"/>
            <w:vAlign w:val="center"/>
          </w:tcPr>
          <w:p>
            <w:pPr>
              <w:adjustRightInd w:val="0"/>
              <w:snapToGrid w:val="0"/>
              <w:jc w:val="center"/>
              <w:rPr>
                <w:rFonts w:ascii="宋体" w:hAnsi="宋体"/>
                <w:color w:val="000000" w:themeColor="text1"/>
                <w:sz w:val="24"/>
                <w14:textFill>
                  <w14:solidFill>
                    <w14:schemeClr w14:val="tx1"/>
                  </w14:solidFill>
                </w14:textFill>
              </w:rPr>
            </w:pPr>
          </w:p>
        </w:tc>
        <w:tc>
          <w:tcPr>
            <w:tcW w:w="2127" w:type="dxa"/>
            <w:vAlign w:val="center"/>
          </w:tcPr>
          <w:p>
            <w:pPr>
              <w:adjustRightInd w:val="0"/>
              <w:snapToGrid w:val="0"/>
              <w:jc w:val="center"/>
              <w:rPr>
                <w:rFonts w:ascii="宋体" w:hAnsi="宋体"/>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83" w:hRule="atLeast"/>
        </w:trPr>
        <w:tc>
          <w:tcPr>
            <w:tcW w:w="993" w:type="dxa"/>
            <w:vAlign w:val="center"/>
          </w:tcPr>
          <w:p>
            <w:pPr>
              <w:adjustRightInd w:val="0"/>
              <w:snapToGrid w:val="0"/>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8</w:t>
            </w:r>
          </w:p>
        </w:tc>
        <w:tc>
          <w:tcPr>
            <w:tcW w:w="3828" w:type="dxa"/>
            <w:vAlign w:val="center"/>
          </w:tcPr>
          <w:p>
            <w:pPr>
              <w:adjustRightInd w:val="0"/>
              <w:snapToGrid w:val="0"/>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项目负责人的社会保险参保证明(证明显示的打印时间要求在投标截止日前十五日内，参保单位与投标人企业名称一致) ，若项目负责人已退休但仍可执业的，参保证明可凭社保部门出具的退休证明及聘用合同替代</w:t>
            </w:r>
          </w:p>
        </w:tc>
        <w:tc>
          <w:tcPr>
            <w:tcW w:w="2409" w:type="dxa"/>
            <w:vAlign w:val="center"/>
          </w:tcPr>
          <w:p>
            <w:pPr>
              <w:adjustRightInd w:val="0"/>
              <w:snapToGrid w:val="0"/>
              <w:jc w:val="center"/>
              <w:rPr>
                <w:rFonts w:ascii="宋体" w:hAnsi="宋体"/>
                <w:color w:val="000000" w:themeColor="text1"/>
                <w:sz w:val="24"/>
                <w14:textFill>
                  <w14:solidFill>
                    <w14:schemeClr w14:val="tx1"/>
                  </w14:solidFill>
                </w14:textFill>
              </w:rPr>
            </w:pPr>
          </w:p>
        </w:tc>
        <w:tc>
          <w:tcPr>
            <w:tcW w:w="2127" w:type="dxa"/>
            <w:vAlign w:val="center"/>
          </w:tcPr>
          <w:p>
            <w:pPr>
              <w:adjustRightInd w:val="0"/>
              <w:snapToGrid w:val="0"/>
              <w:jc w:val="center"/>
              <w:rPr>
                <w:rFonts w:ascii="宋体" w:hAnsi="宋体"/>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83" w:hRule="atLeast"/>
        </w:trPr>
        <w:tc>
          <w:tcPr>
            <w:tcW w:w="993" w:type="dxa"/>
            <w:vAlign w:val="center"/>
          </w:tcPr>
          <w:p>
            <w:pPr>
              <w:adjustRightInd w:val="0"/>
              <w:snapToGrid w:val="0"/>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9</w:t>
            </w:r>
          </w:p>
        </w:tc>
        <w:tc>
          <w:tcPr>
            <w:tcW w:w="3828" w:type="dxa"/>
            <w:vAlign w:val="center"/>
          </w:tcPr>
          <w:p>
            <w:pPr>
              <w:adjustRightInd w:val="0"/>
              <w:snapToGrid w:val="0"/>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拟派项目负责人“三类人员”</w:t>
            </w:r>
            <w:r>
              <w:rPr>
                <w:rFonts w:ascii="宋体" w:hAnsi="宋体"/>
                <w:color w:val="000000" w:themeColor="text1"/>
                <w:sz w:val="24"/>
                <w14:textFill>
                  <w14:solidFill>
                    <w14:schemeClr w14:val="tx1"/>
                  </w14:solidFill>
                </w14:textFill>
              </w:rPr>
              <w:t>B类证书</w:t>
            </w:r>
          </w:p>
        </w:tc>
        <w:tc>
          <w:tcPr>
            <w:tcW w:w="2409" w:type="dxa"/>
            <w:vAlign w:val="center"/>
          </w:tcPr>
          <w:p>
            <w:pPr>
              <w:adjustRightInd w:val="0"/>
              <w:snapToGrid w:val="0"/>
              <w:jc w:val="center"/>
              <w:rPr>
                <w:rFonts w:ascii="宋体" w:hAnsi="宋体"/>
                <w:color w:val="000000" w:themeColor="text1"/>
                <w:sz w:val="24"/>
                <w14:textFill>
                  <w14:solidFill>
                    <w14:schemeClr w14:val="tx1"/>
                  </w14:solidFill>
                </w14:textFill>
              </w:rPr>
            </w:pPr>
          </w:p>
        </w:tc>
        <w:tc>
          <w:tcPr>
            <w:tcW w:w="2127" w:type="dxa"/>
            <w:vAlign w:val="center"/>
          </w:tcPr>
          <w:p>
            <w:pPr>
              <w:adjustRightInd w:val="0"/>
              <w:snapToGrid w:val="0"/>
              <w:jc w:val="center"/>
              <w:rPr>
                <w:rFonts w:ascii="宋体" w:hAnsi="宋体"/>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83" w:hRule="atLeast"/>
        </w:trPr>
        <w:tc>
          <w:tcPr>
            <w:tcW w:w="993" w:type="dxa"/>
            <w:vAlign w:val="center"/>
          </w:tcPr>
          <w:p>
            <w:pPr>
              <w:adjustRightInd w:val="0"/>
              <w:snapToGrid w:val="0"/>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10</w:t>
            </w:r>
          </w:p>
        </w:tc>
        <w:tc>
          <w:tcPr>
            <w:tcW w:w="3828" w:type="dxa"/>
            <w:vAlign w:val="center"/>
          </w:tcPr>
          <w:p>
            <w:pPr>
              <w:adjustRightInd w:val="0"/>
              <w:snapToGrid w:val="0"/>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拟派施工现场专职安全生产管理人员“三类人员”</w:t>
            </w:r>
            <w:r>
              <w:rPr>
                <w:rFonts w:ascii="宋体" w:hAnsi="宋体"/>
                <w:color w:val="000000" w:themeColor="text1"/>
                <w:sz w:val="24"/>
                <w14:textFill>
                  <w14:solidFill>
                    <w14:schemeClr w14:val="tx1"/>
                  </w14:solidFill>
                </w14:textFill>
              </w:rPr>
              <w:t>C类证书</w:t>
            </w:r>
          </w:p>
        </w:tc>
        <w:tc>
          <w:tcPr>
            <w:tcW w:w="2409" w:type="dxa"/>
            <w:vAlign w:val="center"/>
          </w:tcPr>
          <w:p>
            <w:pPr>
              <w:adjustRightInd w:val="0"/>
              <w:snapToGrid w:val="0"/>
              <w:jc w:val="center"/>
              <w:rPr>
                <w:rFonts w:ascii="宋体" w:hAnsi="宋体"/>
                <w:color w:val="000000" w:themeColor="text1"/>
                <w:sz w:val="24"/>
                <w14:textFill>
                  <w14:solidFill>
                    <w14:schemeClr w14:val="tx1"/>
                  </w14:solidFill>
                </w14:textFill>
              </w:rPr>
            </w:pPr>
          </w:p>
        </w:tc>
        <w:tc>
          <w:tcPr>
            <w:tcW w:w="2127" w:type="dxa"/>
            <w:vAlign w:val="center"/>
          </w:tcPr>
          <w:p>
            <w:pPr>
              <w:adjustRightInd w:val="0"/>
              <w:snapToGrid w:val="0"/>
              <w:jc w:val="center"/>
              <w:rPr>
                <w:rFonts w:ascii="宋体" w:hAnsi="宋体"/>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83" w:hRule="atLeast"/>
        </w:trPr>
        <w:tc>
          <w:tcPr>
            <w:tcW w:w="993" w:type="dxa"/>
            <w:vAlign w:val="center"/>
          </w:tcPr>
          <w:p>
            <w:pPr>
              <w:adjustRightInd w:val="0"/>
              <w:snapToGrid w:val="0"/>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11</w:t>
            </w:r>
          </w:p>
        </w:tc>
        <w:tc>
          <w:tcPr>
            <w:tcW w:w="3828" w:type="dxa"/>
            <w:vAlign w:val="center"/>
          </w:tcPr>
          <w:p>
            <w:pPr>
              <w:adjustRightInd w:val="0"/>
              <w:snapToGrid w:val="0"/>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w:t>
            </w:r>
          </w:p>
        </w:tc>
        <w:tc>
          <w:tcPr>
            <w:tcW w:w="2409" w:type="dxa"/>
            <w:vAlign w:val="center"/>
          </w:tcPr>
          <w:p>
            <w:pPr>
              <w:adjustRightInd w:val="0"/>
              <w:snapToGrid w:val="0"/>
              <w:jc w:val="center"/>
              <w:rPr>
                <w:rFonts w:ascii="宋体" w:hAnsi="宋体"/>
                <w:color w:val="000000" w:themeColor="text1"/>
                <w:sz w:val="24"/>
                <w14:textFill>
                  <w14:solidFill>
                    <w14:schemeClr w14:val="tx1"/>
                  </w14:solidFill>
                </w14:textFill>
              </w:rPr>
            </w:pPr>
          </w:p>
        </w:tc>
        <w:tc>
          <w:tcPr>
            <w:tcW w:w="2127" w:type="dxa"/>
            <w:vAlign w:val="center"/>
          </w:tcPr>
          <w:p>
            <w:pPr>
              <w:adjustRightInd w:val="0"/>
              <w:snapToGrid w:val="0"/>
              <w:jc w:val="center"/>
              <w:rPr>
                <w:rFonts w:ascii="宋体" w:hAnsi="宋体"/>
                <w:color w:val="000000" w:themeColor="text1"/>
                <w:sz w:val="24"/>
                <w14:textFill>
                  <w14:solidFill>
                    <w14:schemeClr w14:val="tx1"/>
                  </w14:solidFill>
                </w14:textFill>
              </w:rPr>
            </w:pPr>
          </w:p>
        </w:tc>
      </w:tr>
    </w:tbl>
    <w:p>
      <w:pPr>
        <w:jc w:val="center"/>
        <w:rPr>
          <w:rFonts w:cs="Arial"/>
          <w:b/>
          <w:color w:val="000000" w:themeColor="text1"/>
          <w:sz w:val="24"/>
          <w14:textFill>
            <w14:solidFill>
              <w14:schemeClr w14:val="tx1"/>
            </w14:solidFill>
          </w14:textFill>
        </w:rPr>
      </w:pPr>
    </w:p>
    <w:p>
      <w:pPr>
        <w:snapToGrid w:val="0"/>
        <w:rPr>
          <w:rFonts w:cs="宋体"/>
          <w:b/>
          <w:color w:val="000000" w:themeColor="text1"/>
          <w:sz w:val="22"/>
          <w14:textFill>
            <w14:solidFill>
              <w14:schemeClr w14:val="tx1"/>
            </w14:solidFill>
          </w14:textFill>
        </w:rPr>
      </w:pPr>
      <w:r>
        <w:rPr>
          <w:rFonts w:cs="宋体"/>
          <w:b/>
          <w:color w:val="000000" w:themeColor="text1"/>
          <w:sz w:val="22"/>
          <w14:textFill>
            <w14:solidFill>
              <w14:schemeClr w14:val="tx1"/>
            </w14:solidFill>
          </w14:textFill>
        </w:rPr>
        <w:t>投标人应根据投标人须知第 3.5.2项的要求附相关证明材料。</w:t>
      </w:r>
    </w:p>
    <w:p>
      <w:pPr>
        <w:rPr>
          <w:rFonts w:cs="宋体"/>
          <w:b/>
          <w:color w:val="000000" w:themeColor="text1"/>
          <w:sz w:val="22"/>
          <w14:textFill>
            <w14:solidFill>
              <w14:schemeClr w14:val="tx1"/>
            </w14:solidFill>
          </w14:textFill>
        </w:rPr>
      </w:pPr>
      <w:r>
        <w:rPr>
          <w:rFonts w:cs="宋体"/>
          <w:b/>
          <w:color w:val="000000" w:themeColor="text1"/>
          <w:sz w:val="22"/>
          <w14:textFill>
            <w14:solidFill>
              <w14:schemeClr w14:val="tx1"/>
            </w14:solidFill>
          </w14:textFill>
        </w:rPr>
        <w:br w:type="page"/>
      </w:r>
    </w:p>
    <w:p>
      <w:pPr>
        <w:spacing w:line="360" w:lineRule="auto"/>
        <w:jc w:val="center"/>
        <w:rPr>
          <w:rFonts w:cs="宋体"/>
          <w:b/>
          <w:color w:val="000000" w:themeColor="text1"/>
          <w:sz w:val="32"/>
          <w:szCs w:val="32"/>
          <w14:textFill>
            <w14:solidFill>
              <w14:schemeClr w14:val="tx1"/>
            </w14:solidFill>
          </w14:textFill>
        </w:rPr>
      </w:pPr>
      <w:r>
        <w:rPr>
          <w:rFonts w:cs="宋体"/>
          <w:b/>
          <w:color w:val="000000" w:themeColor="text1"/>
          <w:sz w:val="32"/>
          <w:szCs w:val="32"/>
          <w14:textFill>
            <w14:solidFill>
              <w14:schemeClr w14:val="tx1"/>
            </w14:solidFill>
          </w14:textFill>
        </w:rPr>
        <w:t>（三）投标人资信情况说明</w:t>
      </w:r>
    </w:p>
    <w:tbl>
      <w:tblPr>
        <w:tblStyle w:val="79"/>
        <w:tblW w:w="9222"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037"/>
        <w:gridCol w:w="5775"/>
        <w:gridCol w:w="1276"/>
        <w:gridCol w:w="1134"/>
      </w:tblGrid>
      <w:tr>
        <w:trPr>
          <w:trHeight w:val="680" w:hRule="atLeast"/>
          <w:jc w:val="center"/>
        </w:trPr>
        <w:tc>
          <w:tcPr>
            <w:tcW w:w="1037" w:type="dxa"/>
            <w:vAlign w:val="center"/>
          </w:tcPr>
          <w:p>
            <w:pPr>
              <w:adjustRightInd w:val="0"/>
              <w:snapToGrid w:val="0"/>
              <w:jc w:val="center"/>
              <w:rPr>
                <w:color w:val="000000" w:themeColor="text1"/>
                <w:sz w:val="22"/>
                <w14:textFill>
                  <w14:solidFill>
                    <w14:schemeClr w14:val="tx1"/>
                  </w14:solidFill>
                </w14:textFill>
              </w:rPr>
            </w:pPr>
            <w:r>
              <w:rPr>
                <w:color w:val="000000" w:themeColor="text1"/>
                <w:sz w:val="22"/>
                <w14:textFill>
                  <w14:solidFill>
                    <w14:schemeClr w14:val="tx1"/>
                  </w14:solidFill>
                </w14:textFill>
              </w:rPr>
              <w:t>评审因素</w:t>
            </w:r>
          </w:p>
        </w:tc>
        <w:tc>
          <w:tcPr>
            <w:tcW w:w="5775" w:type="dxa"/>
            <w:vAlign w:val="center"/>
          </w:tcPr>
          <w:p>
            <w:pPr>
              <w:adjustRightInd w:val="0"/>
              <w:snapToGrid w:val="0"/>
              <w:jc w:val="center"/>
              <w:rPr>
                <w:color w:val="000000" w:themeColor="text1"/>
                <w:sz w:val="22"/>
                <w14:textFill>
                  <w14:solidFill>
                    <w14:schemeClr w14:val="tx1"/>
                  </w14:solidFill>
                </w14:textFill>
              </w:rPr>
            </w:pPr>
            <w:r>
              <w:rPr>
                <w:color w:val="000000" w:themeColor="text1"/>
                <w:sz w:val="22"/>
                <w14:textFill>
                  <w14:solidFill>
                    <w14:schemeClr w14:val="tx1"/>
                  </w14:solidFill>
                </w14:textFill>
              </w:rPr>
              <w:t>评审内容</w:t>
            </w:r>
          </w:p>
        </w:tc>
        <w:tc>
          <w:tcPr>
            <w:tcW w:w="1276" w:type="dxa"/>
            <w:vAlign w:val="center"/>
          </w:tcPr>
          <w:p>
            <w:pPr>
              <w:widowControl/>
              <w:adjustRightInd w:val="0"/>
              <w:snapToGrid w:val="0"/>
              <w:jc w:val="center"/>
              <w:rPr>
                <w:rFonts w:cs="宋体"/>
                <w:b/>
                <w:color w:val="000000" w:themeColor="text1"/>
                <w:kern w:val="0"/>
                <w:sz w:val="22"/>
                <w14:textFill>
                  <w14:solidFill>
                    <w14:schemeClr w14:val="tx1"/>
                  </w14:solidFill>
                </w14:textFill>
              </w:rPr>
            </w:pPr>
            <w:r>
              <w:rPr>
                <w:color w:val="000000" w:themeColor="text1"/>
                <w:sz w:val="22"/>
                <w14:textFill>
                  <w14:solidFill>
                    <w14:schemeClr w14:val="tx1"/>
                  </w14:solidFill>
                </w14:textFill>
              </w:rPr>
              <w:t>投标人资信情况详细说明</w:t>
            </w:r>
          </w:p>
        </w:tc>
        <w:tc>
          <w:tcPr>
            <w:tcW w:w="1134" w:type="dxa"/>
            <w:vAlign w:val="center"/>
          </w:tcPr>
          <w:p>
            <w:pPr>
              <w:widowControl/>
              <w:adjustRightInd w:val="0"/>
              <w:snapToGrid w:val="0"/>
              <w:jc w:val="center"/>
              <w:rPr>
                <w:rFonts w:cs="宋体"/>
                <w:b/>
                <w:color w:val="000000" w:themeColor="text1"/>
                <w:kern w:val="0"/>
                <w:sz w:val="22"/>
                <w14:textFill>
                  <w14:solidFill>
                    <w14:schemeClr w14:val="tx1"/>
                  </w14:solidFill>
                </w14:textFill>
              </w:rPr>
            </w:pPr>
            <w:r>
              <w:rPr>
                <w:color w:val="000000" w:themeColor="text1"/>
                <w:sz w:val="22"/>
                <w14:textFill>
                  <w14:solidFill>
                    <w14:schemeClr w14:val="tx1"/>
                  </w14:solidFill>
                </w14:textFill>
              </w:rPr>
              <w:t>证明资料名称及位置</w:t>
            </w:r>
          </w:p>
        </w:tc>
      </w:tr>
      <w:tr>
        <w:trPr>
          <w:trHeight w:val="680" w:hRule="atLeast"/>
          <w:jc w:val="center"/>
        </w:trPr>
        <w:tc>
          <w:tcPr>
            <w:tcW w:w="1037" w:type="dxa"/>
            <w:vAlign w:val="center"/>
          </w:tcPr>
          <w:p>
            <w:pPr>
              <w:adjustRightInd w:val="0"/>
              <w:snapToGrid w:val="0"/>
              <w:jc w:val="center"/>
              <w:rPr>
                <w:rFonts w:ascii="宋体" w:hAnsi="宋体"/>
                <w:bCs/>
                <w:color w:val="000000" w:themeColor="text1"/>
                <w:sz w:val="22"/>
                <w14:textFill>
                  <w14:solidFill>
                    <w14:schemeClr w14:val="tx1"/>
                  </w14:solidFill>
                </w14:textFill>
              </w:rPr>
            </w:pPr>
            <w:r>
              <w:rPr>
                <w:rFonts w:hint="eastAsia" w:ascii="宋体" w:hAnsi="宋体"/>
                <w:bCs/>
                <w:color w:val="000000" w:themeColor="text1"/>
                <w:sz w:val="22"/>
                <w14:textFill>
                  <w14:solidFill>
                    <w14:schemeClr w14:val="tx1"/>
                  </w14:solidFill>
                </w14:textFill>
              </w:rPr>
              <w:t>投标人业绩</w:t>
            </w:r>
          </w:p>
        </w:tc>
        <w:tc>
          <w:tcPr>
            <w:tcW w:w="5775" w:type="dxa"/>
            <w:vAlign w:val="center"/>
          </w:tcPr>
          <w:p>
            <w:pPr>
              <w:jc w:val="left"/>
              <w:rPr>
                <w:rFonts w:ascii="宋体" w:hAnsi="宋体"/>
                <w:color w:val="000000" w:themeColor="text1"/>
                <w:sz w:val="22"/>
                <w14:textFill>
                  <w14:solidFill>
                    <w14:schemeClr w14:val="tx1"/>
                  </w14:solidFill>
                </w14:textFill>
              </w:rPr>
            </w:pPr>
          </w:p>
        </w:tc>
        <w:tc>
          <w:tcPr>
            <w:tcW w:w="1276" w:type="dxa"/>
            <w:vAlign w:val="center"/>
          </w:tcPr>
          <w:p>
            <w:pPr>
              <w:adjustRightInd w:val="0"/>
              <w:snapToGrid w:val="0"/>
              <w:jc w:val="center"/>
              <w:rPr>
                <w:b/>
                <w:bCs/>
                <w:color w:val="000000" w:themeColor="text1"/>
                <w:sz w:val="22"/>
                <w14:textFill>
                  <w14:solidFill>
                    <w14:schemeClr w14:val="tx1"/>
                  </w14:solidFill>
                </w14:textFill>
              </w:rPr>
            </w:pPr>
          </w:p>
        </w:tc>
        <w:tc>
          <w:tcPr>
            <w:tcW w:w="1134" w:type="dxa"/>
            <w:vAlign w:val="center"/>
          </w:tcPr>
          <w:p>
            <w:pPr>
              <w:adjustRightInd w:val="0"/>
              <w:snapToGrid w:val="0"/>
              <w:jc w:val="center"/>
              <w:rPr>
                <w:color w:val="000000" w:themeColor="text1"/>
                <w:sz w:val="22"/>
                <w14:textFill>
                  <w14:solidFill>
                    <w14:schemeClr w14:val="tx1"/>
                  </w14:solidFill>
                </w14:textFill>
              </w:rPr>
            </w:pPr>
          </w:p>
        </w:tc>
      </w:tr>
      <w:tr>
        <w:trPr>
          <w:trHeight w:val="680" w:hRule="atLeast"/>
          <w:jc w:val="center"/>
        </w:trPr>
        <w:tc>
          <w:tcPr>
            <w:tcW w:w="1037" w:type="dxa"/>
            <w:vAlign w:val="center"/>
          </w:tcPr>
          <w:p>
            <w:pPr>
              <w:adjustRightInd w:val="0"/>
              <w:snapToGrid w:val="0"/>
              <w:jc w:val="center"/>
              <w:rPr>
                <w:rFonts w:ascii="宋体" w:hAnsi="宋体" w:cs="Arial"/>
                <w:color w:val="000000" w:themeColor="text1"/>
                <w:sz w:val="22"/>
                <w14:textFill>
                  <w14:solidFill>
                    <w14:schemeClr w14:val="tx1"/>
                  </w14:solidFill>
                </w14:textFill>
              </w:rPr>
            </w:pPr>
            <w:r>
              <w:rPr>
                <w:rFonts w:hint="eastAsia" w:ascii="宋体" w:hAnsi="宋体"/>
                <w:color w:val="000000" w:themeColor="text1"/>
                <w:sz w:val="22"/>
                <w14:textFill>
                  <w14:solidFill>
                    <w14:schemeClr w14:val="tx1"/>
                  </w14:solidFill>
                </w14:textFill>
              </w:rPr>
              <w:t>项目经理资格及业绩</w:t>
            </w:r>
          </w:p>
        </w:tc>
        <w:tc>
          <w:tcPr>
            <w:tcW w:w="5775" w:type="dxa"/>
            <w:vAlign w:val="center"/>
          </w:tcPr>
          <w:p>
            <w:pPr>
              <w:adjustRightInd w:val="0"/>
              <w:snapToGrid w:val="0"/>
              <w:rPr>
                <w:rFonts w:ascii="等线" w:hAnsi="等线"/>
                <w:b/>
                <w:bCs/>
                <w:color w:val="000000" w:themeColor="text1"/>
                <w:sz w:val="22"/>
                <w14:textFill>
                  <w14:solidFill>
                    <w14:schemeClr w14:val="tx1"/>
                  </w14:solidFill>
                </w14:textFill>
              </w:rPr>
            </w:pPr>
          </w:p>
        </w:tc>
        <w:tc>
          <w:tcPr>
            <w:tcW w:w="1276" w:type="dxa"/>
            <w:vAlign w:val="center"/>
          </w:tcPr>
          <w:p>
            <w:pPr>
              <w:adjustRightInd w:val="0"/>
              <w:snapToGrid w:val="0"/>
              <w:jc w:val="center"/>
              <w:rPr>
                <w:b/>
                <w:bCs/>
                <w:color w:val="000000" w:themeColor="text1"/>
                <w:sz w:val="22"/>
                <w14:textFill>
                  <w14:solidFill>
                    <w14:schemeClr w14:val="tx1"/>
                  </w14:solidFill>
                </w14:textFill>
              </w:rPr>
            </w:pPr>
          </w:p>
        </w:tc>
        <w:tc>
          <w:tcPr>
            <w:tcW w:w="1134" w:type="dxa"/>
            <w:vAlign w:val="center"/>
          </w:tcPr>
          <w:p>
            <w:pPr>
              <w:adjustRightInd w:val="0"/>
              <w:snapToGrid w:val="0"/>
              <w:jc w:val="center"/>
              <w:rPr>
                <w:color w:val="000000" w:themeColor="text1"/>
                <w:sz w:val="22"/>
                <w14:textFill>
                  <w14:solidFill>
                    <w14:schemeClr w14:val="tx1"/>
                  </w14:solidFill>
                </w14:textFill>
              </w:rPr>
            </w:pPr>
          </w:p>
        </w:tc>
      </w:tr>
      <w:tr>
        <w:trPr>
          <w:trHeight w:val="680" w:hRule="atLeast"/>
          <w:jc w:val="center"/>
        </w:trPr>
        <w:tc>
          <w:tcPr>
            <w:tcW w:w="1037" w:type="dxa"/>
            <w:vAlign w:val="center"/>
          </w:tcPr>
          <w:p>
            <w:pPr>
              <w:adjustRightInd w:val="0"/>
              <w:snapToGrid w:val="0"/>
              <w:jc w:val="center"/>
              <w:rPr>
                <w:rFonts w:ascii="宋体" w:hAnsi="宋体" w:cs="Arial"/>
                <w:color w:val="000000" w:themeColor="text1"/>
                <w:sz w:val="22"/>
                <w14:textFill>
                  <w14:solidFill>
                    <w14:schemeClr w14:val="tx1"/>
                  </w14:solidFill>
                </w14:textFill>
              </w:rPr>
            </w:pPr>
            <w:r>
              <w:rPr>
                <w:rFonts w:hint="eastAsia" w:ascii="宋体" w:hAnsi="宋体"/>
                <w:bCs/>
                <w:color w:val="000000" w:themeColor="text1"/>
                <w:sz w:val="22"/>
                <w14:textFill>
                  <w14:solidFill>
                    <w14:schemeClr w14:val="tx1"/>
                  </w14:solidFill>
                </w14:textFill>
              </w:rPr>
              <w:t>项目管理机构构成</w:t>
            </w:r>
          </w:p>
        </w:tc>
        <w:tc>
          <w:tcPr>
            <w:tcW w:w="5775" w:type="dxa"/>
            <w:vAlign w:val="center"/>
          </w:tcPr>
          <w:p>
            <w:pPr>
              <w:jc w:val="left"/>
              <w:rPr>
                <w:rFonts w:ascii="宋体" w:hAnsi="宋体"/>
                <w:color w:val="000000" w:themeColor="text1"/>
                <w:sz w:val="22"/>
                <w14:textFill>
                  <w14:solidFill>
                    <w14:schemeClr w14:val="tx1"/>
                  </w14:solidFill>
                </w14:textFill>
              </w:rPr>
            </w:pPr>
          </w:p>
        </w:tc>
        <w:tc>
          <w:tcPr>
            <w:tcW w:w="1276" w:type="dxa"/>
          </w:tcPr>
          <w:p>
            <w:pPr>
              <w:adjustRightInd w:val="0"/>
              <w:snapToGrid w:val="0"/>
              <w:jc w:val="center"/>
              <w:rPr>
                <w:b/>
                <w:bCs/>
                <w:color w:val="000000" w:themeColor="text1"/>
                <w:sz w:val="22"/>
                <w14:textFill>
                  <w14:solidFill>
                    <w14:schemeClr w14:val="tx1"/>
                  </w14:solidFill>
                </w14:textFill>
              </w:rPr>
            </w:pPr>
          </w:p>
        </w:tc>
        <w:tc>
          <w:tcPr>
            <w:tcW w:w="1134" w:type="dxa"/>
          </w:tcPr>
          <w:p>
            <w:pPr>
              <w:adjustRightInd w:val="0"/>
              <w:snapToGrid w:val="0"/>
              <w:jc w:val="center"/>
              <w:rPr>
                <w:color w:val="000000" w:themeColor="text1"/>
                <w:sz w:val="22"/>
                <w14:textFill>
                  <w14:solidFill>
                    <w14:schemeClr w14:val="tx1"/>
                  </w14:solidFill>
                </w14:textFill>
              </w:rPr>
            </w:pPr>
          </w:p>
        </w:tc>
      </w:tr>
    </w:tbl>
    <w:p>
      <w:pPr>
        <w:spacing w:line="480" w:lineRule="exact"/>
        <w:rPr>
          <w:bCs/>
          <w:color w:val="000000" w:themeColor="text1"/>
          <w:szCs w:val="21"/>
          <w14:textFill>
            <w14:solidFill>
              <w14:schemeClr w14:val="tx1"/>
            </w14:solidFill>
          </w14:textFill>
        </w:rPr>
      </w:pPr>
      <w:r>
        <w:rPr>
          <w:rFonts w:cs="宋体"/>
          <w:b/>
          <w:color w:val="000000" w:themeColor="text1"/>
          <w:sz w:val="22"/>
          <w14:textFill>
            <w14:solidFill>
              <w14:schemeClr w14:val="tx1"/>
            </w14:solidFill>
          </w14:textFill>
        </w:rPr>
        <w:t>注：投标人应根据投标人须知第 3.5.3项的要求在本表后附相关证明材料。</w:t>
      </w:r>
    </w:p>
    <w:p>
      <w:pPr>
        <w:pStyle w:val="77"/>
        <w:ind w:firstLine="210"/>
        <w:rPr>
          <w:color w:val="000000" w:themeColor="text1"/>
          <w14:textFill>
            <w14:solidFill>
              <w14:schemeClr w14:val="tx1"/>
            </w14:solidFill>
          </w14:textFill>
        </w:rPr>
      </w:pPr>
    </w:p>
    <w:p>
      <w:pPr>
        <w:jc w:val="center"/>
        <w:rPr>
          <w:color w:val="000000" w:themeColor="text1"/>
          <w14:textFill>
            <w14:solidFill>
              <w14:schemeClr w14:val="tx1"/>
            </w14:solidFill>
          </w14:textFill>
        </w:rPr>
      </w:pPr>
      <w:r>
        <w:rPr>
          <w:rFonts w:cs="Arial"/>
          <w:b/>
          <w:color w:val="000000" w:themeColor="text1"/>
          <w:sz w:val="24"/>
          <w14:textFill>
            <w14:solidFill>
              <w14:schemeClr w14:val="tx1"/>
            </w14:solidFill>
          </w14:textFill>
        </w:rPr>
        <w:br w:type="page"/>
      </w:r>
      <w:r>
        <w:rPr>
          <w:rFonts w:hint="eastAsia" w:cs="微软雅黑"/>
          <w:b/>
          <w:color w:val="000000" w:themeColor="text1"/>
          <w:kern w:val="0"/>
          <w:sz w:val="36"/>
          <w:szCs w:val="36"/>
          <w14:textFill>
            <w14:solidFill>
              <w14:schemeClr w14:val="tx1"/>
            </w14:solidFill>
          </w14:textFill>
        </w:rPr>
        <w:t>十一、投标人须知前附表规定的其他材料</w:t>
      </w:r>
      <w:bookmarkEnd w:id="92"/>
    </w:p>
    <w:p>
      <w:pPr>
        <w:pStyle w:val="54"/>
        <w:spacing w:line="360" w:lineRule="auto"/>
        <w:jc w:val="center"/>
        <w:rPr>
          <w:rFonts w:ascii="宋体" w:hAnsi="宋体" w:cs="宋体"/>
          <w:b/>
          <w:sz w:val="32"/>
          <w:szCs w:val="32"/>
        </w:rPr>
      </w:pPr>
    </w:p>
    <w:sectPr>
      <w:headerReference r:id="rId19" w:type="first"/>
      <w:headerReference r:id="rId17" w:type="default"/>
      <w:footerReference r:id="rId20" w:type="default"/>
      <w:headerReference r:id="rId18" w:type="even"/>
      <w:pgSz w:w="11907" w:h="16840"/>
      <w:pgMar w:top="1134" w:right="1134" w:bottom="1134" w:left="1134" w:header="567" w:footer="567"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宋体-简"/>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00000000" w:csb1="00000000"/>
  </w:font>
  <w:font w:name="Arial">
    <w:panose1 w:val="020B0604020202020204"/>
    <w:charset w:val="01"/>
    <w:family w:val="swiss"/>
    <w:pitch w:val="default"/>
    <w:sig w:usb0="00000000" w:usb1="00000000" w:usb2="00000000" w:usb3="00000000" w:csb0="00000000" w:csb1="00000000"/>
  </w:font>
  <w:font w:name="黑体">
    <w:altName w:val="黑体-简"/>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00000000" w:usb1="00000000" w:usb2="00000000" w:usb3="00000000" w:csb0="00000000" w:csb1="0000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Helvetica Neue">
    <w:panose1 w:val="02000503000000020004"/>
    <w:charset w:val="00"/>
    <w:family w:val="auto"/>
    <w:pitch w:val="default"/>
    <w:sig w:usb0="00000000" w:usb1="00000000" w:usb2="00000000" w:usb3="00000000" w:csb0="00000000" w:csb1="00000000"/>
  </w:font>
  <w:font w:name="宋体-简">
    <w:panose1 w:val="02010600040101010101"/>
    <w:charset w:val="86"/>
    <w:family w:val="auto"/>
    <w:pitch w:val="default"/>
    <w:sig w:usb0="00000000" w:usb1="00000000" w:usb2="00000000" w:usb3="00000000" w:csb0="00160000" w:csb1="00000000"/>
  </w:font>
  <w:font w:name="Arial">
    <w:panose1 w:val="020B0604020202020204"/>
    <w:charset w:val="00"/>
    <w:family w:val="swiss"/>
    <w:pitch w:val="default"/>
    <w:sig w:usb0="00000000" w:usb1="00000000" w:usb2="00000000" w:usb3="00000000" w:csb0="00000000" w:csb1="00000000"/>
  </w:font>
  <w:font w:name="黑体-简">
    <w:panose1 w:val="02000000000000000000"/>
    <w:charset w:val="86"/>
    <w:family w:val="auto"/>
    <w:pitch w:val="default"/>
    <w:sig w:usb0="00000000" w:usb1="00000000" w:usb2="00000000" w:usb3="00000000" w:csb0="00160000" w:csb1="00000000"/>
  </w:font>
  <w:font w:name="Courier New">
    <w:panose1 w:val="02070309020205020404"/>
    <w:charset w:val="00"/>
    <w:family w:val="modern"/>
    <w:pitch w:val="default"/>
    <w:sig w:usb0="00000000" w:usb1="00000000" w:usb2="00000000" w:usb3="00000000" w:csb0="00000000" w:csb1="00000000"/>
  </w:font>
  <w:font w:name="幼圆">
    <w:altName w:val="宋体-简"/>
    <w:panose1 w:val="02010509060101010101"/>
    <w:charset w:val="86"/>
    <w:family w:val="modern"/>
    <w:pitch w:val="default"/>
    <w:sig w:usb0="00000000" w:usb1="00000000" w:usb2="00000010" w:usb3="00000000" w:csb0="00040000" w:csb1="00000000"/>
  </w:font>
  <w:font w:name="仿宋_GB2312">
    <w:altName w:val="方正仿宋_GBK"/>
    <w:panose1 w:val="02010609030101010101"/>
    <w:charset w:val="86"/>
    <w:family w:val="modern"/>
    <w:pitch w:val="default"/>
    <w:sig w:usb0="00000000" w:usb1="00000000" w:usb2="00000010" w:usb3="00000000" w:csb0="00040000" w:csb1="00000000"/>
  </w:font>
  <w:font w:name="方正仿宋_GBK">
    <w:panose1 w:val="02000000000000000000"/>
    <w:charset w:val="86"/>
    <w:family w:val="auto"/>
    <w:pitch w:val="default"/>
    <w:sig w:usb0="00000000" w:usb1="00000000" w:usb2="00000000" w:usb3="00000000" w:csb0="00160000" w:csb1="00000000"/>
  </w:font>
  <w:font w:name="Cambria">
    <w:altName w:val="苹方-简"/>
    <w:panose1 w:val="02040503050406030204"/>
    <w:charset w:val="00"/>
    <w:family w:val="roman"/>
    <w:pitch w:val="default"/>
    <w:sig w:usb0="00000000" w:usb1="00000000" w:usb2="00000000" w:usb3="00000000" w:csb0="0000019F" w:csb1="00000000"/>
  </w:font>
  <w:font w:name="苹方-简">
    <w:panose1 w:val="020B0400000000000000"/>
    <w:charset w:val="86"/>
    <w:family w:val="auto"/>
    <w:pitch w:val="default"/>
    <w:sig w:usb0="00000000" w:usb1="00000000" w:usb2="00000000" w:usb3="00000000" w:csb0="00160000" w:csb1="00000000"/>
  </w:font>
  <w:font w:name="Garamond">
    <w:altName w:val="苹方-简"/>
    <w:panose1 w:val="02020404030301010803"/>
    <w:charset w:val="00"/>
    <w:family w:val="roman"/>
    <w:pitch w:val="default"/>
    <w:sig w:usb0="00000000" w:usb1="00000000" w:usb2="00000000" w:usb3="00000000" w:csb0="0000009F" w:csb1="00000000"/>
  </w:font>
  <w:font w:name="楷体_GB2312">
    <w:altName w:val="汉仪楷体简"/>
    <w:panose1 w:val="00000000000000000000"/>
    <w:charset w:val="86"/>
    <w:family w:val="modern"/>
    <w:pitch w:val="default"/>
    <w:sig w:usb0="00000000" w:usb1="00000000" w:usb2="00000000" w:usb3="00000000" w:csb0="00040000" w:csb1="00000000"/>
  </w:font>
  <w:font w:name="汉仪楷体简">
    <w:panose1 w:val="02010600000101010101"/>
    <w:charset w:val="86"/>
    <w:family w:val="auto"/>
    <w:pitch w:val="default"/>
    <w:sig w:usb0="00000000" w:usb1="00000000" w:usb2="00000000" w:usb3="00000000" w:csb0="00060000" w:csb1="00000000"/>
  </w:font>
  <w:font w:name="??">
    <w:altName w:val="苹方-简"/>
    <w:panose1 w:val="00000000000000000000"/>
    <w:charset w:val="00"/>
    <w:family w:val="roman"/>
    <w:pitch w:val="default"/>
    <w:sig w:usb0="00000000" w:usb1="00000000" w:usb2="00000000" w:usb3="00000000" w:csb0="00000001" w:csb1="00000000"/>
  </w:font>
  <w:font w:name="Tahoma">
    <w:panose1 w:val="020B0604030504040204"/>
    <w:charset w:val="00"/>
    <w:family w:val="swiss"/>
    <w:pitch w:val="default"/>
    <w:sig w:usb0="00000000" w:usb1="00000000" w:usb2="00000000" w:usb3="00000000" w:csb0="00000000" w:csb1="00000000"/>
  </w:font>
  <w:font w:name="Arial Unicode MS">
    <w:panose1 w:val="020B0604020202020204"/>
    <w:charset w:val="86"/>
    <w:family w:val="swiss"/>
    <w:pitch w:val="default"/>
    <w:sig w:usb0="00000000" w:usb1="00000000" w:usb2="00000000" w:usb3="00000000" w:csb0="003E0000" w:csb1="00000000"/>
  </w:font>
  <w:font w:name="Verdana">
    <w:panose1 w:val="020B0604030504040204"/>
    <w:charset w:val="00"/>
    <w:family w:val="swiss"/>
    <w:pitch w:val="default"/>
    <w:sig w:usb0="00000000" w:usb1="00000000" w:usb2="00000000" w:usb3="00000000" w:csb0="00000000" w:csb1="00000000"/>
  </w:font>
  <w:font w:name="???|CS?o｡ﾀ?">
    <w:altName w:val="魏碑-繁"/>
    <w:panose1 w:val="00000000000000000000"/>
    <w:charset w:val="80"/>
    <w:family w:val="modern"/>
    <w:pitch w:val="default"/>
    <w:sig w:usb0="00000000" w:usb1="00000000" w:usb2="00000010" w:usb3="00000000" w:csb0="00020000" w:csb1="00000000"/>
  </w:font>
  <w:font w:name="魏碑-繁">
    <w:panose1 w:val="03000800000000000000"/>
    <w:charset w:val="86"/>
    <w:family w:val="auto"/>
    <w:pitch w:val="default"/>
    <w:sig w:usb0="00000000" w:usb1="00000000" w:usb2="00000000" w:usb3="00000000" w:csb0="00160000" w:csb1="00000000"/>
  </w:font>
  <w:font w:name="华文细黑">
    <w:altName w:val="黑体-简"/>
    <w:panose1 w:val="02010600040101010101"/>
    <w:charset w:val="86"/>
    <w:family w:val="auto"/>
    <w:pitch w:val="default"/>
    <w:sig w:usb0="00000000" w:usb1="00000000" w:usb2="00000010" w:usb3="00000000" w:csb0="0004009F" w:csb1="00000000"/>
  </w:font>
  <w:font w:name="华文中宋">
    <w:altName w:val="宋体-简"/>
    <w:panose1 w:val="02010600040101010101"/>
    <w:charset w:val="86"/>
    <w:family w:val="auto"/>
    <w:pitch w:val="default"/>
    <w:sig w:usb0="00000000" w:usb1="00000000" w:usb2="00000010" w:usb3="00000000" w:csb0="0004009F" w:csb1="00000000"/>
  </w:font>
  <w:font w:name="Univers">
    <w:altName w:val="苹方-简"/>
    <w:panose1 w:val="00000000000000000000"/>
    <w:charset w:val="00"/>
    <w:family w:val="swiss"/>
    <w:pitch w:val="default"/>
    <w:sig w:usb0="00000000" w:usb1="00000000" w:usb2="00000000" w:usb3="00000000" w:csb0="00000093" w:csb1="00000000"/>
  </w:font>
  <w:font w:name="仿宋体">
    <w:altName w:val="方正仿宋_GBK"/>
    <w:panose1 w:val="00000000000000000000"/>
    <w:charset w:val="86"/>
    <w:family w:val="auto"/>
    <w:pitch w:val="default"/>
    <w:sig w:usb0="00000000" w:usb1="00000000" w:usb2="00000010" w:usb3="00000000" w:csb0="00040000" w:csb1="00000000"/>
  </w:font>
  <w:font w:name="方正书宋简体">
    <w:altName w:val="苹方-简"/>
    <w:panose1 w:val="00000000000000000000"/>
    <w:charset w:val="86"/>
    <w:family w:val="script"/>
    <w:pitch w:val="default"/>
    <w:sig w:usb0="00000000" w:usb1="00000000" w:usb2="00000010" w:usb3="00000000" w:csb0="00040000" w:csb1="00000000"/>
  </w:font>
  <w:font w:name="DengXian Light">
    <w:altName w:val="苹方-简"/>
    <w:panose1 w:val="00000000000000000000"/>
    <w:charset w:val="00"/>
    <w:family w:val="auto"/>
    <w:pitch w:val="default"/>
    <w:sig w:usb0="00000000" w:usb1="00000000" w:usb2="00000000" w:usb3="00000000" w:csb0="00000000" w:csb1="00000000"/>
  </w:font>
  <w:font w:name="长城仿宋">
    <w:altName w:val="方正仿宋_GBK"/>
    <w:panose1 w:val="00000000000000000000"/>
    <w:charset w:val="86"/>
    <w:family w:val="modern"/>
    <w:pitch w:val="default"/>
    <w:sig w:usb0="00000000" w:usb1="00000000" w:usb2="00000010" w:usb3="00000000" w:csb0="00040000" w:csb1="00000000"/>
  </w:font>
  <w:font w:name="PMingLiU">
    <w:altName w:val="宋体-繁"/>
    <w:panose1 w:val="02020500000000000000"/>
    <w:charset w:val="88"/>
    <w:family w:val="roman"/>
    <w:pitch w:val="default"/>
    <w:sig w:usb0="00000000" w:usb1="00000000" w:usb2="00000016" w:usb3="00000000" w:csb0="00100001" w:csb1="00000000"/>
  </w:font>
  <w:font w:name="宋体-繁">
    <w:panose1 w:val="02010600040101010101"/>
    <w:charset w:val="86"/>
    <w:family w:val="auto"/>
    <w:pitch w:val="default"/>
    <w:sig w:usb0="00000000" w:usb1="00000000" w:usb2="00000000" w:usb3="00000000" w:csb0="00160000" w:csb1="00000000"/>
  </w:font>
  <w:font w:name="MS Gothic">
    <w:altName w:val="Toppan Bunkyu Gothic"/>
    <w:panose1 w:val="020B0609070205080204"/>
    <w:charset w:val="80"/>
    <w:family w:val="modern"/>
    <w:pitch w:val="default"/>
    <w:sig w:usb0="00000000" w:usb1="00000000" w:usb2="00000012" w:usb3="00000000" w:csb0="0002009F" w:csb1="00000000"/>
  </w:font>
  <w:font w:name="Toppan Bunkyu Gothic">
    <w:panose1 w:val="020B0400000000000000"/>
    <w:charset w:val="86"/>
    <w:family w:val="auto"/>
    <w:pitch w:val="default"/>
    <w:sig w:usb0="00000000" w:usb1="00000000" w:usb2="00000000" w:usb3="00000000" w:csb0="00160000" w:csb1="00000000"/>
  </w:font>
  <w:font w:name="Times New Roman Bold">
    <w:panose1 w:val="02020603050405020304"/>
    <w:charset w:val="00"/>
    <w:family w:val="auto"/>
    <w:pitch w:val="default"/>
    <w:sig w:usb0="00000000" w:usb1="00000000" w:usb2="00000000" w:usb3="00000000" w:csb0="00000000" w:csb1="00000000"/>
  </w:font>
  <w:font w:name="DFKai-SB">
    <w:altName w:val="苹方-简"/>
    <w:panose1 w:val="03000509000000000000"/>
    <w:charset w:val="88"/>
    <w:family w:val="script"/>
    <w:pitch w:val="default"/>
    <w:sig w:usb0="00000000" w:usb1="00000000" w:usb2="00000016" w:usb3="00000000" w:csb0="00100001" w:csb1="00000000"/>
  </w:font>
  <w:font w:name="Tms Rmn">
    <w:altName w:val="苹方-简"/>
    <w:panose1 w:val="02020603040505020304"/>
    <w:charset w:val="00"/>
    <w:family w:val="roman"/>
    <w:pitch w:val="default"/>
    <w:sig w:usb0="00000000" w:usb1="00000000" w:usb2="00000000" w:usb3="00000000" w:csb0="00000001" w:csb1="00000000"/>
  </w:font>
  <w:font w:name="MS Mincho">
    <w:altName w:val="Hiragino Sans"/>
    <w:panose1 w:val="02020609040205080304"/>
    <w:charset w:val="80"/>
    <w:family w:val="modern"/>
    <w:pitch w:val="default"/>
    <w:sig w:usb0="00000000" w:usb1="00000000" w:usb2="00000012" w:usb3="00000000" w:csb0="0002009F" w:csb1="00000000"/>
  </w:font>
  <w:font w:name="Hiragino Sans">
    <w:panose1 w:val="020B0300000000000000"/>
    <w:charset w:val="86"/>
    <w:family w:val="auto"/>
    <w:pitch w:val="default"/>
    <w:sig w:usb0="00000000" w:usb1="00000000" w:usb2="00000000" w:usb3="00000000" w:csb0="00160000" w:csb1="00000000"/>
  </w:font>
  <w:font w:name="CG Times">
    <w:altName w:val="Times"/>
    <w:panose1 w:val="00000000000000000000"/>
    <w:charset w:val="00"/>
    <w:family w:val="roman"/>
    <w:pitch w:val="default"/>
    <w:sig w:usb0="00000000" w:usb1="00000000" w:usb2="00000000" w:usb3="00000000" w:csb0="00000093" w:csb1="00000000"/>
  </w:font>
  <w:font w:name="Times">
    <w:panose1 w:val="00000500000000020000"/>
    <w:charset w:val="00"/>
    <w:family w:val="auto"/>
    <w:pitch w:val="default"/>
    <w:sig w:usb0="00000000" w:usb1="00000000" w:usb2="00000000" w:usb3="00000000" w:csb0="00000000" w:csb1="00000000"/>
  </w:font>
  <w:font w:name="楷体">
    <w:altName w:val="楷体-简"/>
    <w:panose1 w:val="02010609060101010101"/>
    <w:charset w:val="86"/>
    <w:family w:val="modern"/>
    <w:pitch w:val="default"/>
    <w:sig w:usb0="00000000" w:usb1="00000000" w:usb2="00000016" w:usb3="00000000" w:csb0="00040001" w:csb1="00000000"/>
  </w:font>
  <w:font w:name="楷体-简">
    <w:panose1 w:val="02010600040101010101"/>
    <w:charset w:val="86"/>
    <w:family w:val="auto"/>
    <w:pitch w:val="default"/>
    <w:sig w:usb0="00000000" w:usb1="00000000" w:usb2="00000000" w:usb3="00000000" w:csb0="00160000" w:csb1="00000000"/>
  </w:font>
  <w:font w:name="Arial Narrow">
    <w:panose1 w:val="020B0606020202030204"/>
    <w:charset w:val="00"/>
    <w:family w:val="swiss"/>
    <w:pitch w:val="default"/>
    <w:sig w:usb0="00000000" w:usb1="00000000" w:usb2="00000000" w:usb3="00000000" w:csb0="00000000" w:csb1="00000000"/>
  </w:font>
  <w:font w:name="CommercialPi BT">
    <w:altName w:val="Thonburi"/>
    <w:panose1 w:val="00000000000000000000"/>
    <w:charset w:val="02"/>
    <w:family w:val="roman"/>
    <w:pitch w:val="default"/>
    <w:sig w:usb0="00000000" w:usb1="00000000" w:usb2="00000000" w:usb3="00000000" w:csb0="00000000" w:csb1="00000000"/>
  </w:font>
  <w:font w:name="Thonburi">
    <w:panose1 w:val="00000400000000000000"/>
    <w:charset w:val="00"/>
    <w:family w:val="auto"/>
    <w:pitch w:val="default"/>
    <w:sig w:usb0="00000000" w:usb1="00000000" w:usb2="00000000" w:usb3="00000000" w:csb0="00000000" w:csb1="00000000"/>
  </w:font>
  <w:font w:name="Calisto MT">
    <w:altName w:val="苹方-简"/>
    <w:panose1 w:val="02040603050505030304"/>
    <w:charset w:val="00"/>
    <w:family w:val="roman"/>
    <w:pitch w:val="default"/>
    <w:sig w:usb0="00000000" w:usb1="00000000" w:usb2="00000000" w:usb3="00000000" w:csb0="00000001" w:csb1="00000000"/>
  </w:font>
  <w:font w:name="仿宋">
    <w:altName w:val="方正仿宋_GBK"/>
    <w:panose1 w:val="02010609060101010101"/>
    <w:charset w:val="86"/>
    <w:family w:val="modern"/>
    <w:pitch w:val="default"/>
    <w:sig w:usb0="00000000" w:usb1="00000000" w:usb2="00000016" w:usb3="00000000" w:csb0="00040001" w:csb1="00000000"/>
  </w:font>
  <w:font w:name="ˎ̥">
    <w:altName w:val="苹方-简"/>
    <w:panose1 w:val="00000000000000000000"/>
    <w:charset w:val="00"/>
    <w:family w:val="roman"/>
    <w:pitch w:val="default"/>
    <w:sig w:usb0="00000000" w:usb1="00000000" w:usb2="00000000" w:usb3="00000000" w:csb0="00040001" w:csb1="00000000"/>
  </w:font>
  <w:font w:name="Kingsoft Sign">
    <w:panose1 w:val="05050102010706020507"/>
    <w:charset w:val="00"/>
    <w:family w:val="auto"/>
    <w:pitch w:val="default"/>
    <w:sig w:usb0="00000000" w:usb1="00000000" w:usb2="00000000" w:usb3="00000000" w:csb0="00000000" w:csb1="00000000"/>
  </w:font>
  <w:font w:name="Meiryo">
    <w:altName w:val="Hiragino Sans"/>
    <w:panose1 w:val="020B0604030504040204"/>
    <w:charset w:val="80"/>
    <w:family w:val="swiss"/>
    <w:pitch w:val="default"/>
    <w:sig w:usb0="00000000" w:usb1="00000000" w:usb2="00010012" w:usb3="00000000" w:csb0="0002009F" w:csb1="00000000"/>
  </w:font>
  <w:font w:name="微软雅黑">
    <w:altName w:val="汉仪旗黑"/>
    <w:panose1 w:val="020B0503020204020204"/>
    <w:charset w:val="86"/>
    <w:family w:val="swiss"/>
    <w:pitch w:val="default"/>
    <w:sig w:usb0="00000000" w:usb1="00000000" w:usb2="00000016" w:usb3="00000000" w:csb0="0004001F" w:csb1="00000000"/>
  </w:font>
  <w:font w:name="汉仪旗黑">
    <w:panose1 w:val="00020600040101010101"/>
    <w:charset w:val="86"/>
    <w:family w:val="auto"/>
    <w:pitch w:val="default"/>
    <w:sig w:usb0="00000000" w:usb1="00000000" w:usb2="00000000" w:usb3="00000000" w:csb0="00060000" w:csb1="00000000"/>
  </w:font>
  <w:font w:name="Microsoft YaHei,Segoe UI Emoji">
    <w:altName w:val="苹方-简"/>
    <w:panose1 w:val="00000000000000000000"/>
    <w:charset w:val="00"/>
    <w:family w:val="roman"/>
    <w:pitch w:val="default"/>
    <w:sig w:usb0="00000000" w:usb1="00000000" w:usb2="00000000" w:usb3="00000000" w:csb0="00000000" w:csb1="00000000"/>
  </w:font>
  <w:font w:name="等线">
    <w:altName w:val="苹方-简"/>
    <w:panose1 w:val="02010600030101010101"/>
    <w:charset w:val="86"/>
    <w:family w:val="auto"/>
    <w:pitch w:val="default"/>
    <w:sig w:usb0="00000000" w:usb1="00000000" w:usb2="00000016" w:usb3="00000000" w:csb0="0004000F" w:csb1="00000000"/>
  </w:font>
  <w:font w:name="DengXian">
    <w:altName w:val="苹方-简"/>
    <w:panose1 w:val="00000000000000000000"/>
    <w:charset w:val="00"/>
    <w:family w:val="auto"/>
    <w:pitch w:val="default"/>
    <w:sig w:usb0="00000000" w:usb1="00000000" w:usb2="00000000" w:usb3="00000000" w:csb0="00000000" w:csb1="00000000"/>
  </w:font>
  <w:font w:name="Microsoft JhengHei">
    <w:altName w:val="汉仪中简黑简"/>
    <w:panose1 w:val="020B0604030504040204"/>
    <w:charset w:val="88"/>
    <w:family w:val="swiss"/>
    <w:pitch w:val="default"/>
    <w:sig w:usb0="00000000" w:usb1="00000000" w:usb2="00000016" w:usb3="00000000" w:csb0="00100009" w:csb1="00000000"/>
  </w:font>
  <w:font w:name="汉仪中简黑简">
    <w:panose1 w:val="00020600040101010101"/>
    <w:charset w:val="86"/>
    <w:family w:val="auto"/>
    <w:pitch w:val="default"/>
    <w:sig w:usb0="00000000" w:usb1="00000000" w:usb2="00000000" w:usb3="00000000" w:csb0="00060000" w:csb1="00000000"/>
  </w:font>
  <w:font w:name="TimesNewRomanPSMT">
    <w:panose1 w:val="02020603050405020304"/>
    <w:charset w:val="00"/>
    <w:family w:val="roman"/>
    <w:pitch w:val="default"/>
    <w:sig w:usb0="00000000" w:usb1="00000000" w:usb2="00000000" w:usb3="00000000" w:csb0="00000000" w:csb1="00000000"/>
  </w:font>
  <w:font w:name="冬青黑体简体中文">
    <w:panose1 w:val="020B0300000000000000"/>
    <w:charset w:val="86"/>
    <w:family w:val="auto"/>
    <w:pitch w:val="default"/>
    <w:sig w:usb0="00000000" w:usb1="00000000" w:usb2="00000000" w:usb3="00000000" w:csb0="0016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915129056"/>
    </w:sdtPr>
    <w:sdtContent>
      <w:p>
        <w:pPr>
          <w:pStyle w:val="48"/>
          <w:jc w:val="center"/>
        </w:pPr>
        <w:r>
          <w:fldChar w:fldCharType="begin"/>
        </w:r>
        <w:r>
          <w:instrText xml:space="preserve">PAGE   \* MERGEFORMAT</w:instrText>
        </w:r>
        <w:r>
          <w:fldChar w:fldCharType="separate"/>
        </w:r>
        <w:r>
          <w:rPr>
            <w:lang w:val="zh-CN"/>
          </w:rPr>
          <w:t>3</w:t>
        </w:r>
        <w:r>
          <w:fldChar w:fldCharType="end"/>
        </w:r>
      </w:p>
    </w:sdtContent>
  </w:sdt>
  <w:p>
    <w:pPr>
      <w:pStyle w:val="4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8"/>
      <w:jc w:val="center"/>
    </w:pPr>
    <w:r>
      <w:fldChar w:fldCharType="begin"/>
    </w:r>
    <w:r>
      <w:instrText xml:space="preserve">PAGE   \* MERGEFORMAT</w:instrText>
    </w:r>
    <w:r>
      <w:fldChar w:fldCharType="separate"/>
    </w:r>
    <w:r>
      <w:rPr>
        <w:lang w:val="zh-CN"/>
      </w:rPr>
      <w:t>-</w:t>
    </w:r>
    <w:r>
      <w:t xml:space="preserve"> 2 -</w:t>
    </w:r>
    <w:r>
      <w:fldChar w:fldCharType="end"/>
    </w:r>
  </w:p>
  <w:p>
    <w:pPr>
      <w:autoSpaceDE w:val="0"/>
      <w:autoSpaceDN w:val="0"/>
      <w:adjustRightInd w:val="0"/>
      <w:spacing w:line="10" w:lineRule="exact"/>
      <w:jc w:val="left"/>
      <w:rPr>
        <w:rFonts w:ascii="Times New Roman" w:hAnsi="Times New Roman"/>
        <w:kern w:val="0"/>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574935837"/>
    </w:sdtPr>
    <w:sdtContent>
      <w:p>
        <w:pPr>
          <w:pStyle w:val="48"/>
          <w:jc w:val="center"/>
        </w:pPr>
        <w:r>
          <w:fldChar w:fldCharType="begin"/>
        </w:r>
        <w:r>
          <w:instrText xml:space="preserve">PAGE   \* MERGEFORMAT</w:instrText>
        </w:r>
        <w:r>
          <w:fldChar w:fldCharType="separate"/>
        </w:r>
        <w:r>
          <w:rPr>
            <w:lang w:val="zh-CN"/>
          </w:rPr>
          <w:t>-</w:t>
        </w:r>
        <w:r>
          <w:t xml:space="preserve"> 19 -</w:t>
        </w:r>
        <w:r>
          <w:fldChar w:fldCharType="end"/>
        </w:r>
      </w:p>
    </w:sdtContent>
  </w:sdt>
  <w:p>
    <w:pPr>
      <w:pStyle w:val="48"/>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8"/>
      <w:framePr w:wrap="around" w:vAnchor="text" w:hAnchor="margin" w:xAlign="center" w:y="1"/>
      <w:ind w:firstLine="180"/>
      <w:rPr>
        <w:rStyle w:val="86"/>
      </w:rPr>
    </w:pPr>
    <w:r>
      <w:fldChar w:fldCharType="begin"/>
    </w:r>
    <w:r>
      <w:rPr>
        <w:rStyle w:val="86"/>
      </w:rPr>
      <w:instrText xml:space="preserve">PAGE  </w:instrText>
    </w:r>
    <w:r>
      <w:fldChar w:fldCharType="separate"/>
    </w:r>
    <w:r>
      <w:rPr>
        <w:rStyle w:val="86"/>
      </w:rPr>
      <w:t>20</w:t>
    </w:r>
    <w:r>
      <w:fldChar w:fldCharType="end"/>
    </w:r>
  </w:p>
  <w:p>
    <w:pPr>
      <w:pStyle w:val="48"/>
      <w:ind w:firstLine="18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8"/>
      <w:jc w:val="center"/>
    </w:pPr>
    <w:r>
      <w:fldChar w:fldCharType="begin"/>
    </w:r>
    <w:r>
      <w:instrText xml:space="preserve">PAGE   \* MERGEFORMAT</w:instrText>
    </w:r>
    <w:r>
      <w:fldChar w:fldCharType="separate"/>
    </w:r>
    <w:r>
      <w:rPr>
        <w:lang w:val="zh-CN"/>
      </w:rPr>
      <w:t>-</w:t>
    </w:r>
    <w:r>
      <w:t xml:space="preserve"> 68 -</w:t>
    </w:r>
    <w:r>
      <w:fldChar w:fldCharType="end"/>
    </w:r>
  </w:p>
  <w:p>
    <w:pPr>
      <w:jc w:val="cen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8"/>
      <w:jc w:val="cente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8"/>
                          </w:pPr>
                          <w:r>
                            <w:fldChar w:fldCharType="begin"/>
                          </w:r>
                          <w:r>
                            <w:instrText xml:space="preserve"> PAGE  \* MERGEFORMAT </w:instrText>
                          </w:r>
                          <w:r>
                            <w:fldChar w:fldCharType="separate"/>
                          </w:r>
                          <w:r>
                            <w:t>128</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FgAA&#10;AGRycy9QSwECFAAUAAAACACHTuJAs0lY7tAAAAAFAQAADwAAAAAAAAABACAAAAA4AAAAZHJzL2Rv&#10;d25yZXYueG1sUEsBAhQAFAAAAAgAh07iQL0O3bcsAgAAVQQAAA4AAAAAAAAAAQAgAAAANQEAAGRy&#10;cy9lMm9Eb2MueG1sUEsFBgAAAAAGAAYAWQEAANMFAAAAAA==&#10;">
              <v:fill on="f" focussize="0,0"/>
              <v:stroke on="f" weight="0.5pt"/>
              <v:imagedata o:title=""/>
              <o:lock v:ext="edit" aspectratio="f"/>
              <v:textbox inset="0mm,0mm,0mm,0mm" style="mso-fit-shape-to-text:t;">
                <w:txbxContent>
                  <w:p>
                    <w:pPr>
                      <w:pStyle w:val="48"/>
                    </w:pPr>
                    <w:r>
                      <w:fldChar w:fldCharType="begin"/>
                    </w:r>
                    <w:r>
                      <w:instrText xml:space="preserve"> PAGE  \* MERGEFORMAT </w:instrText>
                    </w:r>
                    <w:r>
                      <w:fldChar w:fldCharType="separate"/>
                    </w:r>
                    <w:r>
                      <w:t>128</w:t>
                    </w:r>
                    <w:r>
                      <w:fldChar w:fldCharType="end"/>
                    </w:r>
                  </w:p>
                </w:txbxContent>
              </v:textbox>
            </v:shape>
          </w:pict>
        </mc:Fallback>
      </mc:AlternateContent>
    </w:r>
  </w:p>
  <w:p>
    <w:pPr>
      <w:pStyle w:val="48"/>
      <w:ind w:firstLine="18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8"/>
      <w:framePr w:wrap="around" w:vAnchor="text" w:hAnchor="margin" w:xAlign="center" w:y="1"/>
      <w:ind w:firstLine="180"/>
      <w:rPr>
        <w:rStyle w:val="86"/>
      </w:rPr>
    </w:pPr>
    <w:r>
      <w:fldChar w:fldCharType="begin"/>
    </w:r>
    <w:r>
      <w:rPr>
        <w:rStyle w:val="86"/>
      </w:rPr>
      <w:instrText xml:space="preserve">PAGE  </w:instrText>
    </w:r>
    <w:r>
      <w:fldChar w:fldCharType="separate"/>
    </w:r>
    <w:r>
      <w:rPr>
        <w:rStyle w:val="86"/>
      </w:rPr>
      <w:t>3</w:t>
    </w:r>
    <w:r>
      <w:fldChar w:fldCharType="end"/>
    </w:r>
  </w:p>
  <w:p>
    <w:pPr>
      <w:pStyle w:val="48"/>
      <w:ind w:firstLine="180"/>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8"/>
      <w:jc w:val="center"/>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8"/>
                          </w:pPr>
                          <w:r>
                            <w:fldChar w:fldCharType="begin"/>
                          </w:r>
                          <w:r>
                            <w:instrText xml:space="preserve"> PAGE  \* MERGEFORMAT </w:instrText>
                          </w:r>
                          <w:r>
                            <w:fldChar w:fldCharType="separate"/>
                          </w:r>
                          <w:r>
                            <w:t>135</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XDIm4LAIAAFU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odcsCxv9YHmEjuJ5u9wHCJh0jaL0Spy1QrelypwnI7bzn/sU9fg3WPwG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FgAA&#10;AGRycy9QSwECFAAUAAAACACHTuJAs0lY7tAAAAAFAQAADwAAAAAAAAABACAAAAA4AAAAZHJzL2Rv&#10;d25yZXYueG1sUEsBAhQAFAAAAAgAh07iQBcMibgsAgAAVQQAAA4AAAAAAAAAAQAgAAAANQEAAGRy&#10;cy9lMm9Eb2MueG1sUEsFBgAAAAAGAAYAWQEAANMFAAAAAA==&#10;">
              <v:fill on="f" focussize="0,0"/>
              <v:stroke on="f" weight="0.5pt"/>
              <v:imagedata o:title=""/>
              <o:lock v:ext="edit" aspectratio="f"/>
              <v:textbox inset="0mm,0mm,0mm,0mm" style="mso-fit-shape-to-text:t;">
                <w:txbxContent>
                  <w:p>
                    <w:pPr>
                      <w:pStyle w:val="48"/>
                    </w:pPr>
                    <w:r>
                      <w:fldChar w:fldCharType="begin"/>
                    </w:r>
                    <w:r>
                      <w:instrText xml:space="preserve"> PAGE  \* MERGEFORMAT </w:instrText>
                    </w:r>
                    <w:r>
                      <w:fldChar w:fldCharType="separate"/>
                    </w:r>
                    <w:r>
                      <w:t>135</w:t>
                    </w:r>
                    <w:r>
                      <w:fldChar w:fldCharType="end"/>
                    </w:r>
                  </w:p>
                </w:txbxContent>
              </v:textbox>
            </v:shape>
          </w:pict>
        </mc:Fallback>
      </mc:AlternateContent>
    </w:r>
  </w:p>
  <w:p>
    <w:pPr>
      <w:pStyle w:val="48"/>
      <w:ind w:firstLine="18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9"/>
      <w:pBdr>
        <w:bottom w:val="none" w:color="auto" w:sz="0" w:space="0"/>
      </w:pBd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9"/>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9"/>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9"/>
      <w:pBdr>
        <w:bottom w:val="none" w:color="auto" w:sz="0" w:space="0"/>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9"/>
      <w:pBdr>
        <w:bottom w:val="none" w:color="auto" w:sz="0" w:space="0"/>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9"/>
      <w:pBdr>
        <w:bottom w:val="none" w:color="auto" w:sz="0" w:space="0"/>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9"/>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9"/>
      <w:pBdr>
        <w:bottom w:val="none" w:color="auto" w:sz="0" w:space="0"/>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3028BCE"/>
    <w:multiLevelType w:val="singleLevel"/>
    <w:tmpl w:val="83028BCE"/>
    <w:lvl w:ilvl="0" w:tentative="0">
      <w:start w:val="2"/>
      <w:numFmt w:val="chineseCounting"/>
      <w:suff w:val="space"/>
      <w:lvlText w:val="第%1部分"/>
      <w:lvlJc w:val="left"/>
      <w:rPr>
        <w:rFonts w:hint="eastAsia"/>
      </w:rPr>
    </w:lvl>
  </w:abstractNum>
  <w:abstractNum w:abstractNumId="1">
    <w:nsid w:val="8FAAE368"/>
    <w:multiLevelType w:val="singleLevel"/>
    <w:tmpl w:val="8FAAE368"/>
    <w:lvl w:ilvl="0" w:tentative="0">
      <w:start w:val="6"/>
      <w:numFmt w:val="chineseCounting"/>
      <w:suff w:val="nothing"/>
      <w:lvlText w:val="%1、"/>
      <w:lvlJc w:val="left"/>
      <w:rPr>
        <w:rFonts w:hint="eastAsia"/>
      </w:rPr>
    </w:lvl>
  </w:abstractNum>
  <w:abstractNum w:abstractNumId="2">
    <w:nsid w:val="A4F601DD"/>
    <w:multiLevelType w:val="singleLevel"/>
    <w:tmpl w:val="A4F601DD"/>
    <w:lvl w:ilvl="0" w:tentative="0">
      <w:start w:val="1"/>
      <w:numFmt w:val="bullet"/>
      <w:lvlText w:val=""/>
      <w:lvlJc w:val="left"/>
      <w:pPr>
        <w:ind w:left="420" w:hanging="420"/>
      </w:pPr>
      <w:rPr>
        <w:rFonts w:hint="default" w:ascii="Wingdings" w:hAnsi="Wingdings"/>
      </w:rPr>
    </w:lvl>
  </w:abstractNum>
  <w:abstractNum w:abstractNumId="3">
    <w:nsid w:val="EF1032DE"/>
    <w:multiLevelType w:val="singleLevel"/>
    <w:tmpl w:val="EF1032DE"/>
    <w:lvl w:ilvl="0" w:tentative="0">
      <w:start w:val="7"/>
      <w:numFmt w:val="chineseCounting"/>
      <w:suff w:val="space"/>
      <w:lvlText w:val="第%1章"/>
      <w:lvlJc w:val="left"/>
      <w:rPr>
        <w:rFonts w:hint="eastAsia"/>
        <w:b/>
        <w:bCs/>
      </w:rPr>
    </w:lvl>
  </w:abstractNum>
  <w:abstractNum w:abstractNumId="4">
    <w:nsid w:val="FFFFFF7D"/>
    <w:multiLevelType w:val="singleLevel"/>
    <w:tmpl w:val="FFFFFF7D"/>
    <w:lvl w:ilvl="0" w:tentative="0">
      <w:start w:val="1"/>
      <w:numFmt w:val="decimal"/>
      <w:pStyle w:val="666"/>
      <w:lvlText w:val="%1."/>
      <w:lvlJc w:val="left"/>
      <w:pPr>
        <w:tabs>
          <w:tab w:val="left" w:pos="1620"/>
        </w:tabs>
        <w:ind w:left="720" w:leftChars="600" w:hanging="360" w:hangingChars="200"/>
      </w:pPr>
    </w:lvl>
  </w:abstractNum>
  <w:abstractNum w:abstractNumId="5">
    <w:nsid w:val="FFFFFF7E"/>
    <w:multiLevelType w:val="singleLevel"/>
    <w:tmpl w:val="FFFFFF7E"/>
    <w:lvl w:ilvl="0" w:tentative="0">
      <w:start w:val="1"/>
      <w:numFmt w:val="decimal"/>
      <w:pStyle w:val="665"/>
      <w:lvlText w:val="%1."/>
      <w:lvlJc w:val="left"/>
      <w:pPr>
        <w:tabs>
          <w:tab w:val="left" w:pos="1200"/>
        </w:tabs>
        <w:ind w:left="720" w:leftChars="400" w:hanging="360" w:hangingChars="200"/>
      </w:pPr>
    </w:lvl>
  </w:abstractNum>
  <w:abstractNum w:abstractNumId="6">
    <w:nsid w:val="FFFFFF80"/>
    <w:multiLevelType w:val="singleLevel"/>
    <w:tmpl w:val="FFFFFF80"/>
    <w:lvl w:ilvl="0" w:tentative="0">
      <w:start w:val="1"/>
      <w:numFmt w:val="bullet"/>
      <w:pStyle w:val="40"/>
      <w:lvlText w:val=""/>
      <w:lvlJc w:val="left"/>
      <w:pPr>
        <w:tabs>
          <w:tab w:val="left" w:pos="2040"/>
        </w:tabs>
        <w:ind w:left="2040" w:hanging="360"/>
      </w:pPr>
      <w:rPr>
        <w:rFonts w:hint="default" w:ascii="Wingdings" w:hAnsi="Wingdings"/>
      </w:rPr>
    </w:lvl>
  </w:abstractNum>
  <w:abstractNum w:abstractNumId="7">
    <w:nsid w:val="00000018"/>
    <w:multiLevelType w:val="multilevel"/>
    <w:tmpl w:val="00000018"/>
    <w:lvl w:ilvl="0" w:tentative="0">
      <w:start w:val="1"/>
      <w:numFmt w:val="decimal"/>
      <w:pStyle w:val="1426"/>
      <w:lvlText w:val="%1"/>
      <w:lvlJc w:val="left"/>
      <w:pPr>
        <w:tabs>
          <w:tab w:val="left" w:pos="425"/>
        </w:tabs>
        <w:ind w:left="425" w:hanging="425"/>
      </w:pPr>
      <w:rPr>
        <w:rFonts w:hint="eastAsia"/>
      </w:rPr>
    </w:lvl>
    <w:lvl w:ilvl="1" w:tentative="0">
      <w:start w:val="1"/>
      <w:numFmt w:val="decimal"/>
      <w:pStyle w:val="1427"/>
      <w:lvlText w:val="%1.%2"/>
      <w:lvlJc w:val="left"/>
      <w:pPr>
        <w:tabs>
          <w:tab w:val="left" w:pos="567"/>
        </w:tabs>
        <w:ind w:left="567" w:hanging="567"/>
      </w:pPr>
      <w:rPr>
        <w:rFonts w:hint="eastAsia"/>
      </w:rPr>
    </w:lvl>
    <w:lvl w:ilvl="2" w:tentative="0">
      <w:start w:val="1"/>
      <w:numFmt w:val="decimal"/>
      <w:pStyle w:val="1431"/>
      <w:lvlText w:val="%1.%2.%3"/>
      <w:lvlJc w:val="left"/>
      <w:pPr>
        <w:tabs>
          <w:tab w:val="left" w:pos="709"/>
        </w:tabs>
        <w:ind w:left="709" w:hanging="709"/>
      </w:pPr>
      <w:rPr>
        <w:rFonts w:hint="eastAsia"/>
      </w:rPr>
    </w:lvl>
    <w:lvl w:ilvl="3" w:tentative="0">
      <w:start w:val="1"/>
      <w:numFmt w:val="decimal"/>
      <w:pStyle w:val="1430"/>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8">
    <w:nsid w:val="00000022"/>
    <w:multiLevelType w:val="multilevel"/>
    <w:tmpl w:val="00000022"/>
    <w:lvl w:ilvl="0" w:tentative="0">
      <w:start w:val="1"/>
      <w:numFmt w:val="japaneseCounting"/>
      <w:pStyle w:val="1615"/>
      <w:suff w:val="space"/>
      <w:lvlText w:val="%1、"/>
      <w:lvlJc w:val="left"/>
      <w:pPr>
        <w:ind w:left="976" w:firstLine="0"/>
      </w:pPr>
      <w:rPr>
        <w:rFonts w:ascii="Times New Roman" w:hAnsi="Times New Roman" w:eastAsia="Times New Roman" w:cs="Times New Roman"/>
        <w:b/>
        <w:i w:val="0"/>
        <w:sz w:val="36"/>
        <w:szCs w:val="36"/>
        <w:lang w:val="en-US"/>
      </w:rPr>
    </w:lvl>
    <w:lvl w:ilvl="1" w:tentative="0">
      <w:start w:val="1"/>
      <w:numFmt w:val="decimal"/>
      <w:pStyle w:val="1413"/>
      <w:isLgl/>
      <w:suff w:val="space"/>
      <w:lvlText w:val="%1.%2."/>
      <w:lvlJc w:val="left"/>
      <w:pPr>
        <w:ind w:left="0" w:firstLine="0"/>
      </w:pPr>
      <w:rPr>
        <w:rFonts w:hint="eastAsia" w:ascii="黑体" w:eastAsia="黑体"/>
        <w:b/>
        <w:i w:val="0"/>
        <w:sz w:val="28"/>
        <w:szCs w:val="28"/>
      </w:rPr>
    </w:lvl>
    <w:lvl w:ilvl="2" w:tentative="0">
      <w:start w:val="1"/>
      <w:numFmt w:val="decimal"/>
      <w:isLgl/>
      <w:suff w:val="space"/>
      <w:lvlText w:val="%1.%2.%3."/>
      <w:lvlJc w:val="left"/>
      <w:pPr>
        <w:ind w:left="360" w:firstLine="0"/>
      </w:pPr>
      <w:rPr>
        <w:rFonts w:hint="eastAsia" w:ascii="黑体" w:eastAsia="黑体"/>
        <w:b/>
        <w:i w:val="0"/>
        <w:color w:val="auto"/>
        <w:sz w:val="24"/>
        <w:szCs w:val="24"/>
      </w:rPr>
    </w:lvl>
    <w:lvl w:ilvl="3" w:tentative="0">
      <w:start w:val="1"/>
      <w:numFmt w:val="decimal"/>
      <w:pStyle w:val="1412"/>
      <w:isLgl/>
      <w:suff w:val="nothing"/>
      <w:lvlText w:val="%1.%2.%3.%4 "/>
      <w:lvlJc w:val="left"/>
      <w:pPr>
        <w:ind w:left="0" w:firstLine="0"/>
      </w:pPr>
      <w:rPr>
        <w:rFonts w:hint="eastAsia" w:ascii="宋体" w:eastAsia="宋体"/>
        <w:b w:val="0"/>
        <w:i w:val="0"/>
        <w:sz w:val="24"/>
        <w:szCs w:val="24"/>
      </w:rPr>
    </w:lvl>
    <w:lvl w:ilvl="4" w:tentative="0">
      <w:start w:val="1"/>
      <w:numFmt w:val="decimal"/>
      <w:suff w:val="nothing"/>
      <w:lvlText w:val="%5)"/>
      <w:lvlJc w:val="left"/>
      <w:pPr>
        <w:ind w:left="976" w:firstLine="567"/>
      </w:pPr>
      <w:rPr>
        <w:rFonts w:hint="eastAsia" w:ascii="宋体" w:eastAsia="宋体"/>
        <w:b w:val="0"/>
        <w:i w:val="0"/>
        <w:color w:val="auto"/>
        <w:sz w:val="28"/>
        <w:szCs w:val="28"/>
      </w:rPr>
    </w:lvl>
    <w:lvl w:ilvl="5" w:tentative="0">
      <w:start w:val="1"/>
      <w:numFmt w:val="decimal"/>
      <w:lvlText w:val="%1.%2.%3.%4.%5.%6."/>
      <w:lvlJc w:val="left"/>
      <w:pPr>
        <w:tabs>
          <w:tab w:val="left" w:pos="2110"/>
        </w:tabs>
        <w:ind w:left="2110" w:hanging="1134"/>
      </w:pPr>
      <w:rPr>
        <w:rFonts w:hint="eastAsia"/>
        <w:sz w:val="24"/>
      </w:rPr>
    </w:lvl>
    <w:lvl w:ilvl="6" w:tentative="0">
      <w:start w:val="1"/>
      <w:numFmt w:val="decimal"/>
      <w:lvlText w:val="%1.%2.%3.%4.%5.%6.%7."/>
      <w:lvlJc w:val="left"/>
      <w:pPr>
        <w:tabs>
          <w:tab w:val="left" w:pos="2252"/>
        </w:tabs>
        <w:ind w:left="2252" w:hanging="1276"/>
      </w:pPr>
      <w:rPr>
        <w:rFonts w:hint="eastAsia"/>
      </w:rPr>
    </w:lvl>
    <w:lvl w:ilvl="7" w:tentative="0">
      <w:start w:val="1"/>
      <w:numFmt w:val="decimal"/>
      <w:lvlText w:val="%1.%2.%3.%4.%5.%6.%7.%8."/>
      <w:lvlJc w:val="left"/>
      <w:pPr>
        <w:tabs>
          <w:tab w:val="left" w:pos="2394"/>
        </w:tabs>
        <w:ind w:left="2394" w:hanging="1418"/>
      </w:pPr>
      <w:rPr>
        <w:rFonts w:hint="eastAsia"/>
      </w:rPr>
    </w:lvl>
    <w:lvl w:ilvl="8" w:tentative="0">
      <w:start w:val="1"/>
      <w:numFmt w:val="decimal"/>
      <w:lvlText w:val="%1.%2.%3.%4.%5.%6.%7.%8.%9."/>
      <w:lvlJc w:val="left"/>
      <w:pPr>
        <w:tabs>
          <w:tab w:val="left" w:pos="2535"/>
        </w:tabs>
        <w:ind w:left="2535" w:hanging="1559"/>
      </w:pPr>
      <w:rPr>
        <w:rFonts w:hint="eastAsia"/>
      </w:rPr>
    </w:lvl>
  </w:abstractNum>
  <w:abstractNum w:abstractNumId="9">
    <w:nsid w:val="00000023"/>
    <w:multiLevelType w:val="multilevel"/>
    <w:tmpl w:val="00000023"/>
    <w:lvl w:ilvl="0" w:tentative="0">
      <w:start w:val="1"/>
      <w:numFmt w:val="decimal"/>
      <w:pStyle w:val="1403"/>
      <w:lvlText w:val="%1"/>
      <w:lvlJc w:val="left"/>
      <w:pPr>
        <w:tabs>
          <w:tab w:val="left" w:pos="1140"/>
        </w:tabs>
        <w:ind w:left="1140" w:hanging="360"/>
      </w:pPr>
      <w:rPr>
        <w:rFonts w:hint="default"/>
      </w:rPr>
    </w:lvl>
    <w:lvl w:ilvl="1" w:tentative="0">
      <w:start w:val="1"/>
      <w:numFmt w:val="decimal"/>
      <w:pStyle w:val="1402"/>
      <w:lvlText w:val="%1.%2"/>
      <w:lvlJc w:val="left"/>
      <w:pPr>
        <w:tabs>
          <w:tab w:val="left" w:pos="1500"/>
        </w:tabs>
        <w:ind w:left="1140" w:hanging="360"/>
      </w:pPr>
      <w:rPr>
        <w:rFonts w:hint="default"/>
      </w:rPr>
    </w:lvl>
    <w:lvl w:ilvl="2" w:tentative="0">
      <w:start w:val="1"/>
      <w:numFmt w:val="decimal"/>
      <w:pStyle w:val="1401"/>
      <w:lvlText w:val="%1.%2.%3"/>
      <w:lvlJc w:val="left"/>
      <w:pPr>
        <w:tabs>
          <w:tab w:val="left" w:pos="1860"/>
        </w:tabs>
        <w:ind w:left="1500" w:hanging="720"/>
      </w:pPr>
      <w:rPr>
        <w:rFonts w:hint="default"/>
      </w:rPr>
    </w:lvl>
    <w:lvl w:ilvl="3" w:tentative="0">
      <w:start w:val="1"/>
      <w:numFmt w:val="decimal"/>
      <w:pStyle w:val="1400"/>
      <w:lvlText w:val="%1.%2.%3.%4"/>
      <w:lvlJc w:val="left"/>
      <w:pPr>
        <w:tabs>
          <w:tab w:val="left" w:pos="1860"/>
        </w:tabs>
        <w:ind w:left="1860" w:hanging="1080"/>
      </w:pPr>
      <w:rPr>
        <w:rFonts w:hint="eastAsia" w:eastAsia="宋体"/>
        <w:sz w:val="21"/>
      </w:rPr>
    </w:lvl>
    <w:lvl w:ilvl="4" w:tentative="0">
      <w:start w:val="1"/>
      <w:numFmt w:val="none"/>
      <w:lvlText w:val="%1.%2.%3.%4.%5"/>
      <w:lvlJc w:val="left"/>
      <w:pPr>
        <w:tabs>
          <w:tab w:val="left" w:pos="1860"/>
        </w:tabs>
        <w:ind w:left="1860" w:hanging="1080"/>
      </w:pPr>
      <w:rPr>
        <w:rFonts w:hint="default"/>
      </w:rPr>
    </w:lvl>
    <w:lvl w:ilvl="5" w:tentative="0">
      <w:start w:val="1"/>
      <w:numFmt w:val="decimal"/>
      <w:lvlText w:val="%1.%2.%3.%4.%5.%6"/>
      <w:lvlJc w:val="left"/>
      <w:pPr>
        <w:tabs>
          <w:tab w:val="left" w:pos="2220"/>
        </w:tabs>
        <w:ind w:left="2220" w:hanging="1440"/>
      </w:pPr>
      <w:rPr>
        <w:rFonts w:hint="default"/>
      </w:rPr>
    </w:lvl>
    <w:lvl w:ilvl="6" w:tentative="0">
      <w:start w:val="1"/>
      <w:numFmt w:val="decimal"/>
      <w:lvlText w:val="%1.%2.%3.%4.%5.%6.%7"/>
      <w:lvlJc w:val="left"/>
      <w:pPr>
        <w:tabs>
          <w:tab w:val="left" w:pos="2220"/>
        </w:tabs>
        <w:ind w:left="2220" w:hanging="1440"/>
      </w:pPr>
      <w:rPr>
        <w:rFonts w:hint="default"/>
      </w:rPr>
    </w:lvl>
    <w:lvl w:ilvl="7" w:tentative="0">
      <w:start w:val="1"/>
      <w:numFmt w:val="decimal"/>
      <w:lvlText w:val="%1.%2.%3.%4.%5.%6.%7.%8"/>
      <w:lvlJc w:val="left"/>
      <w:pPr>
        <w:tabs>
          <w:tab w:val="left" w:pos="2580"/>
        </w:tabs>
        <w:ind w:left="2580" w:hanging="1800"/>
      </w:pPr>
      <w:rPr>
        <w:rFonts w:hint="default"/>
      </w:rPr>
    </w:lvl>
    <w:lvl w:ilvl="8" w:tentative="0">
      <w:start w:val="1"/>
      <w:numFmt w:val="decimal"/>
      <w:lvlText w:val="%1.%2.%3.%4.%5.%6.%7.%8.%9"/>
      <w:lvlJc w:val="left"/>
      <w:pPr>
        <w:tabs>
          <w:tab w:val="left" w:pos="2580"/>
        </w:tabs>
        <w:ind w:left="2580" w:hanging="1800"/>
      </w:pPr>
      <w:rPr>
        <w:rFonts w:hint="default"/>
      </w:rPr>
    </w:lvl>
  </w:abstractNum>
  <w:abstractNum w:abstractNumId="10">
    <w:nsid w:val="00835B73"/>
    <w:multiLevelType w:val="multilevel"/>
    <w:tmpl w:val="00835B73"/>
    <w:lvl w:ilvl="0" w:tentative="0">
      <w:start w:val="1"/>
      <w:numFmt w:val="bullet"/>
      <w:lvlText w:val=""/>
      <w:lvlJc w:val="left"/>
      <w:pPr>
        <w:tabs>
          <w:tab w:val="left" w:pos="2313"/>
        </w:tabs>
        <w:ind w:left="2313" w:hanging="453"/>
      </w:pPr>
      <w:rPr>
        <w:rFonts w:hint="default" w:ascii="Wingdings" w:hAnsi="Wingdings"/>
        <w:b w:val="0"/>
        <w:i w:val="0"/>
        <w:sz w:val="24"/>
        <w:szCs w:val="24"/>
      </w:rPr>
    </w:lvl>
    <w:lvl w:ilvl="1" w:tentative="0">
      <w:start w:val="1"/>
      <w:numFmt w:val="bullet"/>
      <w:lvlText w:val=""/>
      <w:lvlJc w:val="left"/>
      <w:pPr>
        <w:tabs>
          <w:tab w:val="left" w:pos="2100"/>
        </w:tabs>
        <w:ind w:left="2100" w:hanging="420"/>
      </w:pPr>
      <w:rPr>
        <w:rFonts w:hint="default" w:ascii="Wingdings" w:hAnsi="Wingdings"/>
      </w:rPr>
    </w:lvl>
    <w:lvl w:ilvl="2" w:tentative="0">
      <w:start w:val="1"/>
      <w:numFmt w:val="bullet"/>
      <w:lvlText w:val=""/>
      <w:lvlJc w:val="left"/>
      <w:pPr>
        <w:tabs>
          <w:tab w:val="left" w:pos="2520"/>
        </w:tabs>
        <w:ind w:left="2520" w:hanging="420"/>
      </w:pPr>
      <w:rPr>
        <w:rFonts w:hint="default" w:ascii="Wingdings" w:hAnsi="Wingdings"/>
      </w:rPr>
    </w:lvl>
    <w:lvl w:ilvl="3" w:tentative="0">
      <w:start w:val="1"/>
      <w:numFmt w:val="bullet"/>
      <w:pStyle w:val="1367"/>
      <w:lvlText w:val=""/>
      <w:lvlJc w:val="left"/>
      <w:pPr>
        <w:tabs>
          <w:tab w:val="left" w:pos="2940"/>
        </w:tabs>
        <w:ind w:left="2940" w:hanging="420"/>
      </w:pPr>
      <w:rPr>
        <w:rFonts w:hint="default" w:ascii="Wingdings" w:hAnsi="Wingdings"/>
      </w:rPr>
    </w:lvl>
    <w:lvl w:ilvl="4" w:tentative="0">
      <w:start w:val="1"/>
      <w:numFmt w:val="bullet"/>
      <w:lvlText w:val=""/>
      <w:lvlJc w:val="left"/>
      <w:pPr>
        <w:tabs>
          <w:tab w:val="left" w:pos="3360"/>
        </w:tabs>
        <w:ind w:left="3360" w:hanging="420"/>
      </w:pPr>
      <w:rPr>
        <w:rFonts w:hint="default" w:ascii="Wingdings" w:hAnsi="Wingdings"/>
      </w:rPr>
    </w:lvl>
    <w:lvl w:ilvl="5" w:tentative="0">
      <w:start w:val="1"/>
      <w:numFmt w:val="bullet"/>
      <w:lvlText w:val=""/>
      <w:lvlJc w:val="left"/>
      <w:pPr>
        <w:tabs>
          <w:tab w:val="left" w:pos="3780"/>
        </w:tabs>
        <w:ind w:left="3780" w:hanging="420"/>
      </w:pPr>
      <w:rPr>
        <w:rFonts w:hint="default" w:ascii="Wingdings" w:hAnsi="Wingdings"/>
      </w:rPr>
    </w:lvl>
    <w:lvl w:ilvl="6" w:tentative="0">
      <w:start w:val="1"/>
      <w:numFmt w:val="bullet"/>
      <w:lvlText w:val=""/>
      <w:lvlJc w:val="left"/>
      <w:pPr>
        <w:tabs>
          <w:tab w:val="left" w:pos="4200"/>
        </w:tabs>
        <w:ind w:left="4200" w:hanging="420"/>
      </w:pPr>
      <w:rPr>
        <w:rFonts w:hint="default" w:ascii="Wingdings" w:hAnsi="Wingdings"/>
      </w:rPr>
    </w:lvl>
    <w:lvl w:ilvl="7" w:tentative="0">
      <w:start w:val="1"/>
      <w:numFmt w:val="bullet"/>
      <w:lvlText w:val=""/>
      <w:lvlJc w:val="left"/>
      <w:pPr>
        <w:tabs>
          <w:tab w:val="left" w:pos="4620"/>
        </w:tabs>
        <w:ind w:left="4620" w:hanging="420"/>
      </w:pPr>
      <w:rPr>
        <w:rFonts w:hint="default" w:ascii="Wingdings" w:hAnsi="Wingdings"/>
      </w:rPr>
    </w:lvl>
    <w:lvl w:ilvl="8" w:tentative="0">
      <w:start w:val="1"/>
      <w:numFmt w:val="bullet"/>
      <w:lvlText w:val=""/>
      <w:lvlJc w:val="left"/>
      <w:pPr>
        <w:tabs>
          <w:tab w:val="left" w:pos="5040"/>
        </w:tabs>
        <w:ind w:left="5040" w:hanging="420"/>
      </w:pPr>
      <w:rPr>
        <w:rFonts w:hint="default" w:ascii="Wingdings" w:hAnsi="Wingdings"/>
      </w:rPr>
    </w:lvl>
  </w:abstractNum>
  <w:abstractNum w:abstractNumId="11">
    <w:nsid w:val="020242E6"/>
    <w:multiLevelType w:val="multilevel"/>
    <w:tmpl w:val="020242E6"/>
    <w:lvl w:ilvl="0" w:tentative="0">
      <w:start w:val="1"/>
      <w:numFmt w:val="decimal"/>
      <w:pStyle w:val="1506"/>
      <w:lvlText w:val="%1."/>
      <w:lvlJc w:val="left"/>
      <w:pPr>
        <w:tabs>
          <w:tab w:val="left" w:pos="425"/>
        </w:tabs>
        <w:ind w:left="425" w:hanging="425"/>
      </w:pPr>
      <w:rPr>
        <w:rFonts w:hint="eastAsia"/>
      </w:rPr>
    </w:lvl>
    <w:lvl w:ilvl="1" w:tentative="0">
      <w:start w:val="1"/>
      <w:numFmt w:val="decimal"/>
      <w:lvlText w:val="%1.%2."/>
      <w:lvlJc w:val="left"/>
      <w:pPr>
        <w:tabs>
          <w:tab w:val="left" w:pos="567"/>
        </w:tabs>
        <w:ind w:left="567" w:hanging="567"/>
      </w:pPr>
      <w:rPr>
        <w:rFonts w:hint="eastAsia"/>
      </w:rPr>
    </w:lvl>
    <w:lvl w:ilvl="2" w:tentative="0">
      <w:start w:val="1"/>
      <w:numFmt w:val="decimal"/>
      <w:pStyle w:val="1507"/>
      <w:lvlText w:val="%1.%2.%3."/>
      <w:lvlJc w:val="left"/>
      <w:pPr>
        <w:tabs>
          <w:tab w:val="left" w:pos="709"/>
        </w:tabs>
        <w:ind w:left="709" w:hanging="709"/>
      </w:pPr>
      <w:rPr>
        <w:rFonts w:hint="eastAsia"/>
      </w:rPr>
    </w:lvl>
    <w:lvl w:ilvl="3" w:tentative="0">
      <w:start w:val="1"/>
      <w:numFmt w:val="decimal"/>
      <w:pStyle w:val="1508"/>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12">
    <w:nsid w:val="040A15CD"/>
    <w:multiLevelType w:val="multilevel"/>
    <w:tmpl w:val="040A15CD"/>
    <w:lvl w:ilvl="0" w:tentative="0">
      <w:start w:val="1"/>
      <w:numFmt w:val="none"/>
      <w:suff w:val="nothing"/>
      <w:lvlText w:val="　"/>
      <w:lvlJc w:val="left"/>
      <w:pPr>
        <w:ind w:left="0" w:firstLine="0"/>
      </w:pPr>
      <w:rPr>
        <w:rFonts w:hint="eastAsia" w:ascii="黑体" w:hAnsi="Times New Roman" w:eastAsia="黑体"/>
        <w:b w:val="0"/>
        <w:i w:val="0"/>
        <w:sz w:val="21"/>
      </w:rPr>
    </w:lvl>
    <w:lvl w:ilvl="1" w:tentative="0">
      <w:start w:val="1"/>
      <w:numFmt w:val="decimal"/>
      <w:isLgl/>
      <w:suff w:val="nothing"/>
      <w:lvlText w:val="%2　"/>
      <w:lvlJc w:val="left"/>
      <w:pPr>
        <w:ind w:left="0" w:firstLine="0"/>
      </w:pPr>
      <w:rPr>
        <w:rFonts w:hint="eastAsia" w:ascii="黑体" w:hAnsi="Times New Roman" w:eastAsia="黑体"/>
        <w:b w:val="0"/>
        <w:i w:val="0"/>
        <w:snapToGrid/>
        <w:spacing w:val="0"/>
        <w:w w:val="100"/>
        <w:kern w:val="21"/>
        <w:sz w:val="21"/>
      </w:rPr>
    </w:lvl>
    <w:lvl w:ilvl="2" w:tentative="0">
      <w:start w:val="1"/>
      <w:numFmt w:val="decimal"/>
      <w:pStyle w:val="78"/>
      <w:suff w:val="nothing"/>
      <w:lvlText w:val="%1%2.%3　"/>
      <w:lvlJc w:val="left"/>
      <w:pPr>
        <w:ind w:left="0" w:firstLine="0"/>
      </w:pPr>
      <w:rPr>
        <w:rFonts w:hint="eastAsia" w:ascii="黑体" w:hAnsi="Times New Roman" w:eastAsia="黑体"/>
        <w:b w:val="0"/>
        <w:i w:val="0"/>
        <w:sz w:val="21"/>
      </w:rPr>
    </w:lvl>
    <w:lvl w:ilvl="3" w:tentative="0">
      <w:start w:val="1"/>
      <w:numFmt w:val="decimal"/>
      <w:pStyle w:val="738"/>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pStyle w:val="741"/>
      <w:suff w:val="nothing"/>
      <w:lvlText w:val="%1%2.%3.%4.%5.%6　"/>
      <w:lvlJc w:val="left"/>
      <w:pPr>
        <w:ind w:left="0" w:firstLine="0"/>
      </w:pPr>
      <w:rPr>
        <w:rFonts w:hint="eastAsia" w:ascii="黑体" w:hAnsi="Times New Roman" w:eastAsia="黑体"/>
        <w:b w:val="0"/>
        <w:i w:val="0"/>
        <w:sz w:val="21"/>
      </w:rPr>
    </w:lvl>
    <w:lvl w:ilvl="6" w:tentative="0">
      <w:start w:val="1"/>
      <w:numFmt w:val="decimal"/>
      <w:pStyle w:val="742"/>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13">
    <w:nsid w:val="085F570A"/>
    <w:multiLevelType w:val="multilevel"/>
    <w:tmpl w:val="085F570A"/>
    <w:lvl w:ilvl="0" w:tentative="0">
      <w:start w:val="1"/>
      <w:numFmt w:val="decimal"/>
      <w:pStyle w:val="1317"/>
      <w:lvlText w:val="%1、"/>
      <w:lvlJc w:val="left"/>
      <w:pPr>
        <w:tabs>
          <w:tab w:val="left" w:pos="1680"/>
        </w:tabs>
        <w:ind w:left="1392" w:hanging="432"/>
      </w:pPr>
      <w:rPr>
        <w:rFonts w:hint="eastAsia"/>
        <w:b w:val="0"/>
        <w:i w:val="0"/>
        <w:sz w:val="21"/>
        <w:szCs w:val="21"/>
      </w:rPr>
    </w:lvl>
    <w:lvl w:ilvl="1" w:tentative="0">
      <w:start w:val="1"/>
      <w:numFmt w:val="decimal"/>
      <w:lvlText w:val="%1.%2"/>
      <w:lvlJc w:val="left"/>
      <w:pPr>
        <w:tabs>
          <w:tab w:val="left" w:pos="1206"/>
        </w:tabs>
        <w:ind w:left="1206" w:hanging="576"/>
      </w:pPr>
      <w:rPr>
        <w:rFonts w:hint="eastAsia"/>
      </w:rPr>
    </w:lvl>
    <w:lvl w:ilvl="2" w:tentative="0">
      <w:start w:val="1"/>
      <w:numFmt w:val="decimal"/>
      <w:lvlText w:val="%1.%2.%3"/>
      <w:lvlJc w:val="left"/>
      <w:pPr>
        <w:tabs>
          <w:tab w:val="left" w:pos="1350"/>
        </w:tabs>
        <w:ind w:left="1350" w:hanging="720"/>
      </w:pPr>
      <w:rPr>
        <w:rFonts w:hint="eastAsia"/>
      </w:rPr>
    </w:lvl>
    <w:lvl w:ilvl="3" w:tentative="0">
      <w:start w:val="1"/>
      <w:numFmt w:val="decimal"/>
      <w:lvlText w:val="%4%1.%2.%3"/>
      <w:lvlJc w:val="left"/>
      <w:pPr>
        <w:tabs>
          <w:tab w:val="left" w:pos="1494"/>
        </w:tabs>
        <w:ind w:left="1494" w:hanging="864"/>
      </w:pPr>
      <w:rPr>
        <w:rFonts w:hint="eastAsia"/>
      </w:rPr>
    </w:lvl>
    <w:lvl w:ilvl="4" w:tentative="0">
      <w:start w:val="1"/>
      <w:numFmt w:val="decimal"/>
      <w:lvlText w:val="%1、"/>
      <w:lvlJc w:val="left"/>
      <w:pPr>
        <w:tabs>
          <w:tab w:val="left" w:pos="1638"/>
        </w:tabs>
        <w:ind w:left="1638" w:hanging="1008"/>
      </w:pPr>
      <w:rPr>
        <w:rFonts w:hint="eastAsia"/>
      </w:rPr>
    </w:lvl>
    <w:lvl w:ilvl="5" w:tentative="0">
      <w:start w:val="1"/>
      <w:numFmt w:val="decimal"/>
      <w:lvlText w:val="%1.%2.%3.%4.%5.%6"/>
      <w:lvlJc w:val="left"/>
      <w:pPr>
        <w:tabs>
          <w:tab w:val="left" w:pos="1782"/>
        </w:tabs>
        <w:ind w:left="1782" w:hanging="1152"/>
      </w:pPr>
      <w:rPr>
        <w:rFonts w:hint="eastAsia"/>
      </w:rPr>
    </w:lvl>
    <w:lvl w:ilvl="6" w:tentative="0">
      <w:start w:val="1"/>
      <w:numFmt w:val="decimal"/>
      <w:lvlText w:val="%1.%2.%3.%4.%5.%6.%7"/>
      <w:lvlJc w:val="left"/>
      <w:pPr>
        <w:tabs>
          <w:tab w:val="left" w:pos="1926"/>
        </w:tabs>
        <w:ind w:left="1926" w:hanging="1296"/>
      </w:pPr>
      <w:rPr>
        <w:rFonts w:hint="eastAsia"/>
      </w:rPr>
    </w:lvl>
    <w:lvl w:ilvl="7" w:tentative="0">
      <w:start w:val="1"/>
      <w:numFmt w:val="decimal"/>
      <w:lvlText w:val="%1.%2.%3.%4.%5.%6.%7.%8"/>
      <w:lvlJc w:val="left"/>
      <w:pPr>
        <w:tabs>
          <w:tab w:val="left" w:pos="2070"/>
        </w:tabs>
        <w:ind w:left="2070" w:hanging="1440"/>
      </w:pPr>
      <w:rPr>
        <w:rFonts w:hint="eastAsia"/>
      </w:rPr>
    </w:lvl>
    <w:lvl w:ilvl="8" w:tentative="0">
      <w:start w:val="1"/>
      <w:numFmt w:val="decimal"/>
      <w:lvlText w:val="%1.%2.%3.%4.%5.%6.%7.%8.%9"/>
      <w:lvlJc w:val="left"/>
      <w:pPr>
        <w:tabs>
          <w:tab w:val="left" w:pos="2214"/>
        </w:tabs>
        <w:ind w:left="2214" w:hanging="1584"/>
      </w:pPr>
      <w:rPr>
        <w:rFonts w:hint="eastAsia"/>
      </w:rPr>
    </w:lvl>
  </w:abstractNum>
  <w:abstractNum w:abstractNumId="14">
    <w:nsid w:val="08902E2F"/>
    <w:multiLevelType w:val="multilevel"/>
    <w:tmpl w:val="08902E2F"/>
    <w:lvl w:ilvl="0" w:tentative="0">
      <w:start w:val="1"/>
      <w:numFmt w:val="japaneseCounting"/>
      <w:lvlText w:val="%1、"/>
      <w:lvlJc w:val="left"/>
      <w:pPr>
        <w:ind w:left="450" w:hanging="4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5">
    <w:nsid w:val="0E453022"/>
    <w:multiLevelType w:val="multilevel"/>
    <w:tmpl w:val="0E453022"/>
    <w:lvl w:ilvl="0" w:tentative="0">
      <w:start w:val="1"/>
      <w:numFmt w:val="ideographDigital"/>
      <w:pStyle w:val="1295"/>
      <w:lvlText w:val="第%1部分"/>
      <w:lvlJc w:val="left"/>
      <w:pPr>
        <w:tabs>
          <w:tab w:val="left" w:pos="2"/>
        </w:tabs>
        <w:ind w:left="1247" w:hanging="1245"/>
      </w:pPr>
      <w:rPr>
        <w:rFonts w:hint="eastAsia"/>
      </w:rPr>
    </w:lvl>
    <w:lvl w:ilvl="1" w:tentative="0">
      <w:start w:val="1"/>
      <w:numFmt w:val="decimal"/>
      <w:pStyle w:val="1296"/>
      <w:isLgl/>
      <w:lvlText w:val="%1.%2."/>
      <w:lvlJc w:val="left"/>
      <w:pPr>
        <w:tabs>
          <w:tab w:val="left" w:pos="2"/>
        </w:tabs>
        <w:ind w:left="966" w:hanging="964"/>
      </w:pPr>
      <w:rPr>
        <w:rFonts w:hint="eastAsia"/>
      </w:rPr>
    </w:lvl>
    <w:lvl w:ilvl="2" w:tentative="0">
      <w:start w:val="1"/>
      <w:numFmt w:val="none"/>
      <w:lvlRestart w:val="0"/>
      <w:lvlText w:val="A."/>
      <w:lvlJc w:val="left"/>
      <w:pPr>
        <w:tabs>
          <w:tab w:val="left" w:pos="2"/>
        </w:tabs>
        <w:ind w:left="966" w:hanging="2"/>
      </w:pPr>
      <w:rPr>
        <w:rFonts w:hint="eastAsia"/>
      </w:rPr>
    </w:lvl>
    <w:lvl w:ilvl="3" w:tentative="0">
      <w:start w:val="1"/>
      <w:numFmt w:val="upperLetter"/>
      <w:pStyle w:val="1297"/>
      <w:lvlText w:val="%4."/>
      <w:lvlJc w:val="left"/>
      <w:pPr>
        <w:tabs>
          <w:tab w:val="left" w:pos="1499"/>
        </w:tabs>
        <w:ind w:left="1499" w:hanging="419"/>
      </w:pPr>
      <w:rPr>
        <w:rFonts w:hint="eastAsia"/>
      </w:rPr>
    </w:lvl>
    <w:lvl w:ilvl="4" w:tentative="0">
      <w:start w:val="1"/>
      <w:numFmt w:val="decimal"/>
      <w:pStyle w:val="1298"/>
      <w:lvlText w:val="%5."/>
      <w:lvlJc w:val="left"/>
      <w:pPr>
        <w:tabs>
          <w:tab w:val="left" w:pos="1758"/>
        </w:tabs>
        <w:ind w:left="1758" w:hanging="392"/>
      </w:pPr>
      <w:rPr>
        <w:rFonts w:hint="eastAsia"/>
      </w:rPr>
    </w:lvl>
    <w:lvl w:ilvl="5" w:tentative="0">
      <w:start w:val="1"/>
      <w:numFmt w:val="decimal"/>
      <w:lvlText w:val="%1.%2.%3.%4.%5.%6."/>
      <w:lvlJc w:val="left"/>
      <w:pPr>
        <w:tabs>
          <w:tab w:val="left" w:pos="1786"/>
        </w:tabs>
        <w:ind w:left="1786" w:hanging="1134"/>
      </w:pPr>
      <w:rPr>
        <w:rFonts w:hint="eastAsia"/>
      </w:rPr>
    </w:lvl>
    <w:lvl w:ilvl="6" w:tentative="0">
      <w:start w:val="1"/>
      <w:numFmt w:val="decimal"/>
      <w:lvlText w:val="%1.%2.%3.%4.%5.%6.%7."/>
      <w:lvlJc w:val="left"/>
      <w:pPr>
        <w:tabs>
          <w:tab w:val="left" w:pos="1928"/>
        </w:tabs>
        <w:ind w:left="1928" w:hanging="1276"/>
      </w:pPr>
      <w:rPr>
        <w:rFonts w:hint="eastAsia"/>
      </w:rPr>
    </w:lvl>
    <w:lvl w:ilvl="7" w:tentative="0">
      <w:start w:val="1"/>
      <w:numFmt w:val="decimal"/>
      <w:lvlText w:val="%1.%2.%3.%4.%5.%6.%7.%8."/>
      <w:lvlJc w:val="left"/>
      <w:pPr>
        <w:tabs>
          <w:tab w:val="left" w:pos="2070"/>
        </w:tabs>
        <w:ind w:left="2070" w:hanging="1418"/>
      </w:pPr>
      <w:rPr>
        <w:rFonts w:hint="eastAsia"/>
      </w:rPr>
    </w:lvl>
    <w:lvl w:ilvl="8" w:tentative="0">
      <w:start w:val="1"/>
      <w:numFmt w:val="decimal"/>
      <w:lvlText w:val="%1.%2.%3.%4.%5.%6.%7.%8.%9."/>
      <w:lvlJc w:val="left"/>
      <w:pPr>
        <w:tabs>
          <w:tab w:val="left" w:pos="2211"/>
        </w:tabs>
        <w:ind w:left="2211" w:hanging="1559"/>
      </w:pPr>
      <w:rPr>
        <w:rFonts w:hint="eastAsia"/>
      </w:rPr>
    </w:lvl>
  </w:abstractNum>
  <w:abstractNum w:abstractNumId="16">
    <w:nsid w:val="109C6988"/>
    <w:multiLevelType w:val="multilevel"/>
    <w:tmpl w:val="109C6988"/>
    <w:lvl w:ilvl="0" w:tentative="0">
      <w:start w:val="1"/>
      <w:numFmt w:val="decimal"/>
      <w:pStyle w:val="1549"/>
      <w:lvlText w:val="%1."/>
      <w:lvlJc w:val="left"/>
      <w:pPr>
        <w:tabs>
          <w:tab w:val="left" w:pos="425"/>
        </w:tabs>
        <w:ind w:left="425" w:hanging="425"/>
      </w:pPr>
      <w:rPr>
        <w:rFonts w:hint="default" w:ascii="Arial" w:hAnsi="Arial" w:eastAsia="黑体"/>
        <w:b/>
        <w:i w:val="0"/>
        <w:sz w:val="28"/>
      </w:rPr>
    </w:lvl>
    <w:lvl w:ilvl="1" w:tentative="0">
      <w:start w:val="1"/>
      <w:numFmt w:val="decimal"/>
      <w:lvlText w:val="%1.%2."/>
      <w:lvlJc w:val="left"/>
      <w:pPr>
        <w:tabs>
          <w:tab w:val="left" w:pos="567"/>
        </w:tabs>
        <w:ind w:left="567" w:hanging="567"/>
      </w:pPr>
      <w:rPr>
        <w:rFonts w:hint="default" w:ascii="Arial" w:hAnsi="Arial" w:eastAsia="黑体"/>
        <w:sz w:val="28"/>
      </w:rPr>
    </w:lvl>
    <w:lvl w:ilvl="2" w:tentative="0">
      <w:start w:val="1"/>
      <w:numFmt w:val="decimal"/>
      <w:lvlText w:val="%1.%2.%3."/>
      <w:lvlJc w:val="left"/>
      <w:pPr>
        <w:tabs>
          <w:tab w:val="left" w:pos="709"/>
        </w:tabs>
        <w:ind w:left="709" w:hanging="709"/>
      </w:pPr>
      <w:rPr>
        <w:rFonts w:hint="default" w:ascii="Arial" w:hAnsi="Arial" w:eastAsia="黑体"/>
        <w:sz w:val="24"/>
      </w:rPr>
    </w:lvl>
    <w:lvl w:ilvl="3" w:tentative="0">
      <w:start w:val="1"/>
      <w:numFmt w:val="decimal"/>
      <w:lvlText w:val="%1.%2.%3.%4."/>
      <w:lvlJc w:val="left"/>
      <w:pPr>
        <w:tabs>
          <w:tab w:val="left" w:pos="851"/>
        </w:tabs>
        <w:ind w:left="851" w:hanging="851"/>
      </w:pPr>
      <w:rPr>
        <w:rFonts w:hint="default" w:ascii="Arial" w:hAnsi="Arial" w:eastAsia="黑体"/>
        <w:sz w:val="24"/>
        <w:szCs w:val="24"/>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17">
    <w:nsid w:val="186D3FC2"/>
    <w:multiLevelType w:val="singleLevel"/>
    <w:tmpl w:val="186D3FC2"/>
    <w:lvl w:ilvl="0" w:tentative="0">
      <w:start w:val="4"/>
      <w:numFmt w:val="decimal"/>
      <w:lvlText w:val="%1."/>
      <w:lvlJc w:val="left"/>
      <w:pPr>
        <w:tabs>
          <w:tab w:val="left" w:pos="312"/>
        </w:tabs>
      </w:pPr>
    </w:lvl>
  </w:abstractNum>
  <w:abstractNum w:abstractNumId="18">
    <w:nsid w:val="1E090170"/>
    <w:multiLevelType w:val="multilevel"/>
    <w:tmpl w:val="1E090170"/>
    <w:lvl w:ilvl="0" w:tentative="0">
      <w:start w:val="1"/>
      <w:numFmt w:val="decimal"/>
      <w:pStyle w:val="1371"/>
      <w:suff w:val="space"/>
      <w:lvlText w:val="%1、"/>
      <w:lvlJc w:val="left"/>
      <w:pPr>
        <w:ind w:left="432" w:hanging="432"/>
      </w:pPr>
    </w:lvl>
    <w:lvl w:ilvl="1" w:tentative="0">
      <w:start w:val="1"/>
      <w:numFmt w:val="decimal"/>
      <w:pStyle w:val="1372"/>
      <w:suff w:val="space"/>
      <w:lvlText w:val="%1.%2、"/>
      <w:lvlJc w:val="left"/>
      <w:pPr>
        <w:ind w:left="576" w:hanging="576"/>
      </w:pPr>
    </w:lvl>
    <w:lvl w:ilvl="2" w:tentative="0">
      <w:start w:val="1"/>
      <w:numFmt w:val="decimal"/>
      <w:pStyle w:val="1373"/>
      <w:suff w:val="space"/>
      <w:lvlText w:val="%1.%2.%3、"/>
      <w:lvlJc w:val="left"/>
      <w:pPr>
        <w:ind w:left="720" w:hanging="720"/>
      </w:pPr>
    </w:lvl>
    <w:lvl w:ilvl="3" w:tentative="0">
      <w:start w:val="1"/>
      <w:numFmt w:val="decimal"/>
      <w:pStyle w:val="1374"/>
      <w:suff w:val="space"/>
      <w:lvlText w:val="%1.%2.%3.%4、"/>
      <w:lvlJc w:val="left"/>
      <w:pPr>
        <w:ind w:left="864" w:hanging="864"/>
      </w:pPr>
    </w:lvl>
    <w:lvl w:ilvl="4" w:tentative="0">
      <w:start w:val="1"/>
      <w:numFmt w:val="decimal"/>
      <w:pStyle w:val="1375"/>
      <w:suff w:val="space"/>
      <w:lvlText w:val="%1.%2.%3.%4.%5、"/>
      <w:lvlJc w:val="left"/>
      <w:pPr>
        <w:ind w:left="1008" w:hanging="1008"/>
      </w:pPr>
    </w:lvl>
    <w:lvl w:ilvl="5" w:tentative="0">
      <w:start w:val="1"/>
      <w:numFmt w:val="decimal"/>
      <w:pStyle w:val="1376"/>
      <w:suff w:val="space"/>
      <w:lvlText w:val="%1.%2.%3.%4.%5.%6、"/>
      <w:lvlJc w:val="left"/>
      <w:pPr>
        <w:ind w:left="1152" w:hanging="1152"/>
      </w:pPr>
    </w:lvl>
    <w:lvl w:ilvl="6" w:tentative="0">
      <w:start w:val="1"/>
      <w:numFmt w:val="decimal"/>
      <w:pStyle w:val="1377"/>
      <w:suff w:val="space"/>
      <w:lvlText w:val="%1.%2.%3.%4.%5.%6.%7、"/>
      <w:lvlJc w:val="left"/>
      <w:pPr>
        <w:ind w:left="1296" w:hanging="1296"/>
      </w:pPr>
    </w:lvl>
    <w:lvl w:ilvl="7" w:tentative="0">
      <w:start w:val="1"/>
      <w:numFmt w:val="decimal"/>
      <w:pStyle w:val="1378"/>
      <w:suff w:val="space"/>
      <w:lvlText w:val="%1.%2.%3.%4.%5.%6.%7.%8、"/>
      <w:lvlJc w:val="left"/>
      <w:pPr>
        <w:ind w:left="1440" w:hanging="1440"/>
      </w:pPr>
    </w:lvl>
    <w:lvl w:ilvl="8" w:tentative="0">
      <w:start w:val="1"/>
      <w:numFmt w:val="decimal"/>
      <w:pStyle w:val="1379"/>
      <w:suff w:val="space"/>
      <w:lvlText w:val="%1.%2.%3.%4.%5.%6.%7.%8.%9、"/>
      <w:lvlJc w:val="left"/>
      <w:pPr>
        <w:ind w:left="1584" w:hanging="1584"/>
      </w:pPr>
    </w:lvl>
  </w:abstractNum>
  <w:abstractNum w:abstractNumId="19">
    <w:nsid w:val="207F6BE7"/>
    <w:multiLevelType w:val="multilevel"/>
    <w:tmpl w:val="207F6BE7"/>
    <w:lvl w:ilvl="0" w:tentative="0">
      <w:start w:val="1"/>
      <w:numFmt w:val="decimal"/>
      <w:pStyle w:val="706"/>
      <w:lvlText w:val="(%1)"/>
      <w:lvlJc w:val="left"/>
      <w:pPr>
        <w:tabs>
          <w:tab w:val="left" w:pos="567"/>
        </w:tabs>
        <w:ind w:left="567" w:hanging="454"/>
      </w:pPr>
      <w:rPr>
        <w:rFonts w:hint="eastAsia"/>
      </w:rPr>
    </w:lvl>
    <w:lvl w:ilvl="1" w:tentative="0">
      <w:start w:val="1"/>
      <w:numFmt w:val="lowerLetter"/>
      <w:lvlText w:val="%2)"/>
      <w:lvlJc w:val="left"/>
      <w:pPr>
        <w:tabs>
          <w:tab w:val="left" w:pos="840"/>
        </w:tabs>
        <w:ind w:left="840" w:hanging="420"/>
      </w:pPr>
    </w:lvl>
    <w:lvl w:ilvl="2" w:tentative="0">
      <w:start w:val="7"/>
      <w:numFmt w:val="decimal"/>
      <w:lvlText w:val="%3）"/>
      <w:lvlJc w:val="left"/>
      <w:pPr>
        <w:tabs>
          <w:tab w:val="left" w:pos="1560"/>
        </w:tabs>
        <w:ind w:left="1560" w:hanging="7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0">
    <w:nsid w:val="23B053CC"/>
    <w:multiLevelType w:val="multilevel"/>
    <w:tmpl w:val="23B053CC"/>
    <w:lvl w:ilvl="0" w:tentative="0">
      <w:start w:val="1"/>
      <w:numFmt w:val="decimal"/>
      <w:pStyle w:val="708"/>
      <w:lvlText w:val="(%1)"/>
      <w:lvlJc w:val="left"/>
      <w:pPr>
        <w:tabs>
          <w:tab w:val="left" w:pos="907"/>
        </w:tabs>
        <w:ind w:left="0" w:firstLine="547"/>
      </w:pPr>
      <w:rPr>
        <w:rFonts w:hint="eastAsia"/>
      </w:rPr>
    </w:lvl>
    <w:lvl w:ilvl="1" w:tentative="0">
      <w:start w:val="1"/>
      <w:numFmt w:val="decimal"/>
      <w:lvlText w:val="%2."/>
      <w:lvlJc w:val="left"/>
      <w:pPr>
        <w:tabs>
          <w:tab w:val="left" w:pos="907"/>
        </w:tabs>
        <w:ind w:left="0" w:firstLine="547"/>
      </w:pPr>
      <w:rPr>
        <w:rFonts w:hint="eastAsia"/>
      </w:rPr>
    </w:lvl>
    <w:lvl w:ilvl="2" w:tentative="0">
      <w:start w:val="1"/>
      <w:numFmt w:val="lowerRoman"/>
      <w:lvlText w:val="%3."/>
      <w:lvlJc w:val="right"/>
      <w:pPr>
        <w:tabs>
          <w:tab w:val="left" w:pos="1815"/>
        </w:tabs>
        <w:ind w:left="1815" w:hanging="420"/>
      </w:pPr>
    </w:lvl>
    <w:lvl w:ilvl="3" w:tentative="0">
      <w:start w:val="1"/>
      <w:numFmt w:val="decimal"/>
      <w:lvlText w:val="%4."/>
      <w:lvlJc w:val="left"/>
      <w:pPr>
        <w:tabs>
          <w:tab w:val="left" w:pos="2235"/>
        </w:tabs>
        <w:ind w:left="2235" w:hanging="420"/>
      </w:pPr>
    </w:lvl>
    <w:lvl w:ilvl="4" w:tentative="0">
      <w:start w:val="1"/>
      <w:numFmt w:val="lowerLetter"/>
      <w:lvlText w:val="%5)"/>
      <w:lvlJc w:val="left"/>
      <w:pPr>
        <w:tabs>
          <w:tab w:val="left" w:pos="2655"/>
        </w:tabs>
        <w:ind w:left="2655" w:hanging="420"/>
      </w:pPr>
    </w:lvl>
    <w:lvl w:ilvl="5" w:tentative="0">
      <w:start w:val="1"/>
      <w:numFmt w:val="lowerRoman"/>
      <w:lvlText w:val="%6."/>
      <w:lvlJc w:val="right"/>
      <w:pPr>
        <w:tabs>
          <w:tab w:val="left" w:pos="3075"/>
        </w:tabs>
        <w:ind w:left="3075" w:hanging="420"/>
      </w:pPr>
    </w:lvl>
    <w:lvl w:ilvl="6" w:tentative="0">
      <w:start w:val="1"/>
      <w:numFmt w:val="decimal"/>
      <w:lvlText w:val="%7."/>
      <w:lvlJc w:val="left"/>
      <w:pPr>
        <w:tabs>
          <w:tab w:val="left" w:pos="3495"/>
        </w:tabs>
        <w:ind w:left="3495" w:hanging="420"/>
      </w:pPr>
    </w:lvl>
    <w:lvl w:ilvl="7" w:tentative="0">
      <w:start w:val="1"/>
      <w:numFmt w:val="lowerLetter"/>
      <w:lvlText w:val="%8)"/>
      <w:lvlJc w:val="left"/>
      <w:pPr>
        <w:tabs>
          <w:tab w:val="left" w:pos="3915"/>
        </w:tabs>
        <w:ind w:left="3915" w:hanging="420"/>
      </w:pPr>
    </w:lvl>
    <w:lvl w:ilvl="8" w:tentative="0">
      <w:start w:val="1"/>
      <w:numFmt w:val="lowerRoman"/>
      <w:lvlText w:val="%9."/>
      <w:lvlJc w:val="right"/>
      <w:pPr>
        <w:tabs>
          <w:tab w:val="left" w:pos="4335"/>
        </w:tabs>
        <w:ind w:left="4335" w:hanging="420"/>
      </w:pPr>
    </w:lvl>
  </w:abstractNum>
  <w:abstractNum w:abstractNumId="21">
    <w:nsid w:val="3750254E"/>
    <w:multiLevelType w:val="multilevel"/>
    <w:tmpl w:val="3750254E"/>
    <w:lvl w:ilvl="0" w:tentative="0">
      <w:start w:val="1"/>
      <w:numFmt w:val="bullet"/>
      <w:pStyle w:val="1757"/>
      <w:lvlText w:val=""/>
      <w:lvlJc w:val="left"/>
      <w:pPr>
        <w:ind w:left="896" w:hanging="420"/>
      </w:pPr>
      <w:rPr>
        <w:rFonts w:hint="default" w:ascii="Symbol" w:hAnsi="Symbol"/>
        <w:b w:val="0"/>
        <w:i w:val="0"/>
        <w:color w:val="auto"/>
        <w:sz w:val="24"/>
      </w:rPr>
    </w:lvl>
    <w:lvl w:ilvl="1" w:tentative="0">
      <w:start w:val="1"/>
      <w:numFmt w:val="lowerLetter"/>
      <w:lvlText w:val="%2)"/>
      <w:lvlJc w:val="left"/>
      <w:pPr>
        <w:ind w:left="1316" w:hanging="420"/>
      </w:pPr>
    </w:lvl>
    <w:lvl w:ilvl="2" w:tentative="0">
      <w:start w:val="1"/>
      <w:numFmt w:val="lowerRoman"/>
      <w:lvlText w:val="%3."/>
      <w:lvlJc w:val="right"/>
      <w:pPr>
        <w:ind w:left="1736" w:hanging="420"/>
      </w:pPr>
    </w:lvl>
    <w:lvl w:ilvl="3" w:tentative="0">
      <w:start w:val="1"/>
      <w:numFmt w:val="decimal"/>
      <w:lvlText w:val="%4."/>
      <w:lvlJc w:val="left"/>
      <w:pPr>
        <w:ind w:left="2156" w:hanging="420"/>
      </w:pPr>
    </w:lvl>
    <w:lvl w:ilvl="4" w:tentative="0">
      <w:start w:val="1"/>
      <w:numFmt w:val="lowerLetter"/>
      <w:lvlText w:val="%5)"/>
      <w:lvlJc w:val="left"/>
      <w:pPr>
        <w:ind w:left="2576" w:hanging="420"/>
      </w:pPr>
    </w:lvl>
    <w:lvl w:ilvl="5" w:tentative="0">
      <w:start w:val="1"/>
      <w:numFmt w:val="lowerRoman"/>
      <w:lvlText w:val="%6."/>
      <w:lvlJc w:val="right"/>
      <w:pPr>
        <w:ind w:left="2996" w:hanging="420"/>
      </w:pPr>
    </w:lvl>
    <w:lvl w:ilvl="6" w:tentative="0">
      <w:start w:val="1"/>
      <w:numFmt w:val="decimal"/>
      <w:lvlText w:val="%7."/>
      <w:lvlJc w:val="left"/>
      <w:pPr>
        <w:ind w:left="3416" w:hanging="420"/>
      </w:pPr>
    </w:lvl>
    <w:lvl w:ilvl="7" w:tentative="0">
      <w:start w:val="1"/>
      <w:numFmt w:val="lowerLetter"/>
      <w:lvlText w:val="%8)"/>
      <w:lvlJc w:val="left"/>
      <w:pPr>
        <w:ind w:left="3836" w:hanging="420"/>
      </w:pPr>
    </w:lvl>
    <w:lvl w:ilvl="8" w:tentative="0">
      <w:start w:val="1"/>
      <w:numFmt w:val="lowerRoman"/>
      <w:lvlText w:val="%9."/>
      <w:lvlJc w:val="right"/>
      <w:pPr>
        <w:ind w:left="4256" w:hanging="420"/>
      </w:pPr>
    </w:lvl>
  </w:abstractNum>
  <w:abstractNum w:abstractNumId="22">
    <w:nsid w:val="4A3B0FB8"/>
    <w:multiLevelType w:val="multilevel"/>
    <w:tmpl w:val="4A3B0FB8"/>
    <w:lvl w:ilvl="0" w:tentative="0">
      <w:start w:val="1"/>
      <w:numFmt w:val="bullet"/>
      <w:pStyle w:val="1758"/>
      <w:lvlText w:val=""/>
      <w:lvlJc w:val="left"/>
      <w:pPr>
        <w:ind w:left="896" w:hanging="420"/>
      </w:pPr>
      <w:rPr>
        <w:rFonts w:hint="default" w:ascii="Wingdings" w:hAnsi="Wingdings"/>
      </w:rPr>
    </w:lvl>
    <w:lvl w:ilvl="1" w:tentative="0">
      <w:start w:val="1"/>
      <w:numFmt w:val="bullet"/>
      <w:lvlText w:val=""/>
      <w:lvlJc w:val="left"/>
      <w:pPr>
        <w:ind w:left="1316" w:hanging="420"/>
      </w:pPr>
      <w:rPr>
        <w:rFonts w:hint="default" w:ascii="Wingdings" w:hAnsi="Wingdings"/>
      </w:rPr>
    </w:lvl>
    <w:lvl w:ilvl="2" w:tentative="0">
      <w:start w:val="1"/>
      <w:numFmt w:val="bullet"/>
      <w:lvlText w:val=""/>
      <w:lvlJc w:val="left"/>
      <w:pPr>
        <w:ind w:left="1736" w:hanging="420"/>
      </w:pPr>
      <w:rPr>
        <w:rFonts w:hint="default" w:ascii="Wingdings" w:hAnsi="Wingdings"/>
      </w:rPr>
    </w:lvl>
    <w:lvl w:ilvl="3" w:tentative="0">
      <w:start w:val="1"/>
      <w:numFmt w:val="bullet"/>
      <w:lvlText w:val=""/>
      <w:lvlJc w:val="left"/>
      <w:pPr>
        <w:ind w:left="2156" w:hanging="420"/>
      </w:pPr>
      <w:rPr>
        <w:rFonts w:hint="default" w:ascii="Wingdings" w:hAnsi="Wingdings"/>
      </w:rPr>
    </w:lvl>
    <w:lvl w:ilvl="4" w:tentative="0">
      <w:start w:val="1"/>
      <w:numFmt w:val="bullet"/>
      <w:lvlText w:val=""/>
      <w:lvlJc w:val="left"/>
      <w:pPr>
        <w:ind w:left="2576" w:hanging="420"/>
      </w:pPr>
      <w:rPr>
        <w:rFonts w:hint="default" w:ascii="Wingdings" w:hAnsi="Wingdings"/>
      </w:rPr>
    </w:lvl>
    <w:lvl w:ilvl="5" w:tentative="0">
      <w:start w:val="1"/>
      <w:numFmt w:val="bullet"/>
      <w:lvlText w:val=""/>
      <w:lvlJc w:val="left"/>
      <w:pPr>
        <w:ind w:left="2996" w:hanging="420"/>
      </w:pPr>
      <w:rPr>
        <w:rFonts w:hint="default" w:ascii="Wingdings" w:hAnsi="Wingdings"/>
      </w:rPr>
    </w:lvl>
    <w:lvl w:ilvl="6" w:tentative="0">
      <w:start w:val="1"/>
      <w:numFmt w:val="bullet"/>
      <w:lvlText w:val=""/>
      <w:lvlJc w:val="left"/>
      <w:pPr>
        <w:ind w:left="3416" w:hanging="420"/>
      </w:pPr>
      <w:rPr>
        <w:rFonts w:hint="default" w:ascii="Wingdings" w:hAnsi="Wingdings"/>
      </w:rPr>
    </w:lvl>
    <w:lvl w:ilvl="7" w:tentative="0">
      <w:start w:val="1"/>
      <w:numFmt w:val="bullet"/>
      <w:lvlText w:val=""/>
      <w:lvlJc w:val="left"/>
      <w:pPr>
        <w:ind w:left="3836" w:hanging="420"/>
      </w:pPr>
      <w:rPr>
        <w:rFonts w:hint="default" w:ascii="Wingdings" w:hAnsi="Wingdings"/>
      </w:rPr>
    </w:lvl>
    <w:lvl w:ilvl="8" w:tentative="0">
      <w:start w:val="1"/>
      <w:numFmt w:val="bullet"/>
      <w:lvlText w:val=""/>
      <w:lvlJc w:val="left"/>
      <w:pPr>
        <w:ind w:left="4256" w:hanging="420"/>
      </w:pPr>
      <w:rPr>
        <w:rFonts w:hint="default" w:ascii="Wingdings" w:hAnsi="Wingdings"/>
      </w:rPr>
    </w:lvl>
  </w:abstractNum>
  <w:abstractNum w:abstractNumId="23">
    <w:nsid w:val="4E2760BD"/>
    <w:multiLevelType w:val="multilevel"/>
    <w:tmpl w:val="4E2760BD"/>
    <w:lvl w:ilvl="0" w:tentative="0">
      <w:start w:val="1"/>
      <w:numFmt w:val="bullet"/>
      <w:lvlText w:val=""/>
      <w:lvlJc w:val="left"/>
      <w:pPr>
        <w:tabs>
          <w:tab w:val="left" w:pos="420"/>
        </w:tabs>
        <w:ind w:left="420" w:hanging="420"/>
      </w:pPr>
      <w:rPr>
        <w:rFonts w:hint="default" w:ascii="Wingdings" w:hAnsi="Wingdings"/>
      </w:rPr>
    </w:lvl>
    <w:lvl w:ilvl="1" w:tentative="0">
      <w:start w:val="1"/>
      <w:numFmt w:val="bullet"/>
      <w:pStyle w:val="1509"/>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24">
    <w:nsid w:val="5428376E"/>
    <w:multiLevelType w:val="multilevel"/>
    <w:tmpl w:val="5428376E"/>
    <w:lvl w:ilvl="0" w:tentative="0">
      <w:start w:val="1"/>
      <w:numFmt w:val="decimal"/>
      <w:pStyle w:val="712"/>
      <w:lvlText w:val="%1"/>
      <w:lvlJc w:val="left"/>
      <w:pPr>
        <w:tabs>
          <w:tab w:val="left" w:pos="360"/>
        </w:tabs>
        <w:ind w:left="0" w:firstLine="0"/>
      </w:pPr>
      <w:rPr>
        <w:rFonts w:hint="default"/>
      </w:rPr>
    </w:lvl>
    <w:lvl w:ilvl="1" w:tentative="0">
      <w:start w:val="1"/>
      <w:numFmt w:val="decimal"/>
      <w:pStyle w:val="713"/>
      <w:isLgl/>
      <w:lvlText w:val="%1.%2"/>
      <w:lvlJc w:val="left"/>
      <w:pPr>
        <w:tabs>
          <w:tab w:val="left" w:pos="720"/>
        </w:tabs>
        <w:ind w:left="0" w:firstLine="0"/>
      </w:pPr>
      <w:rPr>
        <w:rFonts w:hint="default"/>
      </w:rPr>
    </w:lvl>
    <w:lvl w:ilvl="2" w:tentative="0">
      <w:start w:val="1"/>
      <w:numFmt w:val="decimal"/>
      <w:pStyle w:val="714"/>
      <w:isLgl/>
      <w:lvlText w:val="%1.%2.%3"/>
      <w:lvlJc w:val="left"/>
      <w:pPr>
        <w:tabs>
          <w:tab w:val="left" w:pos="1620"/>
        </w:tabs>
        <w:ind w:left="540" w:firstLine="0"/>
      </w:pPr>
      <w:rPr>
        <w:rFonts w:hint="default"/>
      </w:rPr>
    </w:lvl>
    <w:lvl w:ilvl="3" w:tentative="0">
      <w:start w:val="1"/>
      <w:numFmt w:val="decimal"/>
      <w:pStyle w:val="715"/>
      <w:isLgl/>
      <w:lvlText w:val="%1.%2.%3.%4"/>
      <w:lvlJc w:val="left"/>
      <w:pPr>
        <w:tabs>
          <w:tab w:val="left" w:pos="1440"/>
        </w:tabs>
        <w:ind w:left="0" w:firstLine="0"/>
      </w:pPr>
      <w:rPr>
        <w:rFonts w:hint="default"/>
      </w:rPr>
    </w:lvl>
    <w:lvl w:ilvl="4" w:tentative="0">
      <w:start w:val="1"/>
      <w:numFmt w:val="decimal"/>
      <w:isLgl/>
      <w:lvlText w:val="%1.%2.%3.%4.%5"/>
      <w:lvlJc w:val="left"/>
      <w:pPr>
        <w:tabs>
          <w:tab w:val="left" w:pos="1440"/>
        </w:tabs>
        <w:ind w:left="645" w:hanging="645"/>
      </w:pPr>
      <w:rPr>
        <w:rFonts w:hint="default"/>
      </w:rPr>
    </w:lvl>
    <w:lvl w:ilvl="5" w:tentative="0">
      <w:start w:val="1"/>
      <w:numFmt w:val="decimal"/>
      <w:isLgl/>
      <w:lvlText w:val="%1.%2.%3.%4.%5.%6"/>
      <w:lvlJc w:val="left"/>
      <w:pPr>
        <w:tabs>
          <w:tab w:val="left" w:pos="1800"/>
        </w:tabs>
        <w:ind w:left="645" w:hanging="645"/>
      </w:pPr>
      <w:rPr>
        <w:rFonts w:hint="default"/>
      </w:rPr>
    </w:lvl>
    <w:lvl w:ilvl="6" w:tentative="0">
      <w:start w:val="1"/>
      <w:numFmt w:val="decimal"/>
      <w:isLgl/>
      <w:lvlText w:val="%1.%2.%3.%4.%5.%6.%7"/>
      <w:lvlJc w:val="left"/>
      <w:pPr>
        <w:tabs>
          <w:tab w:val="left" w:pos="2160"/>
        </w:tabs>
        <w:ind w:left="645" w:hanging="645"/>
      </w:pPr>
      <w:rPr>
        <w:rFonts w:hint="default"/>
      </w:rPr>
    </w:lvl>
    <w:lvl w:ilvl="7" w:tentative="0">
      <w:start w:val="1"/>
      <w:numFmt w:val="decimal"/>
      <w:isLgl/>
      <w:lvlText w:val="%1.%2.%3.%4.%5.%6.%7.%8"/>
      <w:lvlJc w:val="left"/>
      <w:pPr>
        <w:tabs>
          <w:tab w:val="left" w:pos="2160"/>
        </w:tabs>
        <w:ind w:left="645" w:hanging="645"/>
      </w:pPr>
      <w:rPr>
        <w:rFonts w:hint="default"/>
      </w:rPr>
    </w:lvl>
    <w:lvl w:ilvl="8" w:tentative="0">
      <w:start w:val="1"/>
      <w:numFmt w:val="decimal"/>
      <w:isLgl/>
      <w:lvlText w:val="%1.%2.%3.%4.%5.%6.%7.%8.%9"/>
      <w:lvlJc w:val="left"/>
      <w:pPr>
        <w:tabs>
          <w:tab w:val="left" w:pos="2520"/>
        </w:tabs>
        <w:ind w:left="645" w:hanging="645"/>
      </w:pPr>
      <w:rPr>
        <w:rFonts w:hint="default"/>
      </w:rPr>
    </w:lvl>
  </w:abstractNum>
  <w:abstractNum w:abstractNumId="25">
    <w:nsid w:val="54B02F50"/>
    <w:multiLevelType w:val="multilevel"/>
    <w:tmpl w:val="54B02F50"/>
    <w:lvl w:ilvl="0" w:tentative="0">
      <w:start w:val="1"/>
      <w:numFmt w:val="decimal"/>
      <w:pStyle w:val="1662"/>
      <w:lvlText w:val="3.%1"/>
      <w:lvlJc w:val="left"/>
      <w:pPr>
        <w:tabs>
          <w:tab w:val="left" w:pos="735"/>
        </w:tabs>
        <w:ind w:left="735" w:hanging="420"/>
      </w:pPr>
      <w:rPr>
        <w:rFonts w:ascii="Arial Unicode MS" w:hAnsi="Arial Unicode MS" w:eastAsia="Arial Unicode MS" w:cs="Arial Unicode MS"/>
        <w:b w:val="0"/>
        <w:bCs w:val="0"/>
        <w:i w:val="0"/>
        <w:iCs w:val="0"/>
        <w:caps w:val="0"/>
        <w:smallCaps w:val="0"/>
        <w:strike w:val="0"/>
        <w:dstrike w:val="0"/>
        <w:vanish w:val="0"/>
        <w:color w:val="000000"/>
        <w:spacing w:val="0"/>
        <w:position w:val="0"/>
        <w:u w:val="none"/>
        <w:vertAlign w:val="baseline"/>
        <w14:shadow w14:blurRad="0" w14:dist="0" w14:dir="0" w14:sx="0" w14:sy="0" w14:kx="0" w14:ky="0" w14:algn="none">
          <w14:srgbClr w14:val="000000"/>
        </w14:shadow>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6">
    <w:nsid w:val="5B6C0D45"/>
    <w:multiLevelType w:val="multilevel"/>
    <w:tmpl w:val="5B6C0D45"/>
    <w:lvl w:ilvl="0" w:tentative="0">
      <w:start w:val="1"/>
      <w:numFmt w:val="decimal"/>
      <w:lvlText w:val="%1)"/>
      <w:lvlJc w:val="left"/>
      <w:pPr>
        <w:ind w:left="840" w:hanging="420"/>
      </w:pPr>
      <w:rPr>
        <w:rFonts w:hint="default"/>
        <w:w w:val="100"/>
      </w:rPr>
    </w:lvl>
    <w:lvl w:ilvl="1" w:tentative="0">
      <w:start w:val="1"/>
      <w:numFmt w:val="lowerLetter"/>
      <w:lvlText w:val="%2."/>
      <w:lvlJc w:val="left"/>
      <w:pPr>
        <w:ind w:left="1260" w:hanging="420"/>
      </w:pPr>
      <w:rPr>
        <w:rFonts w:hint="default"/>
        <w:w w:val="100"/>
      </w:rPr>
    </w:lvl>
    <w:lvl w:ilvl="2" w:tentative="0">
      <w:start w:val="1"/>
      <w:numFmt w:val="lowerRoman"/>
      <w:lvlText w:val="%3."/>
      <w:lvlJc w:val="right"/>
      <w:pPr>
        <w:ind w:left="1680" w:hanging="420"/>
      </w:pPr>
      <w:rPr>
        <w:rFonts w:hint="default"/>
        <w:w w:val="100"/>
      </w:rPr>
    </w:lvl>
    <w:lvl w:ilvl="3" w:tentative="0">
      <w:start w:val="1"/>
      <w:numFmt w:val="decimal"/>
      <w:lvlText w:val="%4."/>
      <w:lvlJc w:val="left"/>
      <w:pPr>
        <w:ind w:left="2100" w:hanging="420"/>
      </w:pPr>
      <w:rPr>
        <w:rFonts w:hint="default"/>
        <w:w w:val="100"/>
      </w:rPr>
    </w:lvl>
    <w:lvl w:ilvl="4" w:tentative="0">
      <w:start w:val="1"/>
      <w:numFmt w:val="lowerLetter"/>
      <w:lvlText w:val="%5)"/>
      <w:lvlJc w:val="left"/>
      <w:pPr>
        <w:ind w:left="2520" w:hanging="420"/>
      </w:pPr>
      <w:rPr>
        <w:rFonts w:hint="default"/>
        <w:w w:val="100"/>
      </w:rPr>
    </w:lvl>
    <w:lvl w:ilvl="5" w:tentative="0">
      <w:start w:val="1"/>
      <w:numFmt w:val="lowerRoman"/>
      <w:lvlText w:val="%6."/>
      <w:lvlJc w:val="right"/>
      <w:pPr>
        <w:ind w:left="2940" w:hanging="420"/>
      </w:pPr>
      <w:rPr>
        <w:rFonts w:hint="default"/>
        <w:w w:val="100"/>
      </w:rPr>
    </w:lvl>
    <w:lvl w:ilvl="6" w:tentative="0">
      <w:start w:val="1"/>
      <w:numFmt w:val="decimal"/>
      <w:lvlText w:val="%7."/>
      <w:lvlJc w:val="left"/>
      <w:pPr>
        <w:ind w:left="3360" w:hanging="420"/>
      </w:pPr>
      <w:rPr>
        <w:rFonts w:hint="default"/>
        <w:w w:val="100"/>
      </w:rPr>
    </w:lvl>
    <w:lvl w:ilvl="7" w:tentative="0">
      <w:start w:val="1"/>
      <w:numFmt w:val="lowerLetter"/>
      <w:lvlText w:val="%8)"/>
      <w:lvlJc w:val="left"/>
      <w:pPr>
        <w:ind w:left="3780" w:hanging="420"/>
      </w:pPr>
      <w:rPr>
        <w:rFonts w:hint="default"/>
        <w:w w:val="100"/>
      </w:rPr>
    </w:lvl>
    <w:lvl w:ilvl="8" w:tentative="0">
      <w:start w:val="1"/>
      <w:numFmt w:val="lowerRoman"/>
      <w:lvlText w:val="%9."/>
      <w:lvlJc w:val="right"/>
      <w:pPr>
        <w:ind w:left="4200" w:hanging="420"/>
      </w:pPr>
      <w:rPr>
        <w:rFonts w:hint="default"/>
        <w:w w:val="100"/>
      </w:rPr>
    </w:lvl>
  </w:abstractNum>
  <w:abstractNum w:abstractNumId="27">
    <w:nsid w:val="5BDD7BFB"/>
    <w:multiLevelType w:val="multilevel"/>
    <w:tmpl w:val="5BDD7BFB"/>
    <w:lvl w:ilvl="0" w:tentative="0">
      <w:start w:val="1"/>
      <w:numFmt w:val="decimal"/>
      <w:lvlText w:val="（%1）"/>
      <w:lvlJc w:val="left"/>
      <w:pPr>
        <w:ind w:left="1680" w:hanging="1080"/>
      </w:pPr>
      <w:rPr>
        <w:rFonts w:hint="default"/>
      </w:rPr>
    </w:lvl>
    <w:lvl w:ilvl="1" w:tentative="0">
      <w:start w:val="1"/>
      <w:numFmt w:val="lowerLetter"/>
      <w:lvlText w:val="%2)"/>
      <w:lvlJc w:val="left"/>
      <w:pPr>
        <w:ind w:left="1440" w:hanging="420"/>
      </w:pPr>
    </w:lvl>
    <w:lvl w:ilvl="2" w:tentative="0">
      <w:start w:val="1"/>
      <w:numFmt w:val="lowerRoman"/>
      <w:lvlText w:val="%3."/>
      <w:lvlJc w:val="right"/>
      <w:pPr>
        <w:ind w:left="1860" w:hanging="420"/>
      </w:pPr>
    </w:lvl>
    <w:lvl w:ilvl="3" w:tentative="0">
      <w:start w:val="1"/>
      <w:numFmt w:val="decimal"/>
      <w:lvlText w:val="%4."/>
      <w:lvlJc w:val="left"/>
      <w:pPr>
        <w:ind w:left="2280" w:hanging="420"/>
      </w:pPr>
    </w:lvl>
    <w:lvl w:ilvl="4" w:tentative="0">
      <w:start w:val="1"/>
      <w:numFmt w:val="lowerLetter"/>
      <w:lvlText w:val="%5)"/>
      <w:lvlJc w:val="left"/>
      <w:pPr>
        <w:ind w:left="2700" w:hanging="420"/>
      </w:pPr>
    </w:lvl>
    <w:lvl w:ilvl="5" w:tentative="0">
      <w:start w:val="1"/>
      <w:numFmt w:val="lowerRoman"/>
      <w:lvlText w:val="%6."/>
      <w:lvlJc w:val="right"/>
      <w:pPr>
        <w:ind w:left="3120" w:hanging="420"/>
      </w:pPr>
    </w:lvl>
    <w:lvl w:ilvl="6" w:tentative="0">
      <w:start w:val="1"/>
      <w:numFmt w:val="decimal"/>
      <w:lvlText w:val="%7."/>
      <w:lvlJc w:val="left"/>
      <w:pPr>
        <w:ind w:left="3540" w:hanging="420"/>
      </w:pPr>
    </w:lvl>
    <w:lvl w:ilvl="7" w:tentative="0">
      <w:start w:val="1"/>
      <w:numFmt w:val="lowerLetter"/>
      <w:lvlText w:val="%8)"/>
      <w:lvlJc w:val="left"/>
      <w:pPr>
        <w:ind w:left="3960" w:hanging="420"/>
      </w:pPr>
    </w:lvl>
    <w:lvl w:ilvl="8" w:tentative="0">
      <w:start w:val="1"/>
      <w:numFmt w:val="lowerRoman"/>
      <w:lvlText w:val="%9."/>
      <w:lvlJc w:val="right"/>
      <w:pPr>
        <w:ind w:left="4380" w:hanging="420"/>
      </w:pPr>
    </w:lvl>
  </w:abstractNum>
  <w:abstractNum w:abstractNumId="28">
    <w:nsid w:val="5D153EDD"/>
    <w:multiLevelType w:val="multilevel"/>
    <w:tmpl w:val="5D153EDD"/>
    <w:lvl w:ilvl="0" w:tentative="0">
      <w:start w:val="1"/>
      <w:numFmt w:val="bullet"/>
      <w:pStyle w:val="1567"/>
      <w:lvlText w:val=""/>
      <w:lvlJc w:val="left"/>
      <w:pPr>
        <w:tabs>
          <w:tab w:val="left" w:pos="840"/>
        </w:tabs>
        <w:ind w:left="840" w:hanging="420"/>
      </w:pPr>
      <w:rPr>
        <w:rFonts w:hint="default" w:ascii="Wingdings" w:hAnsi="Wingdings"/>
      </w:rPr>
    </w:lvl>
    <w:lvl w:ilvl="1" w:tentative="0">
      <w:start w:val="1"/>
      <w:numFmt w:val="bullet"/>
      <w:pStyle w:val="1571"/>
      <w:lvlText w:val=""/>
      <w:lvlJc w:val="left"/>
      <w:pPr>
        <w:tabs>
          <w:tab w:val="left" w:pos="1260"/>
        </w:tabs>
        <w:ind w:left="1260" w:hanging="420"/>
      </w:pPr>
      <w:rPr>
        <w:rFonts w:hint="default" w:ascii="Wingdings" w:hAnsi="Wingdings"/>
      </w:rPr>
    </w:lvl>
    <w:lvl w:ilvl="2" w:tentative="0">
      <w:start w:val="1"/>
      <w:numFmt w:val="bullet"/>
      <w:pStyle w:val="1569"/>
      <w:lvlText w:val=""/>
      <w:lvlJc w:val="left"/>
      <w:pPr>
        <w:tabs>
          <w:tab w:val="left" w:pos="1680"/>
        </w:tabs>
        <w:ind w:left="1680" w:hanging="420"/>
      </w:pPr>
      <w:rPr>
        <w:rFonts w:hint="default" w:ascii="Wingdings" w:hAnsi="Wingdings"/>
      </w:rPr>
    </w:lvl>
    <w:lvl w:ilvl="3" w:tentative="0">
      <w:start w:val="1"/>
      <w:numFmt w:val="bullet"/>
      <w:lvlText w:val=""/>
      <w:lvlJc w:val="left"/>
      <w:pPr>
        <w:tabs>
          <w:tab w:val="left" w:pos="2100"/>
        </w:tabs>
        <w:ind w:left="2100" w:hanging="420"/>
      </w:pPr>
      <w:rPr>
        <w:rFonts w:hint="default" w:ascii="Wingdings" w:hAnsi="Wingdings"/>
      </w:rPr>
    </w:lvl>
    <w:lvl w:ilvl="4" w:tentative="0">
      <w:start w:val="1"/>
      <w:numFmt w:val="bullet"/>
      <w:lvlText w:val=""/>
      <w:lvlJc w:val="left"/>
      <w:pPr>
        <w:tabs>
          <w:tab w:val="left" w:pos="2520"/>
        </w:tabs>
        <w:ind w:left="2520" w:hanging="420"/>
      </w:pPr>
      <w:rPr>
        <w:rFonts w:hint="default" w:ascii="Wingdings" w:hAnsi="Wingdings"/>
      </w:rPr>
    </w:lvl>
    <w:lvl w:ilvl="5" w:tentative="0">
      <w:start w:val="1"/>
      <w:numFmt w:val="bullet"/>
      <w:lvlText w:val=""/>
      <w:lvlJc w:val="left"/>
      <w:pPr>
        <w:tabs>
          <w:tab w:val="left" w:pos="2940"/>
        </w:tabs>
        <w:ind w:left="2940" w:hanging="420"/>
      </w:pPr>
      <w:rPr>
        <w:rFonts w:hint="default" w:ascii="Wingdings" w:hAnsi="Wingdings"/>
      </w:rPr>
    </w:lvl>
    <w:lvl w:ilvl="6" w:tentative="0">
      <w:start w:val="1"/>
      <w:numFmt w:val="bullet"/>
      <w:lvlText w:val=""/>
      <w:lvlJc w:val="left"/>
      <w:pPr>
        <w:tabs>
          <w:tab w:val="left" w:pos="3360"/>
        </w:tabs>
        <w:ind w:left="3360" w:hanging="420"/>
      </w:pPr>
      <w:rPr>
        <w:rFonts w:hint="default" w:ascii="Wingdings" w:hAnsi="Wingdings"/>
      </w:rPr>
    </w:lvl>
    <w:lvl w:ilvl="7" w:tentative="0">
      <w:start w:val="1"/>
      <w:numFmt w:val="bullet"/>
      <w:lvlText w:val=""/>
      <w:lvlJc w:val="left"/>
      <w:pPr>
        <w:tabs>
          <w:tab w:val="left" w:pos="3780"/>
        </w:tabs>
        <w:ind w:left="3780" w:hanging="420"/>
      </w:pPr>
      <w:rPr>
        <w:rFonts w:hint="default" w:ascii="Wingdings" w:hAnsi="Wingdings"/>
      </w:rPr>
    </w:lvl>
    <w:lvl w:ilvl="8" w:tentative="0">
      <w:start w:val="1"/>
      <w:numFmt w:val="bullet"/>
      <w:lvlText w:val=""/>
      <w:lvlJc w:val="left"/>
      <w:pPr>
        <w:tabs>
          <w:tab w:val="left" w:pos="4200"/>
        </w:tabs>
        <w:ind w:left="4200" w:hanging="420"/>
      </w:pPr>
      <w:rPr>
        <w:rFonts w:hint="default" w:ascii="Wingdings" w:hAnsi="Wingdings"/>
      </w:rPr>
    </w:lvl>
  </w:abstractNum>
  <w:abstractNum w:abstractNumId="29">
    <w:nsid w:val="656E798C"/>
    <w:multiLevelType w:val="multilevel"/>
    <w:tmpl w:val="656E798C"/>
    <w:lvl w:ilvl="0" w:tentative="0">
      <w:start w:val="1"/>
      <w:numFmt w:val="bullet"/>
      <w:lvlText w:val=""/>
      <w:lvlJc w:val="left"/>
      <w:pPr>
        <w:tabs>
          <w:tab w:val="left" w:pos="420"/>
        </w:tabs>
        <w:ind w:left="420" w:hanging="420"/>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decimal"/>
      <w:pStyle w:val="1760"/>
      <w:lvlText w:val="（%3）"/>
      <w:lvlJc w:val="left"/>
      <w:pPr>
        <w:tabs>
          <w:tab w:val="left" w:pos="1362"/>
        </w:tabs>
        <w:ind w:left="1362" w:hanging="794"/>
      </w:pPr>
      <w:rPr>
        <w:rFonts w:hint="eastAsia"/>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30">
    <w:nsid w:val="69C0377A"/>
    <w:multiLevelType w:val="multilevel"/>
    <w:tmpl w:val="69C0377A"/>
    <w:lvl w:ilvl="0" w:tentative="0">
      <w:start w:val="1"/>
      <w:numFmt w:val="decimal"/>
      <w:lvlText w:val="%1."/>
      <w:lvlJc w:val="left"/>
      <w:pPr>
        <w:tabs>
          <w:tab w:val="left" w:pos="425"/>
        </w:tabs>
        <w:ind w:left="480" w:hanging="425"/>
      </w:pPr>
      <w:rPr>
        <w:rFonts w:eastAsia="宋体"/>
        <w:spacing w:val="0"/>
        <w:kern w:val="28"/>
        <w:position w:val="0"/>
        <w:sz w:val="28"/>
      </w:rPr>
    </w:lvl>
    <w:lvl w:ilvl="1" w:tentative="0">
      <w:start w:val="1"/>
      <w:numFmt w:val="decimal"/>
      <w:pStyle w:val="1586"/>
      <w:lvlText w:val="%2."/>
      <w:lvlJc w:val="left"/>
      <w:pPr>
        <w:tabs>
          <w:tab w:val="left" w:pos="420"/>
        </w:tabs>
        <w:ind w:left="420" w:hanging="420"/>
      </w:pPr>
      <w:rPr>
        <w:rFonts w:hint="eastAsia"/>
      </w:rPr>
    </w:lvl>
    <w:lvl w:ilvl="2" w:tentative="0">
      <w:start w:val="1"/>
      <w:numFmt w:val="decimal"/>
      <w:lvlText w:val="%1.%2.%3."/>
      <w:lvlJc w:val="left"/>
      <w:pPr>
        <w:tabs>
          <w:tab w:val="left" w:pos="709"/>
        </w:tabs>
        <w:ind w:left="709" w:hanging="709"/>
      </w:pPr>
      <w:rPr>
        <w:rFonts w:hint="eastAsia"/>
      </w:rPr>
    </w:lvl>
    <w:lvl w:ilvl="3" w:tentative="0">
      <w:start w:val="1"/>
      <w:numFmt w:val="decimal"/>
      <w:pStyle w:val="1647"/>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pStyle w:val="1652"/>
      <w:lvlText w:val="%1.%2.%3.%4.%5.%6.%7."/>
      <w:lvlJc w:val="left"/>
      <w:pPr>
        <w:tabs>
          <w:tab w:val="left" w:pos="1276"/>
        </w:tabs>
        <w:ind w:left="1276" w:hanging="1276"/>
      </w:pPr>
      <w:rPr>
        <w:rFonts w:hint="eastAsia"/>
      </w:rPr>
    </w:lvl>
    <w:lvl w:ilvl="7" w:tentative="0">
      <w:start w:val="1"/>
      <w:numFmt w:val="decimal"/>
      <w:pStyle w:val="1658"/>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31">
    <w:nsid w:val="6A2F55E2"/>
    <w:multiLevelType w:val="multilevel"/>
    <w:tmpl w:val="6A2F55E2"/>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2">
    <w:nsid w:val="6DBF04F4"/>
    <w:multiLevelType w:val="multilevel"/>
    <w:tmpl w:val="6DBF04F4"/>
    <w:lvl w:ilvl="0" w:tentative="0">
      <w:start w:val="1"/>
      <w:numFmt w:val="none"/>
      <w:pStyle w:val="737"/>
      <w:lvlText w:val="%1注："/>
      <w:lvlJc w:val="left"/>
      <w:pPr>
        <w:tabs>
          <w:tab w:val="left" w:pos="1140"/>
        </w:tabs>
        <w:ind w:left="840" w:hanging="420"/>
      </w:pPr>
      <w:rPr>
        <w:rFonts w:hint="eastAsia" w:ascii="宋体" w:hAnsi="Times New Roman" w:eastAsia="宋体"/>
        <w:b w:val="0"/>
        <w:i w:val="0"/>
        <w:sz w:val="18"/>
      </w:rPr>
    </w:lvl>
    <w:lvl w:ilvl="1" w:tentative="0">
      <w:start w:val="1"/>
      <w:numFmt w:val="lowerLetter"/>
      <w:lvlText w:val="%2）"/>
      <w:lvlJc w:val="left"/>
      <w:pPr>
        <w:tabs>
          <w:tab w:val="left" w:pos="780"/>
        </w:tabs>
        <w:ind w:left="780" w:hanging="360"/>
      </w:pPr>
      <w:rPr>
        <w:rFonts w:hint="eastAsia"/>
      </w:rPr>
    </w:lvl>
    <w:lvl w:ilvl="2" w:tentative="0">
      <w:start w:val="1"/>
      <w:numFmt w:val="lowerLetter"/>
      <w:lvlText w:val="%3)"/>
      <w:lvlJc w:val="left"/>
      <w:pPr>
        <w:tabs>
          <w:tab w:val="left" w:pos="1200"/>
        </w:tabs>
        <w:ind w:left="1200" w:hanging="360"/>
      </w:pPr>
      <w:rPr>
        <w:rFonts w:hint="eastAsia"/>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3">
    <w:nsid w:val="76933334"/>
    <w:multiLevelType w:val="multilevel"/>
    <w:tmpl w:val="76933334"/>
    <w:lvl w:ilvl="0" w:tentative="0">
      <w:start w:val="1"/>
      <w:numFmt w:val="none"/>
      <w:pStyle w:val="739"/>
      <w:lvlText w:val="%1——"/>
      <w:lvlJc w:val="left"/>
      <w:pPr>
        <w:tabs>
          <w:tab w:val="left" w:pos="1140"/>
        </w:tabs>
        <w:ind w:left="840" w:hanging="420"/>
      </w:pPr>
      <w:rPr>
        <w:rFonts w:hint="eastAsia"/>
      </w:rPr>
    </w:lvl>
    <w:lvl w:ilvl="1" w:tentative="0">
      <w:start w:val="1"/>
      <w:numFmt w:val="lowerLetter"/>
      <w:lvlText w:val="%2）"/>
      <w:lvlJc w:val="left"/>
      <w:pPr>
        <w:tabs>
          <w:tab w:val="left" w:pos="780"/>
        </w:tabs>
        <w:ind w:left="780" w:hanging="360"/>
      </w:pPr>
      <w:rPr>
        <w:rFonts w:hint="eastAsia"/>
      </w:rPr>
    </w:lvl>
    <w:lvl w:ilvl="2" w:tentative="0">
      <w:start w:val="1"/>
      <w:numFmt w:val="lowerLetter"/>
      <w:lvlText w:val="%3)"/>
      <w:lvlJc w:val="left"/>
      <w:pPr>
        <w:tabs>
          <w:tab w:val="left" w:pos="1200"/>
        </w:tabs>
        <w:ind w:left="1200" w:hanging="360"/>
      </w:pPr>
      <w:rPr>
        <w:rFonts w:hint="eastAsia"/>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4">
    <w:nsid w:val="7A4626EE"/>
    <w:multiLevelType w:val="multilevel"/>
    <w:tmpl w:val="7A4626EE"/>
    <w:lvl w:ilvl="0" w:tentative="0">
      <w:start w:val="1"/>
      <w:numFmt w:val="decimal"/>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5">
    <w:nsid w:val="7DE759C7"/>
    <w:multiLevelType w:val="multilevel"/>
    <w:tmpl w:val="7DE759C7"/>
    <w:lvl w:ilvl="0" w:tentative="0">
      <w:start w:val="1"/>
      <w:numFmt w:val="decimal"/>
      <w:pStyle w:val="507"/>
      <w:lvlText w:val="%1"/>
      <w:lvlJc w:val="left"/>
      <w:pPr>
        <w:tabs>
          <w:tab w:val="left" w:pos="1134"/>
        </w:tabs>
        <w:ind w:left="1134" w:hanging="1134"/>
      </w:pPr>
      <w:rPr>
        <w:rFonts w:hint="eastAsia" w:eastAsia="宋体"/>
        <w:b/>
        <w:i w:val="0"/>
        <w:sz w:val="22"/>
        <w:szCs w:val="24"/>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6">
    <w:nsid w:val="7DE75A42"/>
    <w:multiLevelType w:val="multilevel"/>
    <w:tmpl w:val="7DE75A42"/>
    <w:lvl w:ilvl="0" w:tentative="0">
      <w:start w:val="1"/>
      <w:numFmt w:val="decimal"/>
      <w:pStyle w:val="520"/>
      <w:lvlText w:val="%1"/>
      <w:lvlJc w:val="left"/>
      <w:pPr>
        <w:tabs>
          <w:tab w:val="left" w:pos="1134"/>
        </w:tabs>
        <w:ind w:left="1134" w:hanging="1134"/>
      </w:pPr>
      <w:rPr>
        <w:rFonts w:hint="eastAsia" w:eastAsia="宋体"/>
        <w:b/>
        <w:i w:val="0"/>
        <w:sz w:val="22"/>
        <w:szCs w:val="24"/>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7">
    <w:nsid w:val="7FEF420B"/>
    <w:multiLevelType w:val="multilevel"/>
    <w:tmpl w:val="7FEF420B"/>
    <w:lvl w:ilvl="0" w:tentative="0">
      <w:start w:val="1"/>
      <w:numFmt w:val="decimal"/>
      <w:pStyle w:val="1756"/>
      <w:lvlText w:val="（%1）"/>
      <w:lvlJc w:val="left"/>
      <w:pPr>
        <w:ind w:left="620" w:hanging="420"/>
      </w:pPr>
      <w:rPr>
        <w:rFonts w:hint="default" w:ascii="Times New Roman" w:hAnsi="Times New Roman" w:eastAsia="宋体"/>
        <w:b w:val="0"/>
        <w:i w:val="0"/>
        <w:sz w:val="24"/>
      </w:rPr>
    </w:lvl>
    <w:lvl w:ilvl="1" w:tentative="0">
      <w:start w:val="1"/>
      <w:numFmt w:val="lowerLetter"/>
      <w:lvlText w:val="%2)"/>
      <w:lvlJc w:val="left"/>
      <w:pPr>
        <w:ind w:left="1040" w:hanging="420"/>
      </w:pPr>
    </w:lvl>
    <w:lvl w:ilvl="2" w:tentative="0">
      <w:start w:val="1"/>
      <w:numFmt w:val="lowerRoman"/>
      <w:lvlText w:val="%3."/>
      <w:lvlJc w:val="right"/>
      <w:pPr>
        <w:ind w:left="1460" w:hanging="420"/>
      </w:pPr>
    </w:lvl>
    <w:lvl w:ilvl="3" w:tentative="0">
      <w:start w:val="1"/>
      <w:numFmt w:val="decimal"/>
      <w:lvlText w:val="%4."/>
      <w:lvlJc w:val="left"/>
      <w:pPr>
        <w:ind w:left="1880" w:hanging="420"/>
      </w:pPr>
    </w:lvl>
    <w:lvl w:ilvl="4" w:tentative="0">
      <w:start w:val="1"/>
      <w:numFmt w:val="lowerLetter"/>
      <w:lvlText w:val="%5)"/>
      <w:lvlJc w:val="left"/>
      <w:pPr>
        <w:ind w:left="2300" w:hanging="420"/>
      </w:pPr>
    </w:lvl>
    <w:lvl w:ilvl="5" w:tentative="0">
      <w:start w:val="1"/>
      <w:numFmt w:val="lowerRoman"/>
      <w:lvlText w:val="%6."/>
      <w:lvlJc w:val="right"/>
      <w:pPr>
        <w:ind w:left="2720" w:hanging="420"/>
      </w:pPr>
    </w:lvl>
    <w:lvl w:ilvl="6" w:tentative="0">
      <w:start w:val="1"/>
      <w:numFmt w:val="decimal"/>
      <w:lvlText w:val="%7."/>
      <w:lvlJc w:val="left"/>
      <w:pPr>
        <w:ind w:left="3140" w:hanging="420"/>
      </w:pPr>
    </w:lvl>
    <w:lvl w:ilvl="7" w:tentative="0">
      <w:start w:val="1"/>
      <w:numFmt w:val="lowerLetter"/>
      <w:lvlText w:val="%8)"/>
      <w:lvlJc w:val="left"/>
      <w:pPr>
        <w:ind w:left="3560" w:hanging="420"/>
      </w:pPr>
    </w:lvl>
    <w:lvl w:ilvl="8" w:tentative="0">
      <w:start w:val="1"/>
      <w:numFmt w:val="lowerRoman"/>
      <w:lvlText w:val="%9."/>
      <w:lvlJc w:val="right"/>
      <w:pPr>
        <w:ind w:left="3980" w:hanging="420"/>
      </w:pPr>
    </w:lvl>
  </w:abstractNum>
  <w:num w:numId="1">
    <w:abstractNumId w:val="6"/>
  </w:num>
  <w:num w:numId="2">
    <w:abstractNumId w:val="12"/>
  </w:num>
  <w:num w:numId="3">
    <w:abstractNumId w:val="35"/>
  </w:num>
  <w:num w:numId="4">
    <w:abstractNumId w:val="36"/>
  </w:num>
  <w:num w:numId="5">
    <w:abstractNumId w:val="5"/>
    <w:lvlOverride w:ilvl="0">
      <w:startOverride w:val="1"/>
    </w:lvlOverride>
  </w:num>
  <w:num w:numId="6">
    <w:abstractNumId w:val="4"/>
    <w:lvlOverride w:ilvl="0">
      <w:startOverride w:val="1"/>
    </w:lvlOverride>
  </w:num>
  <w:num w:numId="7">
    <w:abstractNumId w:val="19"/>
  </w:num>
  <w:num w:numId="8">
    <w:abstractNumId w:val="20"/>
  </w:num>
  <w:num w:numId="9">
    <w:abstractNumId w:val="24"/>
  </w:num>
  <w:num w:numId="10">
    <w:abstractNumId w:val="32"/>
  </w:num>
  <w:num w:numId="11">
    <w:abstractNumId w:val="33"/>
  </w:num>
  <w:num w:numId="12">
    <w:abstractNumId w:val="15"/>
  </w:num>
  <w:num w:numId="13">
    <w:abstractNumId w:val="13"/>
  </w:num>
  <w:num w:numId="14">
    <w:abstractNumId w:val="10"/>
  </w:num>
  <w:num w:numId="1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9"/>
  </w:num>
  <w:num w:numId="17">
    <w:abstractNumId w:val="8"/>
  </w:num>
  <w:num w:numId="18">
    <w:abstractNumId w:val="7"/>
  </w:num>
  <w:num w:numId="19">
    <w:abstractNumId w:val="11"/>
  </w:num>
  <w:num w:numId="20">
    <w:abstractNumId w:val="23"/>
  </w:num>
  <w:num w:numId="21">
    <w:abstractNumId w:val="16"/>
  </w:num>
  <w:num w:numId="22">
    <w:abstractNumId w:val="28"/>
  </w:num>
  <w:num w:numId="23">
    <w:abstractNumId w:val="30"/>
  </w:num>
  <w:num w:numId="24">
    <w:abstractNumId w:val="25"/>
  </w:num>
  <w:num w:numId="25">
    <w:abstractNumId w:val="37"/>
  </w:num>
  <w:num w:numId="26">
    <w:abstractNumId w:val="21"/>
  </w:num>
  <w:num w:numId="27">
    <w:abstractNumId w:val="22"/>
  </w:num>
  <w:num w:numId="28">
    <w:abstractNumId w:val="29"/>
  </w:num>
  <w:num w:numId="29">
    <w:abstractNumId w:val="17"/>
  </w:num>
  <w:num w:numId="30">
    <w:abstractNumId w:val="31"/>
  </w:num>
  <w:num w:numId="31">
    <w:abstractNumId w:val="0"/>
  </w:num>
  <w:num w:numId="32">
    <w:abstractNumId w:val="26"/>
  </w:num>
  <w:num w:numId="33">
    <w:abstractNumId w:val="27"/>
  </w:num>
  <w:num w:numId="34">
    <w:abstractNumId w:val="3"/>
  </w:num>
  <w:num w:numId="35">
    <w:abstractNumId w:val="2"/>
  </w:num>
  <w:num w:numId="36">
    <w:abstractNumId w:val="1"/>
  </w:num>
  <w:num w:numId="37">
    <w:abstractNumId w:val="14"/>
  </w:num>
  <w:num w:numId="38">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hideSpellingErrors/>
  <w:hideGrammaticalErrors/>
  <w:documentProtection w:enforcement="0"/>
  <w:defaultTabStop w:val="0"/>
  <w:drawingGridHorizontalSpacing w:val="210"/>
  <w:drawingGridVerticalSpacing w:val="1"/>
  <w:displayHorizontalDrawingGridEvery w:val="0"/>
  <w:displayVerticalDrawingGridEvery w:val="2"/>
  <w:doNotUseMarginsForDrawingGridOrigin w:val="1"/>
  <w:drawingGridHorizontalOrigin w:val="1800"/>
  <w:drawingGridVerticalOrigin w:val="1440"/>
  <w:doNotShadeFormData w:val="1"/>
  <w:characterSpacingControl w:val="doNotCompress"/>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M4ZmJlZTliMzNjNDg5ZDEyMDJkNTRjNjMxZjY5NjkifQ=="/>
  </w:docVars>
  <w:rsids>
    <w:rsidRoot w:val="00172A27"/>
    <w:rsid w:val="00002F93"/>
    <w:rsid w:val="00003785"/>
    <w:rsid w:val="00004FA0"/>
    <w:rsid w:val="0000534C"/>
    <w:rsid w:val="00006684"/>
    <w:rsid w:val="00006981"/>
    <w:rsid w:val="00007748"/>
    <w:rsid w:val="00011203"/>
    <w:rsid w:val="00011F45"/>
    <w:rsid w:val="00013354"/>
    <w:rsid w:val="000166EC"/>
    <w:rsid w:val="00021B54"/>
    <w:rsid w:val="0002218D"/>
    <w:rsid w:val="00026424"/>
    <w:rsid w:val="0003000C"/>
    <w:rsid w:val="0003108E"/>
    <w:rsid w:val="00031995"/>
    <w:rsid w:val="00033B5D"/>
    <w:rsid w:val="000374AC"/>
    <w:rsid w:val="000406D5"/>
    <w:rsid w:val="00044DC9"/>
    <w:rsid w:val="000549C5"/>
    <w:rsid w:val="00054BAC"/>
    <w:rsid w:val="000562B4"/>
    <w:rsid w:val="0005650C"/>
    <w:rsid w:val="000565D6"/>
    <w:rsid w:val="000705EC"/>
    <w:rsid w:val="00072F9F"/>
    <w:rsid w:val="00074D6F"/>
    <w:rsid w:val="000766E9"/>
    <w:rsid w:val="00076AD7"/>
    <w:rsid w:val="00081C3B"/>
    <w:rsid w:val="00083A66"/>
    <w:rsid w:val="00083A8B"/>
    <w:rsid w:val="00083C3D"/>
    <w:rsid w:val="00085482"/>
    <w:rsid w:val="000864CD"/>
    <w:rsid w:val="000870B3"/>
    <w:rsid w:val="00091436"/>
    <w:rsid w:val="00097104"/>
    <w:rsid w:val="000974BB"/>
    <w:rsid w:val="00097E67"/>
    <w:rsid w:val="000A0D60"/>
    <w:rsid w:val="000A61E4"/>
    <w:rsid w:val="000A7738"/>
    <w:rsid w:val="000A7B30"/>
    <w:rsid w:val="000A7E24"/>
    <w:rsid w:val="000B6DB5"/>
    <w:rsid w:val="000B73F1"/>
    <w:rsid w:val="000B7CB6"/>
    <w:rsid w:val="000C026F"/>
    <w:rsid w:val="000C3A06"/>
    <w:rsid w:val="000C4BF4"/>
    <w:rsid w:val="000C4BF5"/>
    <w:rsid w:val="000C720A"/>
    <w:rsid w:val="000D0496"/>
    <w:rsid w:val="000D073E"/>
    <w:rsid w:val="000D4B74"/>
    <w:rsid w:val="000D6559"/>
    <w:rsid w:val="000D6837"/>
    <w:rsid w:val="000E0A0D"/>
    <w:rsid w:val="000E0DB2"/>
    <w:rsid w:val="000E2ADC"/>
    <w:rsid w:val="000E7A54"/>
    <w:rsid w:val="000F3D3B"/>
    <w:rsid w:val="000F482D"/>
    <w:rsid w:val="000F622E"/>
    <w:rsid w:val="000F68DC"/>
    <w:rsid w:val="001012CA"/>
    <w:rsid w:val="00107BBD"/>
    <w:rsid w:val="00110031"/>
    <w:rsid w:val="00111338"/>
    <w:rsid w:val="001208F3"/>
    <w:rsid w:val="00123EDC"/>
    <w:rsid w:val="0012677D"/>
    <w:rsid w:val="0013114A"/>
    <w:rsid w:val="00131CDE"/>
    <w:rsid w:val="00134BCB"/>
    <w:rsid w:val="00137DB1"/>
    <w:rsid w:val="00140BF3"/>
    <w:rsid w:val="00143F33"/>
    <w:rsid w:val="001471FE"/>
    <w:rsid w:val="00152D9D"/>
    <w:rsid w:val="00153014"/>
    <w:rsid w:val="00154751"/>
    <w:rsid w:val="0015485A"/>
    <w:rsid w:val="00156616"/>
    <w:rsid w:val="00157DC7"/>
    <w:rsid w:val="00162274"/>
    <w:rsid w:val="0016585E"/>
    <w:rsid w:val="00167693"/>
    <w:rsid w:val="00171DEB"/>
    <w:rsid w:val="00172A27"/>
    <w:rsid w:val="00173FED"/>
    <w:rsid w:val="001779EA"/>
    <w:rsid w:val="00177A26"/>
    <w:rsid w:val="00180290"/>
    <w:rsid w:val="00180D86"/>
    <w:rsid w:val="0018100E"/>
    <w:rsid w:val="00182996"/>
    <w:rsid w:val="00185C07"/>
    <w:rsid w:val="00185C4F"/>
    <w:rsid w:val="00190131"/>
    <w:rsid w:val="00190511"/>
    <w:rsid w:val="00190A8A"/>
    <w:rsid w:val="00193167"/>
    <w:rsid w:val="00195332"/>
    <w:rsid w:val="001A1A37"/>
    <w:rsid w:val="001A1B07"/>
    <w:rsid w:val="001A66BD"/>
    <w:rsid w:val="001B1FF7"/>
    <w:rsid w:val="001B5E1C"/>
    <w:rsid w:val="001C08CD"/>
    <w:rsid w:val="001C6891"/>
    <w:rsid w:val="001C72DF"/>
    <w:rsid w:val="001D203D"/>
    <w:rsid w:val="001D5521"/>
    <w:rsid w:val="001D6F40"/>
    <w:rsid w:val="001D764E"/>
    <w:rsid w:val="001E11C5"/>
    <w:rsid w:val="001E4291"/>
    <w:rsid w:val="001E4486"/>
    <w:rsid w:val="001F382B"/>
    <w:rsid w:val="001F3EBF"/>
    <w:rsid w:val="001F44EF"/>
    <w:rsid w:val="001F73A2"/>
    <w:rsid w:val="001F7DDF"/>
    <w:rsid w:val="001F7F3D"/>
    <w:rsid w:val="002077A8"/>
    <w:rsid w:val="00210104"/>
    <w:rsid w:val="00215F5D"/>
    <w:rsid w:val="0021667E"/>
    <w:rsid w:val="002219CE"/>
    <w:rsid w:val="00226734"/>
    <w:rsid w:val="0023351B"/>
    <w:rsid w:val="0023498C"/>
    <w:rsid w:val="00244AD7"/>
    <w:rsid w:val="00247560"/>
    <w:rsid w:val="002523BB"/>
    <w:rsid w:val="00261C10"/>
    <w:rsid w:val="00261C77"/>
    <w:rsid w:val="00265067"/>
    <w:rsid w:val="0026571C"/>
    <w:rsid w:val="0026791A"/>
    <w:rsid w:val="00270855"/>
    <w:rsid w:val="00271D7C"/>
    <w:rsid w:val="00275E8C"/>
    <w:rsid w:val="00277F16"/>
    <w:rsid w:val="00281D54"/>
    <w:rsid w:val="00286367"/>
    <w:rsid w:val="00294130"/>
    <w:rsid w:val="00294C3A"/>
    <w:rsid w:val="00296728"/>
    <w:rsid w:val="0029687C"/>
    <w:rsid w:val="002977FF"/>
    <w:rsid w:val="002A1789"/>
    <w:rsid w:val="002A4094"/>
    <w:rsid w:val="002A43D6"/>
    <w:rsid w:val="002A64F7"/>
    <w:rsid w:val="002A7084"/>
    <w:rsid w:val="002B263C"/>
    <w:rsid w:val="002B372A"/>
    <w:rsid w:val="002B52D3"/>
    <w:rsid w:val="002B5AEF"/>
    <w:rsid w:val="002B72E3"/>
    <w:rsid w:val="002C2807"/>
    <w:rsid w:val="002C344F"/>
    <w:rsid w:val="002C4DB5"/>
    <w:rsid w:val="002C5B2D"/>
    <w:rsid w:val="002C75A3"/>
    <w:rsid w:val="002C7657"/>
    <w:rsid w:val="002D11B8"/>
    <w:rsid w:val="002D11CB"/>
    <w:rsid w:val="002D2BEF"/>
    <w:rsid w:val="002E0205"/>
    <w:rsid w:val="002E267D"/>
    <w:rsid w:val="002E437A"/>
    <w:rsid w:val="002E7E7B"/>
    <w:rsid w:val="002F09D3"/>
    <w:rsid w:val="002F266E"/>
    <w:rsid w:val="002F5DB8"/>
    <w:rsid w:val="003026D1"/>
    <w:rsid w:val="0030521D"/>
    <w:rsid w:val="00306AF8"/>
    <w:rsid w:val="00307B74"/>
    <w:rsid w:val="00307E95"/>
    <w:rsid w:val="0031444B"/>
    <w:rsid w:val="00314782"/>
    <w:rsid w:val="0031528C"/>
    <w:rsid w:val="00320975"/>
    <w:rsid w:val="00320C13"/>
    <w:rsid w:val="00322527"/>
    <w:rsid w:val="00323422"/>
    <w:rsid w:val="003241A6"/>
    <w:rsid w:val="00326794"/>
    <w:rsid w:val="00326B73"/>
    <w:rsid w:val="00326D4C"/>
    <w:rsid w:val="003275E0"/>
    <w:rsid w:val="00332704"/>
    <w:rsid w:val="003367ED"/>
    <w:rsid w:val="00340995"/>
    <w:rsid w:val="00341B68"/>
    <w:rsid w:val="00346603"/>
    <w:rsid w:val="00347D6E"/>
    <w:rsid w:val="003541DA"/>
    <w:rsid w:val="00354AE0"/>
    <w:rsid w:val="00355383"/>
    <w:rsid w:val="0036252E"/>
    <w:rsid w:val="00362923"/>
    <w:rsid w:val="00362980"/>
    <w:rsid w:val="00366CA0"/>
    <w:rsid w:val="003729C6"/>
    <w:rsid w:val="003730DF"/>
    <w:rsid w:val="003759B1"/>
    <w:rsid w:val="00390351"/>
    <w:rsid w:val="003907FC"/>
    <w:rsid w:val="0039156D"/>
    <w:rsid w:val="00391B17"/>
    <w:rsid w:val="00391F7E"/>
    <w:rsid w:val="00394035"/>
    <w:rsid w:val="003A245F"/>
    <w:rsid w:val="003A5AD1"/>
    <w:rsid w:val="003A6CB7"/>
    <w:rsid w:val="003A7093"/>
    <w:rsid w:val="003C09BB"/>
    <w:rsid w:val="003C214B"/>
    <w:rsid w:val="003C554E"/>
    <w:rsid w:val="003D13A9"/>
    <w:rsid w:val="003D2518"/>
    <w:rsid w:val="003D346C"/>
    <w:rsid w:val="003D4989"/>
    <w:rsid w:val="003D6A8B"/>
    <w:rsid w:val="003E1CEA"/>
    <w:rsid w:val="003E399F"/>
    <w:rsid w:val="003F2607"/>
    <w:rsid w:val="003F271B"/>
    <w:rsid w:val="003F6F41"/>
    <w:rsid w:val="004027D4"/>
    <w:rsid w:val="00405036"/>
    <w:rsid w:val="00405749"/>
    <w:rsid w:val="00406DA6"/>
    <w:rsid w:val="004142A3"/>
    <w:rsid w:val="00414FC2"/>
    <w:rsid w:val="00415B4F"/>
    <w:rsid w:val="00421EBF"/>
    <w:rsid w:val="00422023"/>
    <w:rsid w:val="00422356"/>
    <w:rsid w:val="00427419"/>
    <w:rsid w:val="004373B3"/>
    <w:rsid w:val="00437909"/>
    <w:rsid w:val="0044140F"/>
    <w:rsid w:val="00441870"/>
    <w:rsid w:val="00442AE9"/>
    <w:rsid w:val="00450904"/>
    <w:rsid w:val="00452642"/>
    <w:rsid w:val="004560FD"/>
    <w:rsid w:val="00457161"/>
    <w:rsid w:val="004578DD"/>
    <w:rsid w:val="00461DFF"/>
    <w:rsid w:val="00465DE1"/>
    <w:rsid w:val="00467244"/>
    <w:rsid w:val="00475298"/>
    <w:rsid w:val="00477E3B"/>
    <w:rsid w:val="00484B14"/>
    <w:rsid w:val="004863FA"/>
    <w:rsid w:val="00487B7A"/>
    <w:rsid w:val="0049189C"/>
    <w:rsid w:val="00493C68"/>
    <w:rsid w:val="004943B8"/>
    <w:rsid w:val="004949D6"/>
    <w:rsid w:val="00496AB3"/>
    <w:rsid w:val="004A4949"/>
    <w:rsid w:val="004B1FDD"/>
    <w:rsid w:val="004B2AD2"/>
    <w:rsid w:val="004B35F7"/>
    <w:rsid w:val="004B4372"/>
    <w:rsid w:val="004B68CC"/>
    <w:rsid w:val="004B6E6B"/>
    <w:rsid w:val="004B7534"/>
    <w:rsid w:val="004C2E5A"/>
    <w:rsid w:val="004C322F"/>
    <w:rsid w:val="004C741A"/>
    <w:rsid w:val="004C7B85"/>
    <w:rsid w:val="004D0CD6"/>
    <w:rsid w:val="004D0F12"/>
    <w:rsid w:val="004D4EF9"/>
    <w:rsid w:val="004E32FE"/>
    <w:rsid w:val="004E6051"/>
    <w:rsid w:val="004F0521"/>
    <w:rsid w:val="004F2D30"/>
    <w:rsid w:val="004F439C"/>
    <w:rsid w:val="004F65B3"/>
    <w:rsid w:val="004F6844"/>
    <w:rsid w:val="004F709E"/>
    <w:rsid w:val="00500DC1"/>
    <w:rsid w:val="005026B0"/>
    <w:rsid w:val="00504BE4"/>
    <w:rsid w:val="00504E32"/>
    <w:rsid w:val="0050656B"/>
    <w:rsid w:val="005073C0"/>
    <w:rsid w:val="005076FD"/>
    <w:rsid w:val="0051069A"/>
    <w:rsid w:val="00511C2C"/>
    <w:rsid w:val="00517FD6"/>
    <w:rsid w:val="005205AA"/>
    <w:rsid w:val="00524A7E"/>
    <w:rsid w:val="00526E3D"/>
    <w:rsid w:val="00530ADE"/>
    <w:rsid w:val="0053348C"/>
    <w:rsid w:val="005440E1"/>
    <w:rsid w:val="00544529"/>
    <w:rsid w:val="005541F7"/>
    <w:rsid w:val="00554AEF"/>
    <w:rsid w:val="00555570"/>
    <w:rsid w:val="005575E7"/>
    <w:rsid w:val="0055777C"/>
    <w:rsid w:val="00560684"/>
    <w:rsid w:val="00564848"/>
    <w:rsid w:val="00571534"/>
    <w:rsid w:val="0057460F"/>
    <w:rsid w:val="0057584D"/>
    <w:rsid w:val="0057593E"/>
    <w:rsid w:val="0058557E"/>
    <w:rsid w:val="0059012A"/>
    <w:rsid w:val="00591326"/>
    <w:rsid w:val="00591CA7"/>
    <w:rsid w:val="00593BB9"/>
    <w:rsid w:val="00596B81"/>
    <w:rsid w:val="005A289E"/>
    <w:rsid w:val="005A39D7"/>
    <w:rsid w:val="005A4B89"/>
    <w:rsid w:val="005B401C"/>
    <w:rsid w:val="005B57E4"/>
    <w:rsid w:val="005B64C5"/>
    <w:rsid w:val="005C2384"/>
    <w:rsid w:val="005C32AD"/>
    <w:rsid w:val="005C3921"/>
    <w:rsid w:val="005C3F5D"/>
    <w:rsid w:val="005D6B33"/>
    <w:rsid w:val="005D730B"/>
    <w:rsid w:val="005E1E7A"/>
    <w:rsid w:val="005E35D8"/>
    <w:rsid w:val="005E3BEA"/>
    <w:rsid w:val="005E4270"/>
    <w:rsid w:val="005E5E8B"/>
    <w:rsid w:val="005E6B50"/>
    <w:rsid w:val="006005FC"/>
    <w:rsid w:val="0060066E"/>
    <w:rsid w:val="00602915"/>
    <w:rsid w:val="00603759"/>
    <w:rsid w:val="00603AE5"/>
    <w:rsid w:val="00604691"/>
    <w:rsid w:val="006056D5"/>
    <w:rsid w:val="00606013"/>
    <w:rsid w:val="00610CE3"/>
    <w:rsid w:val="00611DC3"/>
    <w:rsid w:val="0061298C"/>
    <w:rsid w:val="00613685"/>
    <w:rsid w:val="00613B9E"/>
    <w:rsid w:val="00616E79"/>
    <w:rsid w:val="006202CD"/>
    <w:rsid w:val="00623543"/>
    <w:rsid w:val="00623667"/>
    <w:rsid w:val="0062645D"/>
    <w:rsid w:val="00626A7A"/>
    <w:rsid w:val="00627BF0"/>
    <w:rsid w:val="0063162F"/>
    <w:rsid w:val="006325DF"/>
    <w:rsid w:val="00632DC0"/>
    <w:rsid w:val="00634252"/>
    <w:rsid w:val="0063627D"/>
    <w:rsid w:val="00636398"/>
    <w:rsid w:val="00646DF0"/>
    <w:rsid w:val="0064767B"/>
    <w:rsid w:val="00647DBE"/>
    <w:rsid w:val="00654847"/>
    <w:rsid w:val="00655A3F"/>
    <w:rsid w:val="006566D8"/>
    <w:rsid w:val="006573E3"/>
    <w:rsid w:val="0066200C"/>
    <w:rsid w:val="006736AB"/>
    <w:rsid w:val="00674DA8"/>
    <w:rsid w:val="0068144B"/>
    <w:rsid w:val="00683FD6"/>
    <w:rsid w:val="0068710C"/>
    <w:rsid w:val="006873F2"/>
    <w:rsid w:val="00687B14"/>
    <w:rsid w:val="0069209C"/>
    <w:rsid w:val="00693427"/>
    <w:rsid w:val="00694B8D"/>
    <w:rsid w:val="00696EFC"/>
    <w:rsid w:val="006974AC"/>
    <w:rsid w:val="00697CA1"/>
    <w:rsid w:val="006A1DE5"/>
    <w:rsid w:val="006A60BC"/>
    <w:rsid w:val="006A60C4"/>
    <w:rsid w:val="006B17DA"/>
    <w:rsid w:val="006B215F"/>
    <w:rsid w:val="006C1F7F"/>
    <w:rsid w:val="006D2D4A"/>
    <w:rsid w:val="006D3735"/>
    <w:rsid w:val="006D6B53"/>
    <w:rsid w:val="006D7533"/>
    <w:rsid w:val="006E01B4"/>
    <w:rsid w:val="006E11A2"/>
    <w:rsid w:val="006E1E25"/>
    <w:rsid w:val="006E2CF6"/>
    <w:rsid w:val="006E339F"/>
    <w:rsid w:val="006E46DF"/>
    <w:rsid w:val="006E590E"/>
    <w:rsid w:val="006F39BB"/>
    <w:rsid w:val="006F7680"/>
    <w:rsid w:val="006F7C49"/>
    <w:rsid w:val="007067B3"/>
    <w:rsid w:val="00710FC0"/>
    <w:rsid w:val="0071335A"/>
    <w:rsid w:val="00716AFD"/>
    <w:rsid w:val="007178DE"/>
    <w:rsid w:val="00723828"/>
    <w:rsid w:val="00723F92"/>
    <w:rsid w:val="007248DC"/>
    <w:rsid w:val="007251BD"/>
    <w:rsid w:val="00731C73"/>
    <w:rsid w:val="007331E5"/>
    <w:rsid w:val="00734D82"/>
    <w:rsid w:val="0073537F"/>
    <w:rsid w:val="00740516"/>
    <w:rsid w:val="0074379D"/>
    <w:rsid w:val="00743AE5"/>
    <w:rsid w:val="00744DC8"/>
    <w:rsid w:val="00747174"/>
    <w:rsid w:val="00747529"/>
    <w:rsid w:val="00747D64"/>
    <w:rsid w:val="0075135B"/>
    <w:rsid w:val="00751B6D"/>
    <w:rsid w:val="00753378"/>
    <w:rsid w:val="00755485"/>
    <w:rsid w:val="00761DE0"/>
    <w:rsid w:val="00762F5E"/>
    <w:rsid w:val="00763508"/>
    <w:rsid w:val="00766DBA"/>
    <w:rsid w:val="00767063"/>
    <w:rsid w:val="0077002A"/>
    <w:rsid w:val="0077196C"/>
    <w:rsid w:val="007766E1"/>
    <w:rsid w:val="00776D7C"/>
    <w:rsid w:val="0078637E"/>
    <w:rsid w:val="00786D5D"/>
    <w:rsid w:val="007918CA"/>
    <w:rsid w:val="00794FE3"/>
    <w:rsid w:val="00795DAB"/>
    <w:rsid w:val="007A1598"/>
    <w:rsid w:val="007A2FE0"/>
    <w:rsid w:val="007A3412"/>
    <w:rsid w:val="007A5344"/>
    <w:rsid w:val="007A5B6F"/>
    <w:rsid w:val="007A6089"/>
    <w:rsid w:val="007A60A9"/>
    <w:rsid w:val="007A65BE"/>
    <w:rsid w:val="007A681B"/>
    <w:rsid w:val="007A7B6D"/>
    <w:rsid w:val="007B36E4"/>
    <w:rsid w:val="007B44A8"/>
    <w:rsid w:val="007B4A91"/>
    <w:rsid w:val="007B500A"/>
    <w:rsid w:val="007B6260"/>
    <w:rsid w:val="007B6A82"/>
    <w:rsid w:val="007C2170"/>
    <w:rsid w:val="007C4F10"/>
    <w:rsid w:val="007C5227"/>
    <w:rsid w:val="007D34A8"/>
    <w:rsid w:val="007D3A4C"/>
    <w:rsid w:val="007D43F6"/>
    <w:rsid w:val="007D66D4"/>
    <w:rsid w:val="007D6CDD"/>
    <w:rsid w:val="007D7115"/>
    <w:rsid w:val="007E0599"/>
    <w:rsid w:val="007E153D"/>
    <w:rsid w:val="007E359F"/>
    <w:rsid w:val="007E7544"/>
    <w:rsid w:val="007F1DA8"/>
    <w:rsid w:val="007F4703"/>
    <w:rsid w:val="007F4F39"/>
    <w:rsid w:val="00801FE0"/>
    <w:rsid w:val="00816D26"/>
    <w:rsid w:val="00816E7E"/>
    <w:rsid w:val="00816F3D"/>
    <w:rsid w:val="00817B06"/>
    <w:rsid w:val="008257ED"/>
    <w:rsid w:val="008274A8"/>
    <w:rsid w:val="00830876"/>
    <w:rsid w:val="00832DD6"/>
    <w:rsid w:val="00832F76"/>
    <w:rsid w:val="00836501"/>
    <w:rsid w:val="00837872"/>
    <w:rsid w:val="00845E00"/>
    <w:rsid w:val="008466AB"/>
    <w:rsid w:val="008467B7"/>
    <w:rsid w:val="0085093F"/>
    <w:rsid w:val="008519F4"/>
    <w:rsid w:val="00851C9A"/>
    <w:rsid w:val="0085236E"/>
    <w:rsid w:val="00852A36"/>
    <w:rsid w:val="00852F0F"/>
    <w:rsid w:val="0085373F"/>
    <w:rsid w:val="008561C0"/>
    <w:rsid w:val="00856D76"/>
    <w:rsid w:val="00860714"/>
    <w:rsid w:val="0086326F"/>
    <w:rsid w:val="008638B6"/>
    <w:rsid w:val="008665A3"/>
    <w:rsid w:val="00873604"/>
    <w:rsid w:val="00874E45"/>
    <w:rsid w:val="008764B8"/>
    <w:rsid w:val="00876EF6"/>
    <w:rsid w:val="008778A6"/>
    <w:rsid w:val="00881392"/>
    <w:rsid w:val="00883ACD"/>
    <w:rsid w:val="00884A46"/>
    <w:rsid w:val="00885780"/>
    <w:rsid w:val="00886CB4"/>
    <w:rsid w:val="00891080"/>
    <w:rsid w:val="008933D6"/>
    <w:rsid w:val="00896A3E"/>
    <w:rsid w:val="00897996"/>
    <w:rsid w:val="008A14A1"/>
    <w:rsid w:val="008A2D1F"/>
    <w:rsid w:val="008A73CA"/>
    <w:rsid w:val="008A79F6"/>
    <w:rsid w:val="008B0A5E"/>
    <w:rsid w:val="008B2089"/>
    <w:rsid w:val="008B3802"/>
    <w:rsid w:val="008B5015"/>
    <w:rsid w:val="008B5136"/>
    <w:rsid w:val="008B743B"/>
    <w:rsid w:val="008B7852"/>
    <w:rsid w:val="008B7BE8"/>
    <w:rsid w:val="008C0CF0"/>
    <w:rsid w:val="008C38AC"/>
    <w:rsid w:val="008C3A0C"/>
    <w:rsid w:val="008C4C14"/>
    <w:rsid w:val="008C6199"/>
    <w:rsid w:val="008D042A"/>
    <w:rsid w:val="008D4582"/>
    <w:rsid w:val="008D7EA1"/>
    <w:rsid w:val="008E02DB"/>
    <w:rsid w:val="008E14F3"/>
    <w:rsid w:val="008E238E"/>
    <w:rsid w:val="008E25E3"/>
    <w:rsid w:val="008E79F0"/>
    <w:rsid w:val="008F07F6"/>
    <w:rsid w:val="008F103A"/>
    <w:rsid w:val="008F2029"/>
    <w:rsid w:val="008F2658"/>
    <w:rsid w:val="008F3C9A"/>
    <w:rsid w:val="008F63C3"/>
    <w:rsid w:val="008F7CC7"/>
    <w:rsid w:val="00900726"/>
    <w:rsid w:val="00900C6F"/>
    <w:rsid w:val="00904A5A"/>
    <w:rsid w:val="00910477"/>
    <w:rsid w:val="00912A62"/>
    <w:rsid w:val="00930CDD"/>
    <w:rsid w:val="00931D42"/>
    <w:rsid w:val="00933DAD"/>
    <w:rsid w:val="00936963"/>
    <w:rsid w:val="009405FF"/>
    <w:rsid w:val="009427EE"/>
    <w:rsid w:val="00942954"/>
    <w:rsid w:val="00945A48"/>
    <w:rsid w:val="009465AB"/>
    <w:rsid w:val="00955F79"/>
    <w:rsid w:val="00963029"/>
    <w:rsid w:val="009635B0"/>
    <w:rsid w:val="00965F71"/>
    <w:rsid w:val="009673A9"/>
    <w:rsid w:val="009729F6"/>
    <w:rsid w:val="0097585F"/>
    <w:rsid w:val="00981B7B"/>
    <w:rsid w:val="00981C4B"/>
    <w:rsid w:val="00984139"/>
    <w:rsid w:val="00984D48"/>
    <w:rsid w:val="00987658"/>
    <w:rsid w:val="009901D8"/>
    <w:rsid w:val="00991CC4"/>
    <w:rsid w:val="00992396"/>
    <w:rsid w:val="0099471A"/>
    <w:rsid w:val="00994EFD"/>
    <w:rsid w:val="00994F7E"/>
    <w:rsid w:val="009A2A01"/>
    <w:rsid w:val="009A7148"/>
    <w:rsid w:val="009B11C9"/>
    <w:rsid w:val="009B381B"/>
    <w:rsid w:val="009B48E9"/>
    <w:rsid w:val="009B662A"/>
    <w:rsid w:val="009C0CD8"/>
    <w:rsid w:val="009C1D5F"/>
    <w:rsid w:val="009C64DA"/>
    <w:rsid w:val="009C71F4"/>
    <w:rsid w:val="009D5E5D"/>
    <w:rsid w:val="009D79B6"/>
    <w:rsid w:val="009E00E2"/>
    <w:rsid w:val="009E1AD2"/>
    <w:rsid w:val="009E31B7"/>
    <w:rsid w:val="009F1B8D"/>
    <w:rsid w:val="009F387C"/>
    <w:rsid w:val="009F3D0F"/>
    <w:rsid w:val="009F5D5B"/>
    <w:rsid w:val="009F7205"/>
    <w:rsid w:val="009F7843"/>
    <w:rsid w:val="00A00AD5"/>
    <w:rsid w:val="00A026C6"/>
    <w:rsid w:val="00A056BD"/>
    <w:rsid w:val="00A05B4B"/>
    <w:rsid w:val="00A0716A"/>
    <w:rsid w:val="00A10D27"/>
    <w:rsid w:val="00A150EE"/>
    <w:rsid w:val="00A15258"/>
    <w:rsid w:val="00A161A3"/>
    <w:rsid w:val="00A21172"/>
    <w:rsid w:val="00A23912"/>
    <w:rsid w:val="00A23CB9"/>
    <w:rsid w:val="00A26814"/>
    <w:rsid w:val="00A275BB"/>
    <w:rsid w:val="00A318CB"/>
    <w:rsid w:val="00A321A7"/>
    <w:rsid w:val="00A334CA"/>
    <w:rsid w:val="00A3516C"/>
    <w:rsid w:val="00A357F5"/>
    <w:rsid w:val="00A371D5"/>
    <w:rsid w:val="00A4230C"/>
    <w:rsid w:val="00A50A40"/>
    <w:rsid w:val="00A51958"/>
    <w:rsid w:val="00A53201"/>
    <w:rsid w:val="00A544EA"/>
    <w:rsid w:val="00A57ED2"/>
    <w:rsid w:val="00A60299"/>
    <w:rsid w:val="00A66AE9"/>
    <w:rsid w:val="00A70922"/>
    <w:rsid w:val="00A71BD2"/>
    <w:rsid w:val="00A72289"/>
    <w:rsid w:val="00A72569"/>
    <w:rsid w:val="00A73AB4"/>
    <w:rsid w:val="00A77301"/>
    <w:rsid w:val="00A81B21"/>
    <w:rsid w:val="00A822B9"/>
    <w:rsid w:val="00A858D5"/>
    <w:rsid w:val="00A906B4"/>
    <w:rsid w:val="00A921EC"/>
    <w:rsid w:val="00A93C5D"/>
    <w:rsid w:val="00A945F8"/>
    <w:rsid w:val="00AA2130"/>
    <w:rsid w:val="00AA33F4"/>
    <w:rsid w:val="00AA42E7"/>
    <w:rsid w:val="00AA60C1"/>
    <w:rsid w:val="00AA6380"/>
    <w:rsid w:val="00AA7C42"/>
    <w:rsid w:val="00AB060B"/>
    <w:rsid w:val="00AB282C"/>
    <w:rsid w:val="00AB6562"/>
    <w:rsid w:val="00AB73FC"/>
    <w:rsid w:val="00AC1E15"/>
    <w:rsid w:val="00AC2291"/>
    <w:rsid w:val="00AC62A3"/>
    <w:rsid w:val="00AC6694"/>
    <w:rsid w:val="00AD0512"/>
    <w:rsid w:val="00AD587E"/>
    <w:rsid w:val="00AD588C"/>
    <w:rsid w:val="00AD7CA8"/>
    <w:rsid w:val="00AE0999"/>
    <w:rsid w:val="00AE23F4"/>
    <w:rsid w:val="00AE4A5D"/>
    <w:rsid w:val="00AF1DEC"/>
    <w:rsid w:val="00AF3578"/>
    <w:rsid w:val="00AF6974"/>
    <w:rsid w:val="00B0407E"/>
    <w:rsid w:val="00B0550B"/>
    <w:rsid w:val="00B12BFB"/>
    <w:rsid w:val="00B15FD7"/>
    <w:rsid w:val="00B16406"/>
    <w:rsid w:val="00B17E30"/>
    <w:rsid w:val="00B23C8D"/>
    <w:rsid w:val="00B26C2C"/>
    <w:rsid w:val="00B27131"/>
    <w:rsid w:val="00B27E47"/>
    <w:rsid w:val="00B305DC"/>
    <w:rsid w:val="00B31DE1"/>
    <w:rsid w:val="00B32834"/>
    <w:rsid w:val="00B3402C"/>
    <w:rsid w:val="00B35775"/>
    <w:rsid w:val="00B36A10"/>
    <w:rsid w:val="00B37050"/>
    <w:rsid w:val="00B422DD"/>
    <w:rsid w:val="00B43BCD"/>
    <w:rsid w:val="00B45427"/>
    <w:rsid w:val="00B46628"/>
    <w:rsid w:val="00B47B52"/>
    <w:rsid w:val="00B509D3"/>
    <w:rsid w:val="00B51019"/>
    <w:rsid w:val="00B5190B"/>
    <w:rsid w:val="00B51BF5"/>
    <w:rsid w:val="00B60058"/>
    <w:rsid w:val="00B6059E"/>
    <w:rsid w:val="00B6623B"/>
    <w:rsid w:val="00B663D1"/>
    <w:rsid w:val="00B67385"/>
    <w:rsid w:val="00B67C3E"/>
    <w:rsid w:val="00B714CE"/>
    <w:rsid w:val="00B71FC2"/>
    <w:rsid w:val="00B749B7"/>
    <w:rsid w:val="00B821BB"/>
    <w:rsid w:val="00B82D4C"/>
    <w:rsid w:val="00B84118"/>
    <w:rsid w:val="00B868AF"/>
    <w:rsid w:val="00B86AC3"/>
    <w:rsid w:val="00B95F1A"/>
    <w:rsid w:val="00BA0912"/>
    <w:rsid w:val="00BA4ECD"/>
    <w:rsid w:val="00BA64F2"/>
    <w:rsid w:val="00BA6646"/>
    <w:rsid w:val="00BA756E"/>
    <w:rsid w:val="00BB0264"/>
    <w:rsid w:val="00BC0055"/>
    <w:rsid w:val="00BC0B19"/>
    <w:rsid w:val="00BC35F7"/>
    <w:rsid w:val="00BC440C"/>
    <w:rsid w:val="00BC4816"/>
    <w:rsid w:val="00BC7F3A"/>
    <w:rsid w:val="00BD5A75"/>
    <w:rsid w:val="00BD6390"/>
    <w:rsid w:val="00BD6567"/>
    <w:rsid w:val="00BD67FC"/>
    <w:rsid w:val="00BE1026"/>
    <w:rsid w:val="00BE4236"/>
    <w:rsid w:val="00BE6965"/>
    <w:rsid w:val="00BF3E48"/>
    <w:rsid w:val="00BF4863"/>
    <w:rsid w:val="00BF52E5"/>
    <w:rsid w:val="00BF67E1"/>
    <w:rsid w:val="00C02EAF"/>
    <w:rsid w:val="00C04CB9"/>
    <w:rsid w:val="00C05632"/>
    <w:rsid w:val="00C06C62"/>
    <w:rsid w:val="00C1072E"/>
    <w:rsid w:val="00C12E90"/>
    <w:rsid w:val="00C149C2"/>
    <w:rsid w:val="00C21449"/>
    <w:rsid w:val="00C2328C"/>
    <w:rsid w:val="00C27994"/>
    <w:rsid w:val="00C32C4A"/>
    <w:rsid w:val="00C35B6F"/>
    <w:rsid w:val="00C40625"/>
    <w:rsid w:val="00C40EEC"/>
    <w:rsid w:val="00C46E1B"/>
    <w:rsid w:val="00C47370"/>
    <w:rsid w:val="00C51238"/>
    <w:rsid w:val="00C548AA"/>
    <w:rsid w:val="00C5626A"/>
    <w:rsid w:val="00C61845"/>
    <w:rsid w:val="00C64DC6"/>
    <w:rsid w:val="00C667C6"/>
    <w:rsid w:val="00C66F68"/>
    <w:rsid w:val="00C70656"/>
    <w:rsid w:val="00C70BA9"/>
    <w:rsid w:val="00C71B4E"/>
    <w:rsid w:val="00C7233B"/>
    <w:rsid w:val="00C723C0"/>
    <w:rsid w:val="00C74167"/>
    <w:rsid w:val="00C77C91"/>
    <w:rsid w:val="00C8198F"/>
    <w:rsid w:val="00C86CF1"/>
    <w:rsid w:val="00C92DD4"/>
    <w:rsid w:val="00C94279"/>
    <w:rsid w:val="00C958F7"/>
    <w:rsid w:val="00C95CEE"/>
    <w:rsid w:val="00C96644"/>
    <w:rsid w:val="00C97487"/>
    <w:rsid w:val="00CA0820"/>
    <w:rsid w:val="00CA0CD0"/>
    <w:rsid w:val="00CA1512"/>
    <w:rsid w:val="00CA1C57"/>
    <w:rsid w:val="00CA2D49"/>
    <w:rsid w:val="00CA3724"/>
    <w:rsid w:val="00CA38DB"/>
    <w:rsid w:val="00CA53D7"/>
    <w:rsid w:val="00CA72D0"/>
    <w:rsid w:val="00CB0406"/>
    <w:rsid w:val="00CB081D"/>
    <w:rsid w:val="00CB26FF"/>
    <w:rsid w:val="00CB2DFC"/>
    <w:rsid w:val="00CB3B01"/>
    <w:rsid w:val="00CB5133"/>
    <w:rsid w:val="00CC2439"/>
    <w:rsid w:val="00CC3CF6"/>
    <w:rsid w:val="00CC75EF"/>
    <w:rsid w:val="00CD5A1A"/>
    <w:rsid w:val="00CD5BD7"/>
    <w:rsid w:val="00CD6750"/>
    <w:rsid w:val="00CD6EDD"/>
    <w:rsid w:val="00CE1794"/>
    <w:rsid w:val="00CE33C7"/>
    <w:rsid w:val="00CE77AD"/>
    <w:rsid w:val="00CE7DF9"/>
    <w:rsid w:val="00CF118A"/>
    <w:rsid w:val="00D0013E"/>
    <w:rsid w:val="00D03098"/>
    <w:rsid w:val="00D05B7D"/>
    <w:rsid w:val="00D11983"/>
    <w:rsid w:val="00D204D1"/>
    <w:rsid w:val="00D33F80"/>
    <w:rsid w:val="00D410D0"/>
    <w:rsid w:val="00D41D9A"/>
    <w:rsid w:val="00D42E15"/>
    <w:rsid w:val="00D437F3"/>
    <w:rsid w:val="00D50D4D"/>
    <w:rsid w:val="00D53BE5"/>
    <w:rsid w:val="00D53F49"/>
    <w:rsid w:val="00D54381"/>
    <w:rsid w:val="00D5792B"/>
    <w:rsid w:val="00D57C1E"/>
    <w:rsid w:val="00D60AB1"/>
    <w:rsid w:val="00D631E8"/>
    <w:rsid w:val="00D6384D"/>
    <w:rsid w:val="00D646A8"/>
    <w:rsid w:val="00D70CF5"/>
    <w:rsid w:val="00D74A71"/>
    <w:rsid w:val="00D77E97"/>
    <w:rsid w:val="00D80BB2"/>
    <w:rsid w:val="00D84466"/>
    <w:rsid w:val="00D91234"/>
    <w:rsid w:val="00D9133B"/>
    <w:rsid w:val="00D9135E"/>
    <w:rsid w:val="00D920D7"/>
    <w:rsid w:val="00D95A8F"/>
    <w:rsid w:val="00DA3091"/>
    <w:rsid w:val="00DA5FDD"/>
    <w:rsid w:val="00DA7D2D"/>
    <w:rsid w:val="00DB08F3"/>
    <w:rsid w:val="00DC1417"/>
    <w:rsid w:val="00DC197A"/>
    <w:rsid w:val="00DC2D56"/>
    <w:rsid w:val="00DC47F8"/>
    <w:rsid w:val="00DC5227"/>
    <w:rsid w:val="00DD0DA8"/>
    <w:rsid w:val="00DD0E56"/>
    <w:rsid w:val="00DD4720"/>
    <w:rsid w:val="00DD604D"/>
    <w:rsid w:val="00DD6AB9"/>
    <w:rsid w:val="00DD6AC3"/>
    <w:rsid w:val="00DE02ED"/>
    <w:rsid w:val="00DE2F81"/>
    <w:rsid w:val="00DE4514"/>
    <w:rsid w:val="00DE5227"/>
    <w:rsid w:val="00DE59EC"/>
    <w:rsid w:val="00DE798C"/>
    <w:rsid w:val="00DE7A55"/>
    <w:rsid w:val="00DF351A"/>
    <w:rsid w:val="00DF3D7C"/>
    <w:rsid w:val="00DF4A1D"/>
    <w:rsid w:val="00DF5A24"/>
    <w:rsid w:val="00E0007F"/>
    <w:rsid w:val="00E00904"/>
    <w:rsid w:val="00E02364"/>
    <w:rsid w:val="00E03476"/>
    <w:rsid w:val="00E071B0"/>
    <w:rsid w:val="00E14330"/>
    <w:rsid w:val="00E165AB"/>
    <w:rsid w:val="00E20122"/>
    <w:rsid w:val="00E2139C"/>
    <w:rsid w:val="00E2141D"/>
    <w:rsid w:val="00E24425"/>
    <w:rsid w:val="00E24976"/>
    <w:rsid w:val="00E31C43"/>
    <w:rsid w:val="00E33632"/>
    <w:rsid w:val="00E354CC"/>
    <w:rsid w:val="00E41758"/>
    <w:rsid w:val="00E43101"/>
    <w:rsid w:val="00E53BAE"/>
    <w:rsid w:val="00E549EC"/>
    <w:rsid w:val="00E55124"/>
    <w:rsid w:val="00E555F9"/>
    <w:rsid w:val="00E56A6D"/>
    <w:rsid w:val="00E61033"/>
    <w:rsid w:val="00E62855"/>
    <w:rsid w:val="00E70BA2"/>
    <w:rsid w:val="00E723D2"/>
    <w:rsid w:val="00E74E02"/>
    <w:rsid w:val="00E769AA"/>
    <w:rsid w:val="00E802B5"/>
    <w:rsid w:val="00E8210A"/>
    <w:rsid w:val="00E839C8"/>
    <w:rsid w:val="00E858C5"/>
    <w:rsid w:val="00E865FB"/>
    <w:rsid w:val="00E908AD"/>
    <w:rsid w:val="00E93F83"/>
    <w:rsid w:val="00E969D1"/>
    <w:rsid w:val="00EA17EB"/>
    <w:rsid w:val="00EA6B4C"/>
    <w:rsid w:val="00EA7052"/>
    <w:rsid w:val="00EA77B8"/>
    <w:rsid w:val="00EB2733"/>
    <w:rsid w:val="00EB2920"/>
    <w:rsid w:val="00EB43F1"/>
    <w:rsid w:val="00EC4065"/>
    <w:rsid w:val="00EC4D02"/>
    <w:rsid w:val="00EC4E30"/>
    <w:rsid w:val="00EC5970"/>
    <w:rsid w:val="00EC726C"/>
    <w:rsid w:val="00ED5296"/>
    <w:rsid w:val="00ED7380"/>
    <w:rsid w:val="00EE0E93"/>
    <w:rsid w:val="00EE13ED"/>
    <w:rsid w:val="00EE2AD6"/>
    <w:rsid w:val="00EE52D1"/>
    <w:rsid w:val="00EE6F93"/>
    <w:rsid w:val="00EE752C"/>
    <w:rsid w:val="00EE7F32"/>
    <w:rsid w:val="00EF0C31"/>
    <w:rsid w:val="00EF2717"/>
    <w:rsid w:val="00EF3163"/>
    <w:rsid w:val="00F01642"/>
    <w:rsid w:val="00F01E2B"/>
    <w:rsid w:val="00F028C6"/>
    <w:rsid w:val="00F03739"/>
    <w:rsid w:val="00F0759A"/>
    <w:rsid w:val="00F07617"/>
    <w:rsid w:val="00F124EC"/>
    <w:rsid w:val="00F16E62"/>
    <w:rsid w:val="00F17875"/>
    <w:rsid w:val="00F2205C"/>
    <w:rsid w:val="00F23432"/>
    <w:rsid w:val="00F25B9A"/>
    <w:rsid w:val="00F265BB"/>
    <w:rsid w:val="00F341AA"/>
    <w:rsid w:val="00F3422B"/>
    <w:rsid w:val="00F34B6B"/>
    <w:rsid w:val="00F51535"/>
    <w:rsid w:val="00F53DA5"/>
    <w:rsid w:val="00F5694E"/>
    <w:rsid w:val="00F5702F"/>
    <w:rsid w:val="00F62798"/>
    <w:rsid w:val="00F70EB2"/>
    <w:rsid w:val="00F75F15"/>
    <w:rsid w:val="00F77A45"/>
    <w:rsid w:val="00F80784"/>
    <w:rsid w:val="00F80E9D"/>
    <w:rsid w:val="00F82081"/>
    <w:rsid w:val="00F85D3E"/>
    <w:rsid w:val="00F87360"/>
    <w:rsid w:val="00F9021A"/>
    <w:rsid w:val="00F905F8"/>
    <w:rsid w:val="00F947A7"/>
    <w:rsid w:val="00FA17E1"/>
    <w:rsid w:val="00FA25E6"/>
    <w:rsid w:val="00FA31B7"/>
    <w:rsid w:val="00FB0FEF"/>
    <w:rsid w:val="00FB2F53"/>
    <w:rsid w:val="00FB53C1"/>
    <w:rsid w:val="00FB79B7"/>
    <w:rsid w:val="00FC0CB0"/>
    <w:rsid w:val="00FC2010"/>
    <w:rsid w:val="00FC4A44"/>
    <w:rsid w:val="00FC5618"/>
    <w:rsid w:val="00FD17CC"/>
    <w:rsid w:val="00FE0777"/>
    <w:rsid w:val="00FE3954"/>
    <w:rsid w:val="00FE71C8"/>
    <w:rsid w:val="00FF7C99"/>
    <w:rsid w:val="00FF7D25"/>
    <w:rsid w:val="017E6B98"/>
    <w:rsid w:val="01A54657"/>
    <w:rsid w:val="01B117D4"/>
    <w:rsid w:val="01F56672"/>
    <w:rsid w:val="02144A36"/>
    <w:rsid w:val="022B1151"/>
    <w:rsid w:val="02314933"/>
    <w:rsid w:val="023B6BC5"/>
    <w:rsid w:val="0280576E"/>
    <w:rsid w:val="02AB78A7"/>
    <w:rsid w:val="03844968"/>
    <w:rsid w:val="03A7313E"/>
    <w:rsid w:val="03B60BF9"/>
    <w:rsid w:val="03C20E03"/>
    <w:rsid w:val="041B151E"/>
    <w:rsid w:val="041C0771"/>
    <w:rsid w:val="046F2CF8"/>
    <w:rsid w:val="047D79F4"/>
    <w:rsid w:val="048714FD"/>
    <w:rsid w:val="05055566"/>
    <w:rsid w:val="0506170D"/>
    <w:rsid w:val="05341DD6"/>
    <w:rsid w:val="053947F6"/>
    <w:rsid w:val="05717BC9"/>
    <w:rsid w:val="06C44AA4"/>
    <w:rsid w:val="06FD1656"/>
    <w:rsid w:val="07A019A5"/>
    <w:rsid w:val="07C654A2"/>
    <w:rsid w:val="07CC790B"/>
    <w:rsid w:val="07D52212"/>
    <w:rsid w:val="080976BA"/>
    <w:rsid w:val="085A66D0"/>
    <w:rsid w:val="08E735D5"/>
    <w:rsid w:val="08F54642"/>
    <w:rsid w:val="09630389"/>
    <w:rsid w:val="09764A80"/>
    <w:rsid w:val="097D2694"/>
    <w:rsid w:val="0993037E"/>
    <w:rsid w:val="09FC5CFF"/>
    <w:rsid w:val="0A7F7F97"/>
    <w:rsid w:val="0A867F26"/>
    <w:rsid w:val="0AA90966"/>
    <w:rsid w:val="0AC3108A"/>
    <w:rsid w:val="0AE9400E"/>
    <w:rsid w:val="0AEC7E09"/>
    <w:rsid w:val="0BE80195"/>
    <w:rsid w:val="0C061FF2"/>
    <w:rsid w:val="0C201415"/>
    <w:rsid w:val="0C550701"/>
    <w:rsid w:val="0CB83B42"/>
    <w:rsid w:val="0CCF4880"/>
    <w:rsid w:val="0D227D01"/>
    <w:rsid w:val="0D5D20AD"/>
    <w:rsid w:val="0D921D8F"/>
    <w:rsid w:val="0F052548"/>
    <w:rsid w:val="104D2599"/>
    <w:rsid w:val="10D66437"/>
    <w:rsid w:val="10D945A8"/>
    <w:rsid w:val="11A22AE2"/>
    <w:rsid w:val="11B73EF2"/>
    <w:rsid w:val="1241311F"/>
    <w:rsid w:val="12E50BB3"/>
    <w:rsid w:val="12F7762B"/>
    <w:rsid w:val="13622D24"/>
    <w:rsid w:val="138E6E3A"/>
    <w:rsid w:val="13C70AEA"/>
    <w:rsid w:val="13FE71CE"/>
    <w:rsid w:val="14353973"/>
    <w:rsid w:val="15466EC7"/>
    <w:rsid w:val="160B5080"/>
    <w:rsid w:val="160F69B5"/>
    <w:rsid w:val="164C3941"/>
    <w:rsid w:val="16716AD6"/>
    <w:rsid w:val="16791B2C"/>
    <w:rsid w:val="16A209CB"/>
    <w:rsid w:val="174720B5"/>
    <w:rsid w:val="17625B89"/>
    <w:rsid w:val="17F106F7"/>
    <w:rsid w:val="17F541C8"/>
    <w:rsid w:val="185E0A44"/>
    <w:rsid w:val="18945A36"/>
    <w:rsid w:val="18BD7EDC"/>
    <w:rsid w:val="18E629FF"/>
    <w:rsid w:val="191A70DD"/>
    <w:rsid w:val="193F6329"/>
    <w:rsid w:val="19A050AA"/>
    <w:rsid w:val="19BE7A16"/>
    <w:rsid w:val="19C15A96"/>
    <w:rsid w:val="19EE709A"/>
    <w:rsid w:val="19F85C19"/>
    <w:rsid w:val="1A7D44BD"/>
    <w:rsid w:val="1ABC6F1B"/>
    <w:rsid w:val="1AC12B91"/>
    <w:rsid w:val="1AC525CD"/>
    <w:rsid w:val="1BD23C9F"/>
    <w:rsid w:val="1BDD37A4"/>
    <w:rsid w:val="1C0D785B"/>
    <w:rsid w:val="1C1B7FF3"/>
    <w:rsid w:val="1C2E4B3F"/>
    <w:rsid w:val="1C9F71E7"/>
    <w:rsid w:val="1CAB1CDC"/>
    <w:rsid w:val="1CF814E3"/>
    <w:rsid w:val="1DE303E5"/>
    <w:rsid w:val="1E0E27A9"/>
    <w:rsid w:val="1E13353C"/>
    <w:rsid w:val="1E5973FF"/>
    <w:rsid w:val="1E692A01"/>
    <w:rsid w:val="1E9D53C2"/>
    <w:rsid w:val="1EB25197"/>
    <w:rsid w:val="1EC75611"/>
    <w:rsid w:val="1EDC0B1E"/>
    <w:rsid w:val="1F3E1975"/>
    <w:rsid w:val="1F5F1CED"/>
    <w:rsid w:val="1FAB70C3"/>
    <w:rsid w:val="1FD34196"/>
    <w:rsid w:val="203767C6"/>
    <w:rsid w:val="20A35470"/>
    <w:rsid w:val="20B56C1B"/>
    <w:rsid w:val="21843399"/>
    <w:rsid w:val="219C615C"/>
    <w:rsid w:val="21A734D8"/>
    <w:rsid w:val="21A97250"/>
    <w:rsid w:val="21E626C7"/>
    <w:rsid w:val="223F771D"/>
    <w:rsid w:val="224F152E"/>
    <w:rsid w:val="22667675"/>
    <w:rsid w:val="22CD4C5E"/>
    <w:rsid w:val="232E7C6E"/>
    <w:rsid w:val="23441C52"/>
    <w:rsid w:val="238C3178"/>
    <w:rsid w:val="2392443F"/>
    <w:rsid w:val="23A52E93"/>
    <w:rsid w:val="23C950EF"/>
    <w:rsid w:val="23CE5E8C"/>
    <w:rsid w:val="23D27F0B"/>
    <w:rsid w:val="23EE08AE"/>
    <w:rsid w:val="2439307D"/>
    <w:rsid w:val="246A1E9F"/>
    <w:rsid w:val="24D942F0"/>
    <w:rsid w:val="251E1462"/>
    <w:rsid w:val="26496572"/>
    <w:rsid w:val="268362C1"/>
    <w:rsid w:val="269C55D5"/>
    <w:rsid w:val="26FD6995"/>
    <w:rsid w:val="270459EC"/>
    <w:rsid w:val="2806762C"/>
    <w:rsid w:val="281054AF"/>
    <w:rsid w:val="281125F8"/>
    <w:rsid w:val="290870F3"/>
    <w:rsid w:val="29F744AD"/>
    <w:rsid w:val="29FF0355"/>
    <w:rsid w:val="2A0153F7"/>
    <w:rsid w:val="2A140439"/>
    <w:rsid w:val="2A935A32"/>
    <w:rsid w:val="2AC670C5"/>
    <w:rsid w:val="2B147E30"/>
    <w:rsid w:val="2C026B8F"/>
    <w:rsid w:val="2C5A0338"/>
    <w:rsid w:val="2C6C0DA1"/>
    <w:rsid w:val="2C7548FE"/>
    <w:rsid w:val="2CAF6062"/>
    <w:rsid w:val="2CC4601C"/>
    <w:rsid w:val="2D1C4D7A"/>
    <w:rsid w:val="2D1D1C27"/>
    <w:rsid w:val="2D237520"/>
    <w:rsid w:val="2D3E1194"/>
    <w:rsid w:val="2DEDC4A1"/>
    <w:rsid w:val="2E4E3659"/>
    <w:rsid w:val="2EE93382"/>
    <w:rsid w:val="2EFB51A5"/>
    <w:rsid w:val="2EFE7115"/>
    <w:rsid w:val="2FCB0E35"/>
    <w:rsid w:val="2FF9244D"/>
    <w:rsid w:val="30345EF4"/>
    <w:rsid w:val="304D4F23"/>
    <w:rsid w:val="3082274B"/>
    <w:rsid w:val="308F1D65"/>
    <w:rsid w:val="30B8125D"/>
    <w:rsid w:val="30F87BA5"/>
    <w:rsid w:val="30FF000E"/>
    <w:rsid w:val="31252753"/>
    <w:rsid w:val="314A0945"/>
    <w:rsid w:val="31D4390A"/>
    <w:rsid w:val="3237206C"/>
    <w:rsid w:val="32786D9E"/>
    <w:rsid w:val="32DA5E90"/>
    <w:rsid w:val="32E20814"/>
    <w:rsid w:val="335D1673"/>
    <w:rsid w:val="33AB50A9"/>
    <w:rsid w:val="34FA25A2"/>
    <w:rsid w:val="35081E2B"/>
    <w:rsid w:val="35315EE6"/>
    <w:rsid w:val="362A6094"/>
    <w:rsid w:val="36BC48BC"/>
    <w:rsid w:val="36C80C21"/>
    <w:rsid w:val="374C2700"/>
    <w:rsid w:val="378D4918"/>
    <w:rsid w:val="37B77E9E"/>
    <w:rsid w:val="382B1601"/>
    <w:rsid w:val="38B7645E"/>
    <w:rsid w:val="38C93180"/>
    <w:rsid w:val="38CB7980"/>
    <w:rsid w:val="390371FC"/>
    <w:rsid w:val="3912740A"/>
    <w:rsid w:val="392915A9"/>
    <w:rsid w:val="39495149"/>
    <w:rsid w:val="399F577E"/>
    <w:rsid w:val="3A744B64"/>
    <w:rsid w:val="3B196D9D"/>
    <w:rsid w:val="3B2745F6"/>
    <w:rsid w:val="3C0E4600"/>
    <w:rsid w:val="3CC63735"/>
    <w:rsid w:val="3D1362F8"/>
    <w:rsid w:val="3D6D4D60"/>
    <w:rsid w:val="3DCC7A7C"/>
    <w:rsid w:val="3DE17E5E"/>
    <w:rsid w:val="3E53120E"/>
    <w:rsid w:val="3E6E348C"/>
    <w:rsid w:val="3EF77545"/>
    <w:rsid w:val="3F2521B4"/>
    <w:rsid w:val="3F5D36FC"/>
    <w:rsid w:val="3F976EAA"/>
    <w:rsid w:val="3FA01A88"/>
    <w:rsid w:val="403B62A2"/>
    <w:rsid w:val="40597111"/>
    <w:rsid w:val="412169AB"/>
    <w:rsid w:val="413022F2"/>
    <w:rsid w:val="41A24550"/>
    <w:rsid w:val="41CB3B6E"/>
    <w:rsid w:val="42536E71"/>
    <w:rsid w:val="4268648C"/>
    <w:rsid w:val="4268773D"/>
    <w:rsid w:val="427C72C7"/>
    <w:rsid w:val="42D84B29"/>
    <w:rsid w:val="43240AE8"/>
    <w:rsid w:val="43F13D6B"/>
    <w:rsid w:val="44116432"/>
    <w:rsid w:val="44483FDB"/>
    <w:rsid w:val="44511A5A"/>
    <w:rsid w:val="446A0C2B"/>
    <w:rsid w:val="44A0670F"/>
    <w:rsid w:val="45151227"/>
    <w:rsid w:val="453E7057"/>
    <w:rsid w:val="459E39F6"/>
    <w:rsid w:val="45A51CA6"/>
    <w:rsid w:val="45D151A4"/>
    <w:rsid w:val="464E7649"/>
    <w:rsid w:val="46B100D3"/>
    <w:rsid w:val="46CC73B9"/>
    <w:rsid w:val="46CE3131"/>
    <w:rsid w:val="48063A76"/>
    <w:rsid w:val="48283BDC"/>
    <w:rsid w:val="489857A5"/>
    <w:rsid w:val="48EC4A9E"/>
    <w:rsid w:val="491669E1"/>
    <w:rsid w:val="495F3E8A"/>
    <w:rsid w:val="49D00DE1"/>
    <w:rsid w:val="49E260EC"/>
    <w:rsid w:val="49F0566A"/>
    <w:rsid w:val="49FA54A0"/>
    <w:rsid w:val="4A3F1D6E"/>
    <w:rsid w:val="4B3D3BDA"/>
    <w:rsid w:val="4B72315D"/>
    <w:rsid w:val="4B8169C4"/>
    <w:rsid w:val="4B8D5369"/>
    <w:rsid w:val="4BE4544F"/>
    <w:rsid w:val="4C3942E9"/>
    <w:rsid w:val="4C7425D6"/>
    <w:rsid w:val="4CC75461"/>
    <w:rsid w:val="4CDE38DC"/>
    <w:rsid w:val="4D175917"/>
    <w:rsid w:val="4D403020"/>
    <w:rsid w:val="4D5866E9"/>
    <w:rsid w:val="4D952989"/>
    <w:rsid w:val="4E1E4DA0"/>
    <w:rsid w:val="4EAE4A7D"/>
    <w:rsid w:val="4EB46297"/>
    <w:rsid w:val="50072E65"/>
    <w:rsid w:val="502B2CF6"/>
    <w:rsid w:val="50671DD1"/>
    <w:rsid w:val="507F7412"/>
    <w:rsid w:val="51DD27EE"/>
    <w:rsid w:val="51F743AB"/>
    <w:rsid w:val="523454D9"/>
    <w:rsid w:val="525C6075"/>
    <w:rsid w:val="528F7C18"/>
    <w:rsid w:val="52C21B80"/>
    <w:rsid w:val="52E1416F"/>
    <w:rsid w:val="533E432B"/>
    <w:rsid w:val="53593B01"/>
    <w:rsid w:val="53C4449B"/>
    <w:rsid w:val="53C479AE"/>
    <w:rsid w:val="53D9526C"/>
    <w:rsid w:val="541008E5"/>
    <w:rsid w:val="54116011"/>
    <w:rsid w:val="544B3DCF"/>
    <w:rsid w:val="54622E43"/>
    <w:rsid w:val="54CA318A"/>
    <w:rsid w:val="54EC0C82"/>
    <w:rsid w:val="54F71AA5"/>
    <w:rsid w:val="54FF54CD"/>
    <w:rsid w:val="551224F0"/>
    <w:rsid w:val="556D1D67"/>
    <w:rsid w:val="557C43A8"/>
    <w:rsid w:val="558B5985"/>
    <w:rsid w:val="55A363D6"/>
    <w:rsid w:val="55A71BE2"/>
    <w:rsid w:val="56E86B53"/>
    <w:rsid w:val="575E0A19"/>
    <w:rsid w:val="57FD3E2B"/>
    <w:rsid w:val="582E37B2"/>
    <w:rsid w:val="58473C13"/>
    <w:rsid w:val="58515970"/>
    <w:rsid w:val="58760A6A"/>
    <w:rsid w:val="58B47220"/>
    <w:rsid w:val="58E70C3C"/>
    <w:rsid w:val="58EF564E"/>
    <w:rsid w:val="5945542E"/>
    <w:rsid w:val="59C04CC6"/>
    <w:rsid w:val="59F9473C"/>
    <w:rsid w:val="5A3572F7"/>
    <w:rsid w:val="5AA20705"/>
    <w:rsid w:val="5AF52FFF"/>
    <w:rsid w:val="5BA34DD7"/>
    <w:rsid w:val="5BAC0ADC"/>
    <w:rsid w:val="5C1B4751"/>
    <w:rsid w:val="5D7C006A"/>
    <w:rsid w:val="5EC7073A"/>
    <w:rsid w:val="5EFD43D5"/>
    <w:rsid w:val="5F5C0449"/>
    <w:rsid w:val="5F7F7628"/>
    <w:rsid w:val="604505BF"/>
    <w:rsid w:val="60A73527"/>
    <w:rsid w:val="60F15814"/>
    <w:rsid w:val="61F74339"/>
    <w:rsid w:val="633900E6"/>
    <w:rsid w:val="63486E9F"/>
    <w:rsid w:val="635F7152"/>
    <w:rsid w:val="637060DA"/>
    <w:rsid w:val="64074FE3"/>
    <w:rsid w:val="649B41FB"/>
    <w:rsid w:val="64B76729"/>
    <w:rsid w:val="64E7438B"/>
    <w:rsid w:val="64EF2799"/>
    <w:rsid w:val="64F90B96"/>
    <w:rsid w:val="65197D73"/>
    <w:rsid w:val="651B0C24"/>
    <w:rsid w:val="65841133"/>
    <w:rsid w:val="65BC2FF4"/>
    <w:rsid w:val="66256850"/>
    <w:rsid w:val="671A3EFC"/>
    <w:rsid w:val="67CA4DF7"/>
    <w:rsid w:val="68295FC1"/>
    <w:rsid w:val="68B36898"/>
    <w:rsid w:val="68BA03F8"/>
    <w:rsid w:val="699971F7"/>
    <w:rsid w:val="6A054F3C"/>
    <w:rsid w:val="6A192472"/>
    <w:rsid w:val="6A420E8B"/>
    <w:rsid w:val="6A8D6CDC"/>
    <w:rsid w:val="6B182A49"/>
    <w:rsid w:val="6B272C8C"/>
    <w:rsid w:val="6B320F2A"/>
    <w:rsid w:val="6B596175"/>
    <w:rsid w:val="6B79100E"/>
    <w:rsid w:val="6BAD2384"/>
    <w:rsid w:val="6BB659F0"/>
    <w:rsid w:val="6C2737C3"/>
    <w:rsid w:val="6C7C47D3"/>
    <w:rsid w:val="6C9070D7"/>
    <w:rsid w:val="6D2B26D1"/>
    <w:rsid w:val="6D2F72D9"/>
    <w:rsid w:val="6DD8782E"/>
    <w:rsid w:val="6E01228F"/>
    <w:rsid w:val="6EA60822"/>
    <w:rsid w:val="6EEB6921"/>
    <w:rsid w:val="6F4831D1"/>
    <w:rsid w:val="6F7E6748"/>
    <w:rsid w:val="6F9924CE"/>
    <w:rsid w:val="6FF3614F"/>
    <w:rsid w:val="71282F7E"/>
    <w:rsid w:val="713015DE"/>
    <w:rsid w:val="71AC4AF5"/>
    <w:rsid w:val="71B53155"/>
    <w:rsid w:val="71E35433"/>
    <w:rsid w:val="71EA4A14"/>
    <w:rsid w:val="726F6875"/>
    <w:rsid w:val="73C8452F"/>
    <w:rsid w:val="742E176B"/>
    <w:rsid w:val="74A02DA7"/>
    <w:rsid w:val="74DE1B09"/>
    <w:rsid w:val="74F0267D"/>
    <w:rsid w:val="750C4EC0"/>
    <w:rsid w:val="7516400C"/>
    <w:rsid w:val="751C2023"/>
    <w:rsid w:val="75504B8E"/>
    <w:rsid w:val="757545F4"/>
    <w:rsid w:val="75C60129"/>
    <w:rsid w:val="763C39DF"/>
    <w:rsid w:val="76A43394"/>
    <w:rsid w:val="76B80C3C"/>
    <w:rsid w:val="76BE57A1"/>
    <w:rsid w:val="772F029D"/>
    <w:rsid w:val="77643B76"/>
    <w:rsid w:val="77CE540A"/>
    <w:rsid w:val="77F5402D"/>
    <w:rsid w:val="780C37A9"/>
    <w:rsid w:val="780C495F"/>
    <w:rsid w:val="78312994"/>
    <w:rsid w:val="78470EB2"/>
    <w:rsid w:val="78624C75"/>
    <w:rsid w:val="78887BEA"/>
    <w:rsid w:val="7942170C"/>
    <w:rsid w:val="794D439D"/>
    <w:rsid w:val="794D6E35"/>
    <w:rsid w:val="795722BF"/>
    <w:rsid w:val="79674B2B"/>
    <w:rsid w:val="796926C2"/>
    <w:rsid w:val="797D212C"/>
    <w:rsid w:val="79844F19"/>
    <w:rsid w:val="79866635"/>
    <w:rsid w:val="79F34587"/>
    <w:rsid w:val="7A5E5F9F"/>
    <w:rsid w:val="7A8A6D94"/>
    <w:rsid w:val="7B0335A4"/>
    <w:rsid w:val="7B862FB3"/>
    <w:rsid w:val="7BDA1D38"/>
    <w:rsid w:val="7C8A2CC9"/>
    <w:rsid w:val="7CA84898"/>
    <w:rsid w:val="7D5C19B9"/>
    <w:rsid w:val="7D657644"/>
    <w:rsid w:val="7D91734A"/>
    <w:rsid w:val="7E2214DE"/>
    <w:rsid w:val="7E4075BE"/>
    <w:rsid w:val="7E60464F"/>
    <w:rsid w:val="7EB907FC"/>
    <w:rsid w:val="7F4922B6"/>
    <w:rsid w:val="7F6C3855"/>
    <w:rsid w:val="7F72764B"/>
    <w:rsid w:val="7FD16AF8"/>
    <w:rsid w:val="7FFD68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99" w:semiHidden="0" w:name="Normal Indent"/>
    <w:lsdException w:qFormat="1" w:unhideWhenUsed="0" w:uiPriority="0" w:semiHidden="0" w:name="footnote text"/>
    <w:lsdException w:qFormat="1" w:unhideWhenUsed="0" w:uiPriority="0" w:semiHidden="0" w:name="annotation text"/>
    <w:lsdException w:qFormat="1" w:uiPriority="0" w:semiHidden="0" w:name="header"/>
    <w:lsdException w:qFormat="1" w:uiPriority="99" w:semiHidden="0" w:name="footer"/>
    <w:lsdException w:qFormat="1" w:unhideWhenUsed="0" w:uiPriority="0" w:semiHidden="0" w:name="index heading"/>
    <w:lsdException w:qFormat="1" w:unhideWhenUsed="0" w:uiPriority="0" w:semiHidden="0" w:name="caption"/>
    <w:lsdException w:qFormat="1" w:unhideWhenUsed="0" w:uiPriority="0" w:semiHidden="0" w:name="table of figures"/>
    <w:lsdException w:uiPriority="99" w:name="envelope address"/>
    <w:lsdException w:uiPriority="99" w:name="envelope return"/>
    <w:lsdException w:qFormat="1" w:unhideWhenUsed="0" w:uiPriority="0" w:semiHidden="0" w:name="footnote reference"/>
    <w:lsdException w:qFormat="1" w:unhideWhenUsed="0" w:uiPriority="0" w:semiHidden="0" w:name="annotation reference"/>
    <w:lsdException w:qFormat="1" w:unhideWhenUsed="0" w:uiPriority="0" w:semiHidden="0"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qFormat="1" w:unhideWhenUsed="0" w:uiPriority="0" w:semiHidden="0" w:name="table of authorities"/>
    <w:lsdException w:qFormat="1" w:uiPriority="0" w:semiHidden="0" w:name="macro"/>
    <w:lsdException w:qFormat="1" w:unhideWhenUsed="0" w:uiPriority="0" w:semiHidden="0" w:name="toa heading"/>
    <w:lsdException w:qFormat="1" w:unhideWhenUsed="0" w:uiPriority="0" w:semiHidden="0" w:name="List"/>
    <w:lsdException w:qFormat="1" w:unhideWhenUsed="0" w:uiPriority="0" w:semiHidden="0" w:name="List Bullet"/>
    <w:lsdException w:qFormat="1" w:unhideWhenUsed="0" w:uiPriority="0" w:semiHidden="0"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uiPriority="99" w:name="List Bullet 4"/>
    <w:lsdException w:qFormat="1" w:unhideWhenUsed="0" w:uiPriority="0" w:semiHidden="0" w:name="List Bullet 5"/>
    <w:lsdException w:qFormat="1" w:unhideWhenUsed="0" w:uiPriority="0" w:semiHidden="0" w:name="List Number 2"/>
    <w:lsdException w:uiPriority="99" w:name="List Number 3"/>
    <w:lsdException w:qFormat="1" w:unhideWhenUsed="0" w:uiPriority="0" w:semiHidden="0" w:name="List Number 4"/>
    <w:lsdException w:uiPriority="99" w:name="List Number 5"/>
    <w:lsdException w:qFormat="1" w:unhideWhenUsed="0" w:uiPriority="0" w:semiHidden="0" w:name="Title"/>
    <w:lsdException w:uiPriority="99" w:name="Closing"/>
    <w:lsdException w:qFormat="1" w:uiPriority="0" w:semiHidden="0" w:name="Signature"/>
    <w:lsdException w:uiPriority="1"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uiPriority="99" w:name="List Continue 4"/>
    <w:lsdException w:uiPriority="99" w:name="List Continue 5"/>
    <w:lsdException w:qFormat="1"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qFormat="1"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iPriority="99" w:semiHidden="0" w:name="Hyperlink"/>
    <w:lsdException w:qFormat="1" w:unhideWhenUsed="0" w:uiPriority="99" w:semiHidden="0" w:name="FollowedHyperlink"/>
    <w:lsdException w:qFormat="1" w:unhideWhenUsed="0" w:uiPriority="0"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99" w:semiHidden="0" w:name="HTML Preformatted"/>
    <w:lsdException w:uiPriority="99" w:name="HTML Sample"/>
    <w:lsdException w:uiPriority="99" w:name="HTML Typewriter"/>
    <w:lsdException w:uiPriority="99" w:name="HTML Variable"/>
    <w:lsdException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qFormat="1" w:unhideWhenUsed="0" w:uiPriority="0" w:semiHidden="0"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iPriority="0" w:semiHidden="0" w:name="Table Grid"/>
    <w:lsdException w:qFormat="1"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3">
    <w:name w:val="heading 1"/>
    <w:basedOn w:val="1"/>
    <w:next w:val="1"/>
    <w:link w:val="95"/>
    <w:qFormat/>
    <w:uiPriority w:val="0"/>
    <w:pPr>
      <w:keepNext/>
      <w:keepLines/>
      <w:spacing w:before="340" w:after="330" w:line="578" w:lineRule="auto"/>
      <w:outlineLvl w:val="0"/>
    </w:pPr>
    <w:rPr>
      <w:b/>
      <w:bCs/>
      <w:kern w:val="44"/>
      <w:sz w:val="44"/>
      <w:szCs w:val="44"/>
    </w:rPr>
  </w:style>
  <w:style w:type="paragraph" w:styleId="4">
    <w:name w:val="heading 2"/>
    <w:basedOn w:val="1"/>
    <w:next w:val="1"/>
    <w:link w:val="1859"/>
    <w:qFormat/>
    <w:uiPriority w:val="0"/>
    <w:pPr>
      <w:keepNext/>
      <w:keepLines/>
      <w:spacing w:line="360" w:lineRule="auto"/>
      <w:outlineLvl w:val="1"/>
    </w:pPr>
    <w:rPr>
      <w:rFonts w:ascii="Arial" w:hAnsi="Arial"/>
      <w:b/>
      <w:bCs/>
      <w:sz w:val="24"/>
      <w:szCs w:val="32"/>
    </w:rPr>
  </w:style>
  <w:style w:type="paragraph" w:styleId="5">
    <w:name w:val="heading 3"/>
    <w:basedOn w:val="1"/>
    <w:next w:val="1"/>
    <w:link w:val="98"/>
    <w:qFormat/>
    <w:uiPriority w:val="0"/>
    <w:pPr>
      <w:keepNext/>
      <w:keepLines/>
      <w:spacing w:line="360" w:lineRule="auto"/>
      <w:ind w:firstLine="200" w:firstLineChars="200"/>
      <w:outlineLvl w:val="2"/>
    </w:pPr>
    <w:rPr>
      <w:b/>
      <w:bCs/>
      <w:szCs w:val="32"/>
    </w:rPr>
  </w:style>
  <w:style w:type="paragraph" w:styleId="6">
    <w:name w:val="heading 4"/>
    <w:basedOn w:val="1"/>
    <w:next w:val="1"/>
    <w:link w:val="99"/>
    <w:qFormat/>
    <w:uiPriority w:val="0"/>
    <w:pPr>
      <w:keepNext/>
      <w:keepLines/>
      <w:spacing w:before="280" w:after="290" w:line="376" w:lineRule="auto"/>
      <w:outlineLvl w:val="3"/>
    </w:pPr>
    <w:rPr>
      <w:rFonts w:ascii="Arial" w:hAnsi="Arial" w:eastAsia="黑体"/>
      <w:b/>
      <w:bCs/>
      <w:sz w:val="28"/>
      <w:szCs w:val="28"/>
    </w:rPr>
  </w:style>
  <w:style w:type="paragraph" w:styleId="7">
    <w:name w:val="heading 5"/>
    <w:basedOn w:val="1"/>
    <w:next w:val="1"/>
    <w:link w:val="100"/>
    <w:qFormat/>
    <w:uiPriority w:val="0"/>
    <w:pPr>
      <w:keepNext/>
      <w:keepLines/>
      <w:widowControl/>
      <w:spacing w:before="120" w:after="120" w:line="360" w:lineRule="auto"/>
      <w:ind w:firstLine="499"/>
      <w:jc w:val="left"/>
      <w:outlineLvl w:val="4"/>
    </w:pPr>
    <w:rPr>
      <w:rFonts w:ascii="宋体" w:hAnsi="宋体"/>
      <w:b/>
      <w:kern w:val="0"/>
      <w:sz w:val="24"/>
      <w:szCs w:val="20"/>
    </w:rPr>
  </w:style>
  <w:style w:type="paragraph" w:styleId="8">
    <w:name w:val="heading 6"/>
    <w:basedOn w:val="1"/>
    <w:next w:val="1"/>
    <w:link w:val="101"/>
    <w:qFormat/>
    <w:uiPriority w:val="0"/>
    <w:pPr>
      <w:keepNext/>
      <w:keepLines/>
      <w:widowControl/>
      <w:tabs>
        <w:tab w:val="left" w:pos="1440"/>
      </w:tabs>
      <w:spacing w:before="240" w:after="64" w:line="320" w:lineRule="auto"/>
      <w:ind w:left="1152" w:hanging="1152"/>
      <w:jc w:val="left"/>
      <w:outlineLvl w:val="5"/>
    </w:pPr>
    <w:rPr>
      <w:rFonts w:ascii="Arial" w:hAnsi="Arial" w:eastAsia="黑体"/>
      <w:b/>
      <w:bCs/>
      <w:kern w:val="0"/>
      <w:sz w:val="24"/>
    </w:rPr>
  </w:style>
  <w:style w:type="paragraph" w:styleId="9">
    <w:name w:val="heading 7"/>
    <w:basedOn w:val="1"/>
    <w:next w:val="1"/>
    <w:link w:val="102"/>
    <w:qFormat/>
    <w:uiPriority w:val="0"/>
    <w:pPr>
      <w:keepNext/>
      <w:keepLines/>
      <w:widowControl/>
      <w:tabs>
        <w:tab w:val="left" w:pos="2520"/>
      </w:tabs>
      <w:spacing w:before="240" w:after="64" w:line="320" w:lineRule="auto"/>
      <w:ind w:left="1296" w:hanging="1296"/>
      <w:jc w:val="left"/>
      <w:outlineLvl w:val="6"/>
    </w:pPr>
    <w:rPr>
      <w:b/>
      <w:bCs/>
      <w:kern w:val="0"/>
      <w:sz w:val="24"/>
    </w:rPr>
  </w:style>
  <w:style w:type="paragraph" w:styleId="10">
    <w:name w:val="heading 8"/>
    <w:basedOn w:val="1"/>
    <w:next w:val="1"/>
    <w:link w:val="103"/>
    <w:qFormat/>
    <w:uiPriority w:val="0"/>
    <w:pPr>
      <w:keepNext/>
      <w:keepLines/>
      <w:widowControl/>
      <w:tabs>
        <w:tab w:val="left" w:pos="1440"/>
      </w:tabs>
      <w:spacing w:before="240" w:after="64" w:line="320" w:lineRule="auto"/>
      <w:ind w:left="1440" w:hanging="1440"/>
      <w:jc w:val="left"/>
      <w:outlineLvl w:val="7"/>
    </w:pPr>
    <w:rPr>
      <w:rFonts w:ascii="Arial" w:hAnsi="Arial" w:eastAsia="黑体"/>
      <w:kern w:val="0"/>
      <w:sz w:val="24"/>
    </w:rPr>
  </w:style>
  <w:style w:type="paragraph" w:styleId="11">
    <w:name w:val="heading 9"/>
    <w:basedOn w:val="1"/>
    <w:next w:val="1"/>
    <w:link w:val="104"/>
    <w:qFormat/>
    <w:uiPriority w:val="0"/>
    <w:pPr>
      <w:keepNext/>
      <w:keepLines/>
      <w:widowControl/>
      <w:tabs>
        <w:tab w:val="left" w:pos="1584"/>
      </w:tabs>
      <w:spacing w:before="240" w:after="64" w:line="320" w:lineRule="auto"/>
      <w:ind w:left="1584" w:hanging="1584"/>
      <w:jc w:val="left"/>
      <w:outlineLvl w:val="8"/>
    </w:pPr>
    <w:rPr>
      <w:rFonts w:ascii="Arial" w:hAnsi="Arial" w:eastAsia="黑体"/>
      <w:kern w:val="0"/>
      <w:szCs w:val="21"/>
    </w:rPr>
  </w:style>
  <w:style w:type="character" w:default="1" w:styleId="83">
    <w:name w:val="Default Paragraph Font"/>
    <w:semiHidden/>
    <w:unhideWhenUsed/>
    <w:uiPriority w:val="1"/>
  </w:style>
  <w:style w:type="table" w:default="1" w:styleId="79">
    <w:name w:val="Normal Table"/>
    <w:semiHidden/>
    <w:unhideWhenUsed/>
    <w:uiPriority w:val="99"/>
    <w:tblPr>
      <w:tblCellMar>
        <w:top w:w="0" w:type="dxa"/>
        <w:left w:w="108" w:type="dxa"/>
        <w:bottom w:w="0" w:type="dxa"/>
        <w:right w:w="108" w:type="dxa"/>
      </w:tblCellMar>
    </w:tblPr>
  </w:style>
  <w:style w:type="paragraph" w:styleId="2">
    <w:name w:val="macro"/>
    <w:link w:val="1774"/>
    <w:unhideWhenUsed/>
    <w:qFormat/>
    <w:uiPriority w:val="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eastAsia="宋体" w:cs="Courier New"/>
      <w:kern w:val="2"/>
      <w:sz w:val="24"/>
      <w:szCs w:val="24"/>
      <w:lang w:val="en-US" w:eastAsia="zh-CN" w:bidi="ar-SA"/>
    </w:rPr>
  </w:style>
  <w:style w:type="paragraph" w:styleId="12">
    <w:name w:val="List 3"/>
    <w:basedOn w:val="1"/>
    <w:qFormat/>
    <w:uiPriority w:val="0"/>
    <w:pPr>
      <w:keepNext/>
      <w:keepLines/>
      <w:widowControl/>
      <w:tabs>
        <w:tab w:val="left" w:pos="1814"/>
      </w:tabs>
      <w:spacing w:before="60"/>
      <w:ind w:left="1814" w:right="170" w:hanging="396"/>
    </w:pPr>
    <w:rPr>
      <w:rFonts w:ascii="宋体" w:hAnsi="宋体"/>
      <w:snapToGrid w:val="0"/>
      <w:kern w:val="0"/>
      <w:sz w:val="24"/>
      <w:szCs w:val="20"/>
      <w:lang w:val="en-GB"/>
    </w:rPr>
  </w:style>
  <w:style w:type="paragraph" w:styleId="13">
    <w:name w:val="toc 7"/>
    <w:basedOn w:val="1"/>
    <w:next w:val="1"/>
    <w:qFormat/>
    <w:uiPriority w:val="39"/>
    <w:pPr>
      <w:ind w:left="1260"/>
      <w:jc w:val="left"/>
    </w:pPr>
    <w:rPr>
      <w:sz w:val="18"/>
      <w:szCs w:val="18"/>
    </w:rPr>
  </w:style>
  <w:style w:type="paragraph" w:styleId="14">
    <w:name w:val="List Number 2"/>
    <w:basedOn w:val="1"/>
    <w:qFormat/>
    <w:uiPriority w:val="0"/>
    <w:pPr>
      <w:tabs>
        <w:tab w:val="left" w:pos="425"/>
      </w:tabs>
      <w:adjustRightInd w:val="0"/>
      <w:ind w:hanging="425"/>
    </w:pPr>
    <w:rPr>
      <w:rFonts w:ascii="Times New Roman" w:hAnsi="Times New Roman"/>
      <w:szCs w:val="20"/>
    </w:rPr>
  </w:style>
  <w:style w:type="paragraph" w:styleId="15">
    <w:name w:val="table of authorities"/>
    <w:basedOn w:val="1"/>
    <w:next w:val="1"/>
    <w:qFormat/>
    <w:uiPriority w:val="0"/>
    <w:pPr>
      <w:ind w:left="210" w:hanging="210"/>
      <w:jc w:val="left"/>
    </w:pPr>
    <w:rPr>
      <w:sz w:val="20"/>
      <w:szCs w:val="20"/>
    </w:rPr>
  </w:style>
  <w:style w:type="paragraph" w:styleId="16">
    <w:name w:val="Note Heading"/>
    <w:basedOn w:val="1"/>
    <w:next w:val="1"/>
    <w:link w:val="778"/>
    <w:qFormat/>
    <w:uiPriority w:val="0"/>
    <w:pPr>
      <w:jc w:val="center"/>
    </w:pPr>
    <w:rPr>
      <w:rFonts w:ascii="Times New Roman" w:hAnsi="Times New Roman"/>
      <w:szCs w:val="24"/>
    </w:rPr>
  </w:style>
  <w:style w:type="paragraph" w:styleId="17">
    <w:name w:val="index 8"/>
    <w:basedOn w:val="1"/>
    <w:next w:val="1"/>
    <w:qFormat/>
    <w:uiPriority w:val="0"/>
    <w:pPr>
      <w:adjustRightInd w:val="0"/>
      <w:spacing w:line="360" w:lineRule="atLeast"/>
      <w:ind w:left="1400" w:leftChars="1400"/>
      <w:jc w:val="left"/>
      <w:textAlignment w:val="baseline"/>
    </w:pPr>
    <w:rPr>
      <w:rFonts w:ascii="Times New Roman" w:hAnsi="Times New Roman"/>
      <w:kern w:val="0"/>
      <w:sz w:val="24"/>
      <w:szCs w:val="20"/>
    </w:rPr>
  </w:style>
  <w:style w:type="paragraph" w:styleId="18">
    <w:name w:val="List Number"/>
    <w:basedOn w:val="1"/>
    <w:qFormat/>
    <w:uiPriority w:val="0"/>
    <w:pPr>
      <w:tabs>
        <w:tab w:val="left" w:pos="420"/>
      </w:tabs>
      <w:ind w:left="420" w:hanging="420"/>
    </w:pPr>
    <w:rPr>
      <w:rFonts w:ascii="黑体" w:hAnsi="Arial" w:eastAsia="黑体"/>
      <w:szCs w:val="24"/>
    </w:rPr>
  </w:style>
  <w:style w:type="paragraph" w:styleId="19">
    <w:name w:val="Normal Indent"/>
    <w:basedOn w:val="1"/>
    <w:link w:val="762"/>
    <w:qFormat/>
    <w:uiPriority w:val="99"/>
    <w:pPr>
      <w:ind w:firstLine="420" w:firstLineChars="200"/>
    </w:pPr>
  </w:style>
  <w:style w:type="paragraph" w:styleId="20">
    <w:name w:val="caption"/>
    <w:basedOn w:val="1"/>
    <w:next w:val="1"/>
    <w:link w:val="1196"/>
    <w:qFormat/>
    <w:uiPriority w:val="0"/>
    <w:rPr>
      <w:rFonts w:ascii="Arial" w:hAnsi="Arial" w:eastAsia="黑体" w:cs="Arial"/>
      <w:sz w:val="20"/>
      <w:szCs w:val="20"/>
    </w:rPr>
  </w:style>
  <w:style w:type="paragraph" w:styleId="21">
    <w:name w:val="index 5"/>
    <w:basedOn w:val="1"/>
    <w:next w:val="1"/>
    <w:qFormat/>
    <w:uiPriority w:val="0"/>
    <w:pPr>
      <w:adjustRightInd w:val="0"/>
      <w:spacing w:line="360" w:lineRule="atLeast"/>
      <w:ind w:left="800" w:leftChars="800"/>
      <w:jc w:val="left"/>
      <w:textAlignment w:val="baseline"/>
    </w:pPr>
    <w:rPr>
      <w:rFonts w:ascii="Times New Roman" w:hAnsi="Times New Roman"/>
      <w:kern w:val="0"/>
      <w:sz w:val="24"/>
      <w:szCs w:val="20"/>
    </w:rPr>
  </w:style>
  <w:style w:type="paragraph" w:styleId="22">
    <w:name w:val="List Bullet"/>
    <w:basedOn w:val="1"/>
    <w:qFormat/>
    <w:uiPriority w:val="0"/>
    <w:pPr>
      <w:tabs>
        <w:tab w:val="left" w:pos="425"/>
      </w:tabs>
      <w:adjustRightInd w:val="0"/>
      <w:ind w:left="425" w:hanging="425"/>
    </w:pPr>
    <w:rPr>
      <w:rFonts w:ascii="Times New Roman" w:hAnsi="Times New Roman"/>
      <w:szCs w:val="20"/>
    </w:rPr>
  </w:style>
  <w:style w:type="paragraph" w:styleId="23">
    <w:name w:val="Document Map"/>
    <w:basedOn w:val="1"/>
    <w:link w:val="122"/>
    <w:qFormat/>
    <w:uiPriority w:val="0"/>
    <w:pPr>
      <w:shd w:val="clear" w:color="auto" w:fill="000080"/>
    </w:pPr>
    <w:rPr>
      <w:szCs w:val="24"/>
    </w:rPr>
  </w:style>
  <w:style w:type="paragraph" w:styleId="24">
    <w:name w:val="toa heading"/>
    <w:basedOn w:val="1"/>
    <w:next w:val="1"/>
    <w:qFormat/>
    <w:uiPriority w:val="0"/>
    <w:pPr>
      <w:spacing w:before="120"/>
    </w:pPr>
    <w:rPr>
      <w:rFonts w:ascii="Arial" w:hAnsi="Arial"/>
      <w:b/>
      <w:bCs/>
      <w:szCs w:val="24"/>
    </w:rPr>
  </w:style>
  <w:style w:type="paragraph" w:styleId="25">
    <w:name w:val="annotation text"/>
    <w:basedOn w:val="1"/>
    <w:link w:val="151"/>
    <w:qFormat/>
    <w:uiPriority w:val="0"/>
    <w:pPr>
      <w:jc w:val="left"/>
    </w:pPr>
    <w:rPr>
      <w:szCs w:val="24"/>
    </w:rPr>
  </w:style>
  <w:style w:type="paragraph" w:styleId="26">
    <w:name w:val="index 6"/>
    <w:basedOn w:val="1"/>
    <w:next w:val="1"/>
    <w:qFormat/>
    <w:uiPriority w:val="0"/>
    <w:pPr>
      <w:adjustRightInd w:val="0"/>
      <w:spacing w:line="360" w:lineRule="atLeast"/>
      <w:ind w:left="1000" w:leftChars="1000"/>
      <w:jc w:val="left"/>
      <w:textAlignment w:val="baseline"/>
    </w:pPr>
    <w:rPr>
      <w:rFonts w:ascii="Times New Roman" w:hAnsi="Times New Roman"/>
      <w:kern w:val="0"/>
      <w:sz w:val="24"/>
      <w:szCs w:val="20"/>
    </w:rPr>
  </w:style>
  <w:style w:type="paragraph" w:styleId="27">
    <w:name w:val="Salutation"/>
    <w:basedOn w:val="1"/>
    <w:next w:val="1"/>
    <w:link w:val="612"/>
    <w:qFormat/>
    <w:uiPriority w:val="0"/>
    <w:pPr>
      <w:adjustRightInd w:val="0"/>
    </w:pPr>
    <w:rPr>
      <w:rFonts w:ascii="Times New Roman" w:hAnsi="Times New Roman"/>
      <w:szCs w:val="20"/>
    </w:rPr>
  </w:style>
  <w:style w:type="paragraph" w:styleId="28">
    <w:name w:val="Body Text 3"/>
    <w:basedOn w:val="1"/>
    <w:link w:val="172"/>
    <w:qFormat/>
    <w:uiPriority w:val="0"/>
    <w:rPr>
      <w:rFonts w:ascii="宋体"/>
      <w:sz w:val="24"/>
      <w:szCs w:val="20"/>
    </w:rPr>
  </w:style>
  <w:style w:type="paragraph" w:styleId="29">
    <w:name w:val="List Bullet 3"/>
    <w:basedOn w:val="1"/>
    <w:qFormat/>
    <w:uiPriority w:val="0"/>
    <w:pPr>
      <w:tabs>
        <w:tab w:val="left" w:pos="1200"/>
      </w:tabs>
      <w:spacing w:line="300" w:lineRule="auto"/>
      <w:ind w:left="425" w:hanging="425"/>
      <w:jc w:val="left"/>
    </w:pPr>
    <w:rPr>
      <w:rFonts w:cs="幼圆"/>
      <w:kern w:val="0"/>
      <w:szCs w:val="21"/>
    </w:rPr>
  </w:style>
  <w:style w:type="paragraph" w:styleId="30">
    <w:name w:val="Body Text"/>
    <w:basedOn w:val="1"/>
    <w:next w:val="1"/>
    <w:link w:val="130"/>
    <w:qFormat/>
    <w:uiPriority w:val="0"/>
    <w:pPr>
      <w:spacing w:after="120"/>
    </w:pPr>
    <w:rPr>
      <w:szCs w:val="24"/>
    </w:rPr>
  </w:style>
  <w:style w:type="paragraph" w:styleId="31">
    <w:name w:val="Body Text Indent"/>
    <w:basedOn w:val="1"/>
    <w:link w:val="194"/>
    <w:qFormat/>
    <w:uiPriority w:val="0"/>
    <w:pPr>
      <w:spacing w:after="120"/>
      <w:ind w:left="420" w:leftChars="200"/>
    </w:pPr>
    <w:rPr>
      <w:szCs w:val="24"/>
    </w:rPr>
  </w:style>
  <w:style w:type="paragraph" w:styleId="32">
    <w:name w:val="List 2"/>
    <w:basedOn w:val="1"/>
    <w:qFormat/>
    <w:uiPriority w:val="0"/>
    <w:pPr>
      <w:ind w:left="100" w:leftChars="200" w:hanging="200" w:hangingChars="200"/>
    </w:pPr>
    <w:rPr>
      <w:rFonts w:ascii="Times New Roman" w:hAnsi="Times New Roman"/>
      <w:szCs w:val="20"/>
    </w:rPr>
  </w:style>
  <w:style w:type="paragraph" w:styleId="33">
    <w:name w:val="List Continue"/>
    <w:basedOn w:val="1"/>
    <w:qFormat/>
    <w:uiPriority w:val="0"/>
    <w:pPr>
      <w:spacing w:after="120"/>
      <w:ind w:left="420" w:leftChars="200"/>
    </w:pPr>
    <w:rPr>
      <w:rFonts w:ascii="Times New Roman" w:hAnsi="Times New Roman"/>
      <w:szCs w:val="20"/>
    </w:rPr>
  </w:style>
  <w:style w:type="paragraph" w:styleId="34">
    <w:name w:val="Block Text"/>
    <w:basedOn w:val="1"/>
    <w:qFormat/>
    <w:uiPriority w:val="0"/>
    <w:pPr>
      <w:adjustRightInd w:val="0"/>
      <w:snapToGrid w:val="0"/>
      <w:spacing w:line="300" w:lineRule="auto"/>
      <w:ind w:left="958" w:right="-120" w:rightChars="-120"/>
      <w:jc w:val="left"/>
    </w:pPr>
    <w:rPr>
      <w:rFonts w:hint="eastAsia" w:ascii="宋体" w:hAnsi="宋体"/>
      <w:sz w:val="28"/>
      <w:szCs w:val="20"/>
    </w:rPr>
  </w:style>
  <w:style w:type="paragraph" w:styleId="35">
    <w:name w:val="List Bullet 2"/>
    <w:basedOn w:val="1"/>
    <w:qFormat/>
    <w:uiPriority w:val="0"/>
    <w:pPr>
      <w:adjustRightInd w:val="0"/>
      <w:spacing w:line="360" w:lineRule="atLeast"/>
      <w:jc w:val="left"/>
      <w:textAlignment w:val="baseline"/>
    </w:pPr>
    <w:rPr>
      <w:rFonts w:ascii="Times New Roman" w:hAnsi="Times New Roman"/>
      <w:kern w:val="0"/>
      <w:sz w:val="24"/>
      <w:szCs w:val="20"/>
    </w:rPr>
  </w:style>
  <w:style w:type="paragraph" w:styleId="36">
    <w:name w:val="index 4"/>
    <w:basedOn w:val="1"/>
    <w:next w:val="1"/>
    <w:qFormat/>
    <w:uiPriority w:val="0"/>
    <w:pPr>
      <w:adjustRightInd w:val="0"/>
      <w:spacing w:line="360" w:lineRule="atLeast"/>
      <w:ind w:left="600" w:leftChars="600"/>
      <w:jc w:val="left"/>
      <w:textAlignment w:val="baseline"/>
    </w:pPr>
    <w:rPr>
      <w:rFonts w:ascii="Times New Roman" w:hAnsi="Times New Roman"/>
      <w:kern w:val="0"/>
      <w:sz w:val="24"/>
      <w:szCs w:val="20"/>
    </w:rPr>
  </w:style>
  <w:style w:type="paragraph" w:styleId="37">
    <w:name w:val="toc 5"/>
    <w:basedOn w:val="1"/>
    <w:next w:val="1"/>
    <w:qFormat/>
    <w:uiPriority w:val="39"/>
    <w:pPr>
      <w:ind w:left="840"/>
      <w:jc w:val="left"/>
    </w:pPr>
    <w:rPr>
      <w:sz w:val="18"/>
      <w:szCs w:val="18"/>
    </w:rPr>
  </w:style>
  <w:style w:type="paragraph" w:styleId="38">
    <w:name w:val="toc 3"/>
    <w:basedOn w:val="1"/>
    <w:next w:val="1"/>
    <w:qFormat/>
    <w:uiPriority w:val="39"/>
    <w:pPr>
      <w:ind w:left="420"/>
      <w:jc w:val="left"/>
    </w:pPr>
    <w:rPr>
      <w:iCs/>
      <w:sz w:val="20"/>
      <w:szCs w:val="20"/>
    </w:rPr>
  </w:style>
  <w:style w:type="paragraph" w:styleId="39">
    <w:name w:val="Plain Text"/>
    <w:basedOn w:val="1"/>
    <w:link w:val="193"/>
    <w:qFormat/>
    <w:uiPriority w:val="0"/>
    <w:rPr>
      <w:rFonts w:ascii="宋体" w:hAnsi="Courier New" w:cs="Courier New"/>
      <w:szCs w:val="21"/>
    </w:rPr>
  </w:style>
  <w:style w:type="paragraph" w:styleId="40">
    <w:name w:val="List Bullet 5"/>
    <w:basedOn w:val="1"/>
    <w:qFormat/>
    <w:uiPriority w:val="0"/>
    <w:pPr>
      <w:numPr>
        <w:ilvl w:val="0"/>
        <w:numId w:val="1"/>
      </w:numPr>
      <w:adjustRightInd w:val="0"/>
      <w:spacing w:line="312" w:lineRule="atLeast"/>
      <w:textAlignment w:val="baseline"/>
    </w:pPr>
    <w:rPr>
      <w:rFonts w:ascii="Times New Roman" w:hAnsi="Times New Roman"/>
      <w:kern w:val="0"/>
      <w:szCs w:val="20"/>
    </w:rPr>
  </w:style>
  <w:style w:type="paragraph" w:styleId="41">
    <w:name w:val="List Number 4"/>
    <w:basedOn w:val="1"/>
    <w:qFormat/>
    <w:uiPriority w:val="0"/>
    <w:pPr>
      <w:tabs>
        <w:tab w:val="left" w:pos="1620"/>
      </w:tabs>
      <w:spacing w:line="360" w:lineRule="auto"/>
      <w:ind w:left="1620" w:leftChars="600" w:hanging="360" w:hangingChars="200"/>
    </w:pPr>
    <w:rPr>
      <w:rFonts w:ascii="宋体" w:hAnsi="宋体"/>
      <w:sz w:val="24"/>
      <w:szCs w:val="20"/>
    </w:rPr>
  </w:style>
  <w:style w:type="paragraph" w:styleId="42">
    <w:name w:val="toc 8"/>
    <w:basedOn w:val="1"/>
    <w:next w:val="1"/>
    <w:qFormat/>
    <w:uiPriority w:val="39"/>
    <w:pPr>
      <w:ind w:left="1470"/>
      <w:jc w:val="left"/>
    </w:pPr>
    <w:rPr>
      <w:sz w:val="18"/>
      <w:szCs w:val="18"/>
    </w:rPr>
  </w:style>
  <w:style w:type="paragraph" w:styleId="43">
    <w:name w:val="index 3"/>
    <w:basedOn w:val="1"/>
    <w:next w:val="1"/>
    <w:qFormat/>
    <w:uiPriority w:val="0"/>
    <w:pPr>
      <w:adjustRightInd w:val="0"/>
      <w:spacing w:line="360" w:lineRule="atLeast"/>
      <w:ind w:left="400" w:leftChars="400"/>
      <w:jc w:val="left"/>
      <w:textAlignment w:val="baseline"/>
    </w:pPr>
    <w:rPr>
      <w:rFonts w:ascii="Times New Roman" w:hAnsi="Times New Roman"/>
      <w:kern w:val="0"/>
      <w:sz w:val="24"/>
      <w:szCs w:val="20"/>
    </w:rPr>
  </w:style>
  <w:style w:type="paragraph" w:styleId="44">
    <w:name w:val="Date"/>
    <w:basedOn w:val="1"/>
    <w:next w:val="1"/>
    <w:link w:val="201"/>
    <w:qFormat/>
    <w:uiPriority w:val="0"/>
    <w:rPr>
      <w:rFonts w:eastAsia="仿宋_GB2312"/>
      <w:sz w:val="28"/>
      <w:szCs w:val="20"/>
    </w:rPr>
  </w:style>
  <w:style w:type="paragraph" w:styleId="45">
    <w:name w:val="Body Text Indent 2"/>
    <w:basedOn w:val="1"/>
    <w:link w:val="112"/>
    <w:qFormat/>
    <w:uiPriority w:val="0"/>
    <w:pPr>
      <w:spacing w:line="300" w:lineRule="auto"/>
      <w:ind w:firstLine="480"/>
    </w:pPr>
    <w:rPr>
      <w:rFonts w:ascii="黑体" w:eastAsia="黑体"/>
      <w:szCs w:val="24"/>
    </w:rPr>
  </w:style>
  <w:style w:type="paragraph" w:styleId="46">
    <w:name w:val="endnote text"/>
    <w:basedOn w:val="1"/>
    <w:link w:val="133"/>
    <w:qFormat/>
    <w:uiPriority w:val="0"/>
    <w:pPr>
      <w:snapToGrid w:val="0"/>
      <w:jc w:val="left"/>
    </w:pPr>
    <w:rPr>
      <w:szCs w:val="20"/>
    </w:rPr>
  </w:style>
  <w:style w:type="paragraph" w:styleId="47">
    <w:name w:val="Balloon Text"/>
    <w:basedOn w:val="1"/>
    <w:link w:val="131"/>
    <w:qFormat/>
    <w:uiPriority w:val="0"/>
    <w:rPr>
      <w:sz w:val="18"/>
      <w:szCs w:val="18"/>
    </w:rPr>
  </w:style>
  <w:style w:type="paragraph" w:styleId="48">
    <w:name w:val="footer"/>
    <w:basedOn w:val="1"/>
    <w:link w:val="94"/>
    <w:unhideWhenUsed/>
    <w:qFormat/>
    <w:uiPriority w:val="99"/>
    <w:pPr>
      <w:tabs>
        <w:tab w:val="center" w:pos="4153"/>
        <w:tab w:val="right" w:pos="8306"/>
      </w:tabs>
      <w:snapToGrid w:val="0"/>
      <w:jc w:val="left"/>
    </w:pPr>
    <w:rPr>
      <w:sz w:val="18"/>
      <w:szCs w:val="18"/>
    </w:rPr>
  </w:style>
  <w:style w:type="paragraph" w:styleId="49">
    <w:name w:val="header"/>
    <w:basedOn w:val="1"/>
    <w:link w:val="93"/>
    <w:unhideWhenUsed/>
    <w:qFormat/>
    <w:uiPriority w:val="0"/>
    <w:pPr>
      <w:pBdr>
        <w:bottom w:val="single" w:color="auto" w:sz="6" w:space="1"/>
      </w:pBdr>
      <w:tabs>
        <w:tab w:val="center" w:pos="4153"/>
        <w:tab w:val="right" w:pos="8306"/>
      </w:tabs>
      <w:snapToGrid w:val="0"/>
      <w:jc w:val="center"/>
    </w:pPr>
    <w:rPr>
      <w:sz w:val="18"/>
      <w:szCs w:val="18"/>
    </w:rPr>
  </w:style>
  <w:style w:type="paragraph" w:styleId="50">
    <w:name w:val="Signature"/>
    <w:basedOn w:val="1"/>
    <w:link w:val="1775"/>
    <w:unhideWhenUsed/>
    <w:qFormat/>
    <w:uiPriority w:val="0"/>
    <w:pPr>
      <w:ind w:left="100" w:leftChars="2100"/>
    </w:pPr>
  </w:style>
  <w:style w:type="paragraph" w:styleId="51">
    <w:name w:val="toc 1"/>
    <w:basedOn w:val="1"/>
    <w:next w:val="1"/>
    <w:unhideWhenUsed/>
    <w:qFormat/>
    <w:uiPriority w:val="39"/>
  </w:style>
  <w:style w:type="paragraph" w:styleId="52">
    <w:name w:val="toc 4"/>
    <w:basedOn w:val="1"/>
    <w:next w:val="1"/>
    <w:qFormat/>
    <w:uiPriority w:val="39"/>
    <w:pPr>
      <w:ind w:left="630"/>
      <w:jc w:val="left"/>
    </w:pPr>
    <w:rPr>
      <w:sz w:val="18"/>
      <w:szCs w:val="18"/>
    </w:rPr>
  </w:style>
  <w:style w:type="paragraph" w:styleId="53">
    <w:name w:val="index heading"/>
    <w:basedOn w:val="54"/>
    <w:next w:val="1"/>
    <w:qFormat/>
    <w:uiPriority w:val="0"/>
    <w:pPr>
      <w:adjustRightInd w:val="0"/>
      <w:spacing w:line="360" w:lineRule="atLeast"/>
      <w:jc w:val="left"/>
      <w:textAlignment w:val="baseline"/>
    </w:pPr>
    <w:rPr>
      <w:kern w:val="0"/>
      <w:sz w:val="24"/>
      <w:szCs w:val="20"/>
    </w:rPr>
  </w:style>
  <w:style w:type="paragraph" w:customStyle="1" w:styleId="54">
    <w:name w:val="正文_1_1"/>
    <w:qFormat/>
    <w:uiPriority w:val="0"/>
    <w:pPr>
      <w:widowControl w:val="0"/>
      <w:jc w:val="both"/>
    </w:pPr>
    <w:rPr>
      <w:rFonts w:ascii="Calibri" w:hAnsi="Calibri" w:eastAsia="宋体" w:cs="Times New Roman"/>
      <w:kern w:val="2"/>
      <w:sz w:val="21"/>
      <w:szCs w:val="22"/>
      <w:lang w:val="en-US" w:eastAsia="zh-CN" w:bidi="ar-SA"/>
    </w:rPr>
  </w:style>
  <w:style w:type="paragraph" w:styleId="55">
    <w:name w:val="Subtitle"/>
    <w:basedOn w:val="1"/>
    <w:next w:val="1"/>
    <w:link w:val="780"/>
    <w:qFormat/>
    <w:uiPriority w:val="0"/>
    <w:pPr>
      <w:spacing w:after="60"/>
      <w:jc w:val="center"/>
      <w:outlineLvl w:val="1"/>
    </w:pPr>
    <w:rPr>
      <w:rFonts w:ascii="Cambria" w:hAnsi="Cambria"/>
      <w:kern w:val="0"/>
      <w:sz w:val="20"/>
      <w:szCs w:val="20"/>
    </w:rPr>
  </w:style>
  <w:style w:type="paragraph" w:styleId="56">
    <w:name w:val="List"/>
    <w:basedOn w:val="1"/>
    <w:qFormat/>
    <w:uiPriority w:val="0"/>
    <w:pPr>
      <w:ind w:left="200" w:hanging="200" w:hangingChars="200"/>
    </w:pPr>
    <w:rPr>
      <w:rFonts w:ascii="Times New Roman" w:hAnsi="Times New Roman"/>
      <w:szCs w:val="24"/>
    </w:rPr>
  </w:style>
  <w:style w:type="paragraph" w:styleId="57">
    <w:name w:val="footnote text"/>
    <w:basedOn w:val="1"/>
    <w:link w:val="186"/>
    <w:qFormat/>
    <w:uiPriority w:val="0"/>
    <w:pPr>
      <w:snapToGrid w:val="0"/>
      <w:jc w:val="left"/>
    </w:pPr>
    <w:rPr>
      <w:sz w:val="18"/>
      <w:szCs w:val="20"/>
    </w:rPr>
  </w:style>
  <w:style w:type="paragraph" w:styleId="58">
    <w:name w:val="toc 6"/>
    <w:basedOn w:val="1"/>
    <w:next w:val="1"/>
    <w:qFormat/>
    <w:uiPriority w:val="39"/>
    <w:pPr>
      <w:ind w:left="1050"/>
      <w:jc w:val="left"/>
    </w:pPr>
    <w:rPr>
      <w:sz w:val="18"/>
      <w:szCs w:val="18"/>
    </w:rPr>
  </w:style>
  <w:style w:type="paragraph" w:styleId="59">
    <w:name w:val="List 5"/>
    <w:basedOn w:val="60"/>
    <w:qFormat/>
    <w:uiPriority w:val="0"/>
    <w:pPr>
      <w:widowControl/>
      <w:tabs>
        <w:tab w:val="left" w:pos="720"/>
        <w:tab w:val="left" w:pos="1260"/>
        <w:tab w:val="left" w:pos="1701"/>
        <w:tab w:val="left" w:pos="2268"/>
        <w:tab w:val="left" w:pos="3101"/>
      </w:tabs>
      <w:ind w:left="1260" w:right="72" w:hanging="420"/>
    </w:pPr>
    <w:rPr>
      <w:rFonts w:ascii="Arial" w:hAnsi="Arial" w:eastAsia="Times New Roman"/>
      <w:b w:val="0"/>
      <w:snapToGrid w:val="0"/>
      <w:kern w:val="0"/>
      <w:sz w:val="24"/>
      <w:lang w:val="en-GB"/>
    </w:rPr>
  </w:style>
  <w:style w:type="paragraph" w:styleId="60">
    <w:name w:val="List 4"/>
    <w:basedOn w:val="1"/>
    <w:qFormat/>
    <w:uiPriority w:val="0"/>
    <w:rPr>
      <w:rFonts w:ascii="Times New Roman" w:hAnsi="Times New Roman"/>
      <w:b/>
      <w:szCs w:val="20"/>
    </w:rPr>
  </w:style>
  <w:style w:type="paragraph" w:styleId="61">
    <w:name w:val="Body Text Indent 3"/>
    <w:basedOn w:val="1"/>
    <w:link w:val="107"/>
    <w:qFormat/>
    <w:uiPriority w:val="0"/>
    <w:pPr>
      <w:spacing w:after="120"/>
      <w:ind w:left="420" w:leftChars="200"/>
    </w:pPr>
    <w:rPr>
      <w:sz w:val="16"/>
      <w:szCs w:val="16"/>
    </w:rPr>
  </w:style>
  <w:style w:type="paragraph" w:styleId="62">
    <w:name w:val="index 7"/>
    <w:basedOn w:val="1"/>
    <w:next w:val="1"/>
    <w:qFormat/>
    <w:uiPriority w:val="0"/>
    <w:pPr>
      <w:adjustRightInd w:val="0"/>
      <w:spacing w:line="360" w:lineRule="atLeast"/>
      <w:ind w:left="1200" w:leftChars="1200"/>
      <w:jc w:val="left"/>
      <w:textAlignment w:val="baseline"/>
    </w:pPr>
    <w:rPr>
      <w:rFonts w:ascii="Times New Roman" w:hAnsi="Times New Roman"/>
      <w:kern w:val="0"/>
      <w:sz w:val="24"/>
      <w:szCs w:val="20"/>
    </w:rPr>
  </w:style>
  <w:style w:type="paragraph" w:styleId="63">
    <w:name w:val="index 9"/>
    <w:basedOn w:val="1"/>
    <w:next w:val="1"/>
    <w:qFormat/>
    <w:uiPriority w:val="0"/>
    <w:pPr>
      <w:adjustRightInd w:val="0"/>
      <w:spacing w:line="360" w:lineRule="atLeast"/>
      <w:ind w:left="1600" w:leftChars="1600"/>
      <w:jc w:val="left"/>
      <w:textAlignment w:val="baseline"/>
    </w:pPr>
    <w:rPr>
      <w:rFonts w:ascii="Times New Roman" w:hAnsi="Times New Roman"/>
      <w:kern w:val="0"/>
      <w:sz w:val="24"/>
      <w:szCs w:val="20"/>
    </w:rPr>
  </w:style>
  <w:style w:type="paragraph" w:styleId="64">
    <w:name w:val="table of figures"/>
    <w:basedOn w:val="1"/>
    <w:next w:val="1"/>
    <w:qFormat/>
    <w:uiPriority w:val="0"/>
    <w:pPr>
      <w:tabs>
        <w:tab w:val="right" w:leader="dot" w:pos="13438"/>
      </w:tabs>
      <w:adjustRightInd w:val="0"/>
      <w:spacing w:line="360" w:lineRule="atLeast"/>
      <w:ind w:left="840" w:hanging="840"/>
      <w:jc w:val="left"/>
    </w:pPr>
    <w:rPr>
      <w:rFonts w:ascii="Times New Roman" w:hAnsi="Times New Roman"/>
      <w:kern w:val="0"/>
      <w:sz w:val="24"/>
      <w:szCs w:val="20"/>
    </w:rPr>
  </w:style>
  <w:style w:type="paragraph" w:styleId="65">
    <w:name w:val="toc 2"/>
    <w:basedOn w:val="1"/>
    <w:next w:val="1"/>
    <w:qFormat/>
    <w:uiPriority w:val="39"/>
    <w:pPr>
      <w:ind w:left="210"/>
      <w:jc w:val="left"/>
    </w:pPr>
    <w:rPr>
      <w:smallCaps/>
      <w:sz w:val="20"/>
      <w:szCs w:val="20"/>
    </w:rPr>
  </w:style>
  <w:style w:type="paragraph" w:styleId="66">
    <w:name w:val="toc 9"/>
    <w:basedOn w:val="1"/>
    <w:next w:val="1"/>
    <w:qFormat/>
    <w:uiPriority w:val="39"/>
    <w:pPr>
      <w:ind w:left="1680"/>
      <w:jc w:val="left"/>
    </w:pPr>
    <w:rPr>
      <w:sz w:val="18"/>
      <w:szCs w:val="18"/>
    </w:rPr>
  </w:style>
  <w:style w:type="paragraph" w:styleId="67">
    <w:name w:val="Body Text 2"/>
    <w:basedOn w:val="1"/>
    <w:link w:val="221"/>
    <w:qFormat/>
    <w:uiPriority w:val="0"/>
    <w:pPr>
      <w:spacing w:after="120" w:line="480" w:lineRule="auto"/>
    </w:pPr>
  </w:style>
  <w:style w:type="paragraph" w:styleId="68">
    <w:name w:val="List Continue 2"/>
    <w:basedOn w:val="1"/>
    <w:qFormat/>
    <w:uiPriority w:val="0"/>
    <w:pPr>
      <w:spacing w:after="120"/>
      <w:ind w:left="840" w:leftChars="400"/>
    </w:pPr>
    <w:rPr>
      <w:rFonts w:ascii="Times New Roman" w:hAnsi="Times New Roman"/>
      <w:szCs w:val="20"/>
    </w:rPr>
  </w:style>
  <w:style w:type="paragraph" w:styleId="69">
    <w:name w:val="Message Header"/>
    <w:basedOn w:val="30"/>
    <w:link w:val="611"/>
    <w:qFormat/>
    <w:uiPriority w:val="0"/>
    <w:pPr>
      <w:keepLines/>
      <w:widowControl/>
      <w:spacing w:after="40" w:line="140" w:lineRule="atLeast"/>
      <w:ind w:left="360"/>
      <w:jc w:val="left"/>
    </w:pPr>
    <w:rPr>
      <w:rFonts w:hint="eastAsia" w:ascii="Garamond" w:hAnsi="Garamond"/>
      <w:bCs/>
      <w:spacing w:val="-5"/>
      <w:kern w:val="0"/>
      <w:sz w:val="18"/>
      <w:szCs w:val="20"/>
    </w:rPr>
  </w:style>
  <w:style w:type="paragraph" w:styleId="70">
    <w:name w:val="HTML Preformatted"/>
    <w:basedOn w:val="1"/>
    <w:link w:val="223"/>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71">
    <w:name w:val="Normal (Web)"/>
    <w:basedOn w:val="1"/>
    <w:qFormat/>
    <w:uiPriority w:val="0"/>
    <w:pPr>
      <w:widowControl/>
      <w:spacing w:before="100" w:beforeAutospacing="1" w:after="100" w:afterAutospacing="1"/>
      <w:jc w:val="left"/>
    </w:pPr>
    <w:rPr>
      <w:kern w:val="0"/>
      <w:sz w:val="24"/>
    </w:rPr>
  </w:style>
  <w:style w:type="paragraph" w:styleId="72">
    <w:name w:val="List Continue 3"/>
    <w:basedOn w:val="1"/>
    <w:qFormat/>
    <w:uiPriority w:val="0"/>
    <w:pPr>
      <w:widowControl/>
      <w:spacing w:after="120"/>
      <w:ind w:left="1260" w:leftChars="600"/>
      <w:jc w:val="left"/>
    </w:pPr>
    <w:rPr>
      <w:rFonts w:ascii="Times New Roman" w:hAnsi="Times New Roman"/>
      <w:kern w:val="0"/>
      <w:sz w:val="20"/>
      <w:szCs w:val="20"/>
    </w:rPr>
  </w:style>
  <w:style w:type="paragraph" w:styleId="73">
    <w:name w:val="index 1"/>
    <w:basedOn w:val="1"/>
    <w:next w:val="1"/>
    <w:qFormat/>
    <w:uiPriority w:val="0"/>
    <w:pPr>
      <w:spacing w:line="220" w:lineRule="exact"/>
      <w:jc w:val="center"/>
    </w:pPr>
    <w:rPr>
      <w:rFonts w:ascii="仿宋_GB2312" w:eastAsia="仿宋_GB2312"/>
      <w:szCs w:val="21"/>
    </w:rPr>
  </w:style>
  <w:style w:type="paragraph" w:styleId="74">
    <w:name w:val="index 2"/>
    <w:basedOn w:val="1"/>
    <w:next w:val="1"/>
    <w:qFormat/>
    <w:uiPriority w:val="0"/>
    <w:pPr>
      <w:adjustRightInd w:val="0"/>
      <w:spacing w:line="360" w:lineRule="atLeast"/>
      <w:ind w:left="200" w:leftChars="200"/>
      <w:jc w:val="left"/>
      <w:textAlignment w:val="baseline"/>
    </w:pPr>
    <w:rPr>
      <w:rFonts w:ascii="Times New Roman" w:hAnsi="Times New Roman"/>
      <w:kern w:val="0"/>
      <w:sz w:val="24"/>
      <w:szCs w:val="20"/>
    </w:rPr>
  </w:style>
  <w:style w:type="paragraph" w:styleId="75">
    <w:name w:val="Title"/>
    <w:basedOn w:val="1"/>
    <w:next w:val="1"/>
    <w:link w:val="96"/>
    <w:qFormat/>
    <w:uiPriority w:val="0"/>
    <w:pPr>
      <w:spacing w:before="240" w:after="60"/>
      <w:jc w:val="center"/>
      <w:outlineLvl w:val="0"/>
    </w:pPr>
    <w:rPr>
      <w:rFonts w:ascii="Cambria" w:hAnsi="Cambria"/>
      <w:b/>
      <w:bCs/>
      <w:sz w:val="32"/>
      <w:szCs w:val="32"/>
    </w:rPr>
  </w:style>
  <w:style w:type="paragraph" w:styleId="76">
    <w:name w:val="annotation subject"/>
    <w:basedOn w:val="25"/>
    <w:next w:val="25"/>
    <w:link w:val="124"/>
    <w:qFormat/>
    <w:uiPriority w:val="0"/>
    <w:rPr>
      <w:b/>
      <w:bCs/>
    </w:rPr>
  </w:style>
  <w:style w:type="paragraph" w:styleId="77">
    <w:name w:val="Body Text First Indent"/>
    <w:basedOn w:val="30"/>
    <w:link w:val="155"/>
    <w:qFormat/>
    <w:uiPriority w:val="0"/>
    <w:pPr>
      <w:ind w:firstLine="420" w:firstLineChars="100"/>
    </w:pPr>
  </w:style>
  <w:style w:type="paragraph" w:styleId="78">
    <w:name w:val="Body Text First Indent 2"/>
    <w:basedOn w:val="31"/>
    <w:link w:val="595"/>
    <w:qFormat/>
    <w:uiPriority w:val="0"/>
    <w:pPr>
      <w:numPr>
        <w:ilvl w:val="2"/>
        <w:numId w:val="2"/>
      </w:numPr>
      <w:adjustRightInd w:val="0"/>
      <w:spacing w:line="360" w:lineRule="atLeast"/>
      <w:ind w:left="420" w:firstLine="420" w:firstLineChars="200"/>
      <w:jc w:val="left"/>
      <w:textAlignment w:val="baseline"/>
    </w:pPr>
    <w:rPr>
      <w:kern w:val="0"/>
      <w:sz w:val="20"/>
      <w:szCs w:val="20"/>
    </w:rPr>
  </w:style>
  <w:style w:type="table" w:styleId="80">
    <w:name w:val="Table Grid"/>
    <w:basedOn w:val="79"/>
    <w:unhideWhenUsed/>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81">
    <w:name w:val="Table Theme"/>
    <w:basedOn w:val="7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82">
    <w:name w:val="Table Elegant"/>
    <w:basedOn w:val="79"/>
    <w:qFormat/>
    <w:uiPriority w:val="0"/>
    <w:pPr>
      <w:widowControl w:val="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color w:val="auto"/>
      </w:rPr>
      <w:tblPr/>
      <w:tcPr>
        <w:tcBorders>
          <w:tl2br w:val="nil"/>
          <w:tr2bl w:val="nil"/>
        </w:tcBorders>
      </w:tcPr>
    </w:tblStylePr>
  </w:style>
  <w:style w:type="character" w:styleId="84">
    <w:name w:val="Strong"/>
    <w:qFormat/>
    <w:uiPriority w:val="0"/>
    <w:rPr>
      <w:b/>
      <w:bCs/>
    </w:rPr>
  </w:style>
  <w:style w:type="character" w:styleId="85">
    <w:name w:val="endnote reference"/>
    <w:qFormat/>
    <w:uiPriority w:val="0"/>
    <w:rPr>
      <w:vertAlign w:val="superscript"/>
    </w:rPr>
  </w:style>
  <w:style w:type="character" w:styleId="86">
    <w:name w:val="page number"/>
    <w:qFormat/>
    <w:uiPriority w:val="0"/>
  </w:style>
  <w:style w:type="character" w:styleId="87">
    <w:name w:val="FollowedHyperlink"/>
    <w:qFormat/>
    <w:uiPriority w:val="99"/>
    <w:rPr>
      <w:color w:val="800080"/>
      <w:u w:val="single"/>
    </w:rPr>
  </w:style>
  <w:style w:type="character" w:styleId="88">
    <w:name w:val="Emphasis"/>
    <w:qFormat/>
    <w:uiPriority w:val="20"/>
    <w:rPr>
      <w:i/>
      <w:iCs/>
    </w:rPr>
  </w:style>
  <w:style w:type="character" w:styleId="89">
    <w:name w:val="line number"/>
    <w:basedOn w:val="83"/>
    <w:qFormat/>
    <w:uiPriority w:val="0"/>
  </w:style>
  <w:style w:type="character" w:styleId="90">
    <w:name w:val="Hyperlink"/>
    <w:unhideWhenUsed/>
    <w:qFormat/>
    <w:uiPriority w:val="99"/>
    <w:rPr>
      <w:color w:val="0000FF"/>
      <w:u w:val="single"/>
    </w:rPr>
  </w:style>
  <w:style w:type="character" w:styleId="91">
    <w:name w:val="annotation reference"/>
    <w:qFormat/>
    <w:uiPriority w:val="0"/>
    <w:rPr>
      <w:sz w:val="21"/>
      <w:szCs w:val="21"/>
    </w:rPr>
  </w:style>
  <w:style w:type="character" w:styleId="92">
    <w:name w:val="footnote reference"/>
    <w:qFormat/>
    <w:uiPriority w:val="0"/>
    <w:rPr>
      <w:vertAlign w:val="superscript"/>
    </w:rPr>
  </w:style>
  <w:style w:type="character" w:customStyle="1" w:styleId="93">
    <w:name w:val="页眉 字符"/>
    <w:link w:val="49"/>
    <w:qFormat/>
    <w:uiPriority w:val="0"/>
    <w:rPr>
      <w:sz w:val="18"/>
      <w:szCs w:val="18"/>
    </w:rPr>
  </w:style>
  <w:style w:type="character" w:customStyle="1" w:styleId="94">
    <w:name w:val="页脚 字符1"/>
    <w:link w:val="48"/>
    <w:qFormat/>
    <w:uiPriority w:val="0"/>
    <w:rPr>
      <w:sz w:val="18"/>
      <w:szCs w:val="18"/>
    </w:rPr>
  </w:style>
  <w:style w:type="character" w:customStyle="1" w:styleId="95">
    <w:name w:val="标题 1 字符1"/>
    <w:link w:val="3"/>
    <w:qFormat/>
    <w:uiPriority w:val="0"/>
    <w:rPr>
      <w:b/>
      <w:bCs/>
      <w:kern w:val="44"/>
      <w:sz w:val="44"/>
      <w:szCs w:val="44"/>
    </w:rPr>
  </w:style>
  <w:style w:type="character" w:customStyle="1" w:styleId="96">
    <w:name w:val="标题 字符1"/>
    <w:link w:val="75"/>
    <w:qFormat/>
    <w:uiPriority w:val="0"/>
    <w:rPr>
      <w:rFonts w:ascii="Cambria" w:hAnsi="Cambria" w:cs="Times New Roman"/>
      <w:b/>
      <w:bCs/>
      <w:kern w:val="2"/>
      <w:sz w:val="32"/>
      <w:szCs w:val="32"/>
    </w:rPr>
  </w:style>
  <w:style w:type="character" w:customStyle="1" w:styleId="97">
    <w:name w:val="标题 2 字符1"/>
    <w:qFormat/>
    <w:uiPriority w:val="0"/>
    <w:rPr>
      <w:rFonts w:ascii="Arial" w:hAnsi="Arial"/>
      <w:b/>
      <w:bCs/>
      <w:kern w:val="2"/>
      <w:sz w:val="24"/>
      <w:szCs w:val="32"/>
    </w:rPr>
  </w:style>
  <w:style w:type="character" w:customStyle="1" w:styleId="98">
    <w:name w:val="标题 3 字符1"/>
    <w:link w:val="5"/>
    <w:qFormat/>
    <w:uiPriority w:val="0"/>
    <w:rPr>
      <w:b/>
      <w:bCs/>
      <w:kern w:val="2"/>
      <w:sz w:val="21"/>
      <w:szCs w:val="32"/>
    </w:rPr>
  </w:style>
  <w:style w:type="character" w:customStyle="1" w:styleId="99">
    <w:name w:val="标题 4 字符1"/>
    <w:link w:val="6"/>
    <w:qFormat/>
    <w:uiPriority w:val="0"/>
    <w:rPr>
      <w:rFonts w:ascii="Arial" w:hAnsi="Arial" w:eastAsia="黑体"/>
      <w:b/>
      <w:bCs/>
      <w:kern w:val="2"/>
      <w:sz w:val="28"/>
      <w:szCs w:val="28"/>
    </w:rPr>
  </w:style>
  <w:style w:type="character" w:customStyle="1" w:styleId="100">
    <w:name w:val="标题 5 字符"/>
    <w:link w:val="7"/>
    <w:qFormat/>
    <w:uiPriority w:val="0"/>
    <w:rPr>
      <w:rFonts w:ascii="宋体" w:hAnsi="宋体"/>
      <w:b/>
      <w:sz w:val="24"/>
    </w:rPr>
  </w:style>
  <w:style w:type="character" w:customStyle="1" w:styleId="101">
    <w:name w:val="标题 6 字符1"/>
    <w:link w:val="8"/>
    <w:qFormat/>
    <w:uiPriority w:val="0"/>
    <w:rPr>
      <w:rFonts w:ascii="Arial" w:hAnsi="Arial" w:eastAsia="黑体"/>
      <w:b/>
      <w:bCs/>
      <w:sz w:val="24"/>
      <w:szCs w:val="22"/>
    </w:rPr>
  </w:style>
  <w:style w:type="character" w:customStyle="1" w:styleId="102">
    <w:name w:val="标题 7 字符1"/>
    <w:link w:val="9"/>
    <w:qFormat/>
    <w:uiPriority w:val="0"/>
    <w:rPr>
      <w:b/>
      <w:bCs/>
      <w:sz w:val="24"/>
      <w:szCs w:val="22"/>
    </w:rPr>
  </w:style>
  <w:style w:type="character" w:customStyle="1" w:styleId="103">
    <w:name w:val="标题 8 字符1"/>
    <w:link w:val="10"/>
    <w:qFormat/>
    <w:uiPriority w:val="0"/>
    <w:rPr>
      <w:rFonts w:ascii="Arial" w:hAnsi="Arial" w:eastAsia="黑体"/>
      <w:sz w:val="24"/>
      <w:szCs w:val="22"/>
    </w:rPr>
  </w:style>
  <w:style w:type="character" w:customStyle="1" w:styleId="104">
    <w:name w:val="标题 9 字符1"/>
    <w:link w:val="11"/>
    <w:qFormat/>
    <w:uiPriority w:val="0"/>
    <w:rPr>
      <w:rFonts w:ascii="Arial" w:hAnsi="Arial" w:eastAsia="黑体"/>
      <w:sz w:val="21"/>
      <w:szCs w:val="21"/>
    </w:rPr>
  </w:style>
  <w:style w:type="character" w:customStyle="1" w:styleId="105">
    <w:name w:val="ca-341"/>
    <w:qFormat/>
    <w:uiPriority w:val="0"/>
    <w:rPr>
      <w:rFonts w:hint="eastAsia" w:ascii="宋体" w:hAnsi="宋体" w:eastAsia="宋体"/>
      <w:color w:val="000000"/>
      <w:sz w:val="20"/>
      <w:szCs w:val="20"/>
    </w:rPr>
  </w:style>
  <w:style w:type="character" w:customStyle="1" w:styleId="106">
    <w:name w:val="ca-71"/>
    <w:qFormat/>
    <w:uiPriority w:val="0"/>
    <w:rPr>
      <w:rFonts w:hint="default" w:ascii="Times New Roman" w:hAnsi="Times New Roman" w:cs="Times New Roman"/>
      <w:color w:val="000000"/>
      <w:sz w:val="28"/>
      <w:szCs w:val="28"/>
    </w:rPr>
  </w:style>
  <w:style w:type="character" w:customStyle="1" w:styleId="107">
    <w:name w:val="正文文本缩进 3 字符1"/>
    <w:link w:val="61"/>
    <w:qFormat/>
    <w:uiPriority w:val="0"/>
    <w:rPr>
      <w:kern w:val="2"/>
      <w:sz w:val="16"/>
      <w:szCs w:val="16"/>
    </w:rPr>
  </w:style>
  <w:style w:type="character" w:customStyle="1" w:styleId="108">
    <w:name w:val="ca-61"/>
    <w:qFormat/>
    <w:uiPriority w:val="0"/>
    <w:rPr>
      <w:rFonts w:hint="eastAsia" w:ascii="宋体" w:hAnsi="宋体" w:eastAsia="宋体"/>
      <w:color w:val="000000"/>
      <w:sz w:val="30"/>
      <w:szCs w:val="30"/>
    </w:rPr>
  </w:style>
  <w:style w:type="character" w:customStyle="1" w:styleId="109">
    <w:name w:val="ca-221"/>
    <w:qFormat/>
    <w:uiPriority w:val="0"/>
    <w:rPr>
      <w:rFonts w:hint="eastAsia" w:ascii="宋体" w:hAnsi="宋体" w:eastAsia="宋体"/>
      <w:sz w:val="21"/>
      <w:szCs w:val="21"/>
    </w:rPr>
  </w:style>
  <w:style w:type="character" w:customStyle="1" w:styleId="110">
    <w:name w:val="zbggmain style9"/>
    <w:qFormat/>
    <w:uiPriority w:val="0"/>
  </w:style>
  <w:style w:type="character" w:customStyle="1" w:styleId="111">
    <w:name w:val="ca-261"/>
    <w:qFormat/>
    <w:uiPriority w:val="0"/>
    <w:rPr>
      <w:rFonts w:hint="eastAsia" w:ascii="宋体" w:hAnsi="宋体" w:eastAsia="宋体"/>
      <w:color w:val="002060"/>
      <w:sz w:val="21"/>
      <w:szCs w:val="21"/>
    </w:rPr>
  </w:style>
  <w:style w:type="character" w:customStyle="1" w:styleId="112">
    <w:name w:val="正文文本缩进 2 字符1"/>
    <w:link w:val="45"/>
    <w:qFormat/>
    <w:uiPriority w:val="0"/>
    <w:rPr>
      <w:rFonts w:ascii="黑体" w:eastAsia="黑体"/>
      <w:kern w:val="2"/>
      <w:sz w:val="21"/>
      <w:szCs w:val="24"/>
    </w:rPr>
  </w:style>
  <w:style w:type="character" w:customStyle="1" w:styleId="113">
    <w:name w:val="ca-91"/>
    <w:qFormat/>
    <w:uiPriority w:val="0"/>
    <w:rPr>
      <w:rFonts w:hint="eastAsia" w:ascii="楷体_GB2312" w:eastAsia="楷体_GB2312"/>
      <w:color w:val="000000"/>
      <w:spacing w:val="20"/>
      <w:sz w:val="96"/>
      <w:szCs w:val="96"/>
    </w:rPr>
  </w:style>
  <w:style w:type="character" w:customStyle="1" w:styleId="114">
    <w:name w:val="样式 正文文本 Char"/>
    <w:link w:val="115"/>
    <w:qFormat/>
    <w:uiPriority w:val="0"/>
    <w:rPr>
      <w:rFonts w:ascii="Arial" w:hAnsi="Arial" w:cs="宋体"/>
      <w:color w:val="000000"/>
      <w:kern w:val="2"/>
      <w:sz w:val="21"/>
    </w:rPr>
  </w:style>
  <w:style w:type="paragraph" w:customStyle="1" w:styleId="115">
    <w:name w:val="样式 正文文本"/>
    <w:basedOn w:val="1"/>
    <w:link w:val="114"/>
    <w:qFormat/>
    <w:uiPriority w:val="0"/>
    <w:pPr>
      <w:adjustRightInd w:val="0"/>
      <w:snapToGrid w:val="0"/>
      <w:spacing w:line="400" w:lineRule="exact"/>
      <w:ind w:firstLine="200" w:firstLineChars="200"/>
    </w:pPr>
    <w:rPr>
      <w:rFonts w:ascii="Arial" w:hAnsi="Arial" w:cs="宋体"/>
      <w:color w:val="000000"/>
      <w:szCs w:val="20"/>
    </w:rPr>
  </w:style>
  <w:style w:type="character" w:customStyle="1" w:styleId="116">
    <w:name w:val="ca-310"/>
    <w:qFormat/>
    <w:uiPriority w:val="0"/>
    <w:rPr>
      <w:rFonts w:hint="default" w:ascii="Times New Roman" w:hAnsi="Times New Roman" w:cs="Times New Roman"/>
      <w:b/>
      <w:bCs/>
      <w:color w:val="000000"/>
      <w:spacing w:val="-20"/>
      <w:sz w:val="48"/>
      <w:szCs w:val="48"/>
    </w:rPr>
  </w:style>
  <w:style w:type="character" w:customStyle="1" w:styleId="117">
    <w:name w:val="标题 1 Char1"/>
    <w:qFormat/>
    <w:uiPriority w:val="0"/>
    <w:rPr>
      <w:b/>
      <w:bCs/>
      <w:kern w:val="44"/>
      <w:sz w:val="44"/>
      <w:szCs w:val="44"/>
    </w:rPr>
  </w:style>
  <w:style w:type="character" w:customStyle="1" w:styleId="118">
    <w:name w:val="ca-471"/>
    <w:qFormat/>
    <w:uiPriority w:val="0"/>
    <w:rPr>
      <w:rFonts w:hint="eastAsia" w:ascii="宋体" w:hAnsi="宋体" w:eastAsia="宋体"/>
      <w:b/>
      <w:bCs/>
      <w:color w:val="000000"/>
      <w:spacing w:val="-20"/>
      <w:sz w:val="24"/>
      <w:szCs w:val="24"/>
    </w:rPr>
  </w:style>
  <w:style w:type="character" w:customStyle="1" w:styleId="119">
    <w:name w:val="ca-211"/>
    <w:qFormat/>
    <w:uiPriority w:val="0"/>
    <w:rPr>
      <w:rFonts w:hint="eastAsia" w:ascii="宋体" w:hAnsi="宋体" w:eastAsia="宋体"/>
      <w:color w:val="000000"/>
      <w:sz w:val="21"/>
      <w:szCs w:val="21"/>
    </w:rPr>
  </w:style>
  <w:style w:type="character" w:customStyle="1" w:styleId="120">
    <w:name w:val="ca-451"/>
    <w:qFormat/>
    <w:uiPriority w:val="0"/>
    <w:rPr>
      <w:rFonts w:hint="eastAsia" w:ascii="宋体" w:hAnsi="宋体" w:eastAsia="宋体"/>
      <w:color w:val="000000"/>
      <w:sz w:val="72"/>
      <w:szCs w:val="72"/>
    </w:rPr>
  </w:style>
  <w:style w:type="character" w:customStyle="1" w:styleId="121">
    <w:name w:val="标题 Char1"/>
    <w:qFormat/>
    <w:uiPriority w:val="0"/>
    <w:rPr>
      <w:rFonts w:ascii="Arial" w:hAnsi="Arial" w:eastAsia="宋体"/>
      <w:b/>
      <w:sz w:val="32"/>
      <w:lang w:val="en-US" w:eastAsia="zh-CN" w:bidi="ar-SA"/>
    </w:rPr>
  </w:style>
  <w:style w:type="character" w:customStyle="1" w:styleId="122">
    <w:name w:val="文档结构图 字符1"/>
    <w:link w:val="23"/>
    <w:qFormat/>
    <w:uiPriority w:val="0"/>
    <w:rPr>
      <w:kern w:val="2"/>
      <w:sz w:val="21"/>
      <w:szCs w:val="24"/>
      <w:shd w:val="clear" w:color="auto" w:fill="000080"/>
    </w:rPr>
  </w:style>
  <w:style w:type="character" w:customStyle="1" w:styleId="123">
    <w:name w:val="zbggtop11 style5"/>
    <w:qFormat/>
    <w:uiPriority w:val="0"/>
  </w:style>
  <w:style w:type="character" w:customStyle="1" w:styleId="124">
    <w:name w:val="批注主题 字符1"/>
    <w:link w:val="76"/>
    <w:qFormat/>
    <w:uiPriority w:val="0"/>
    <w:rPr>
      <w:b/>
      <w:bCs/>
      <w:kern w:val="2"/>
      <w:sz w:val="21"/>
      <w:szCs w:val="24"/>
    </w:rPr>
  </w:style>
  <w:style w:type="character" w:customStyle="1" w:styleId="125">
    <w:name w:val="页眉 Char1"/>
    <w:qFormat/>
    <w:uiPriority w:val="0"/>
    <w:rPr>
      <w:rFonts w:eastAsia="宋体"/>
      <w:kern w:val="2"/>
      <w:sz w:val="18"/>
      <w:szCs w:val="18"/>
      <w:lang w:val="en-US" w:eastAsia="zh-CN" w:bidi="ar-SA"/>
    </w:rPr>
  </w:style>
  <w:style w:type="character" w:customStyle="1" w:styleId="126">
    <w:name w:val="普通文字 Char Char1"/>
    <w:qFormat/>
    <w:uiPriority w:val="0"/>
    <w:rPr>
      <w:rFonts w:ascii="宋体" w:hAnsi="Courier New" w:eastAsia="宋体" w:cs="Courier New"/>
      <w:kern w:val="2"/>
      <w:sz w:val="21"/>
      <w:szCs w:val="21"/>
      <w:lang w:val="en-US" w:eastAsia="zh-CN" w:bidi="ar-SA"/>
    </w:rPr>
  </w:style>
  <w:style w:type="character" w:customStyle="1" w:styleId="127">
    <w:name w:val="Char Char"/>
    <w:qFormat/>
    <w:uiPriority w:val="0"/>
    <w:rPr>
      <w:rFonts w:ascii="Arial" w:hAnsi="Arial" w:eastAsia="黑体"/>
      <w:b/>
      <w:bCs/>
      <w:kern w:val="2"/>
      <w:sz w:val="32"/>
      <w:szCs w:val="32"/>
      <w:lang w:val="en-US" w:eastAsia="zh-CN" w:bidi="ar-SA"/>
    </w:rPr>
  </w:style>
  <w:style w:type="character" w:customStyle="1" w:styleId="128">
    <w:name w:val="ca-54"/>
    <w:qFormat/>
    <w:uiPriority w:val="0"/>
    <w:rPr>
      <w:rFonts w:hint="eastAsia" w:ascii="宋体" w:hAnsi="宋体" w:eastAsia="宋体"/>
      <w:b/>
      <w:bCs/>
      <w:color w:val="000000"/>
      <w:spacing w:val="40"/>
      <w:sz w:val="48"/>
      <w:szCs w:val="48"/>
    </w:rPr>
  </w:style>
  <w:style w:type="character" w:customStyle="1" w:styleId="129">
    <w:name w:val="ca-381"/>
    <w:qFormat/>
    <w:uiPriority w:val="0"/>
    <w:rPr>
      <w:rFonts w:hint="default" w:ascii="Times New Roman" w:hAnsi="Times New Roman" w:cs="Times New Roman"/>
      <w:b/>
      <w:bCs/>
      <w:spacing w:val="-20"/>
      <w:sz w:val="21"/>
      <w:szCs w:val="21"/>
    </w:rPr>
  </w:style>
  <w:style w:type="character" w:customStyle="1" w:styleId="130">
    <w:name w:val="正文文本 字符"/>
    <w:link w:val="30"/>
    <w:qFormat/>
    <w:uiPriority w:val="0"/>
    <w:rPr>
      <w:kern w:val="2"/>
      <w:sz w:val="21"/>
      <w:szCs w:val="24"/>
    </w:rPr>
  </w:style>
  <w:style w:type="character" w:customStyle="1" w:styleId="131">
    <w:name w:val="批注框文本 字符1"/>
    <w:link w:val="47"/>
    <w:qFormat/>
    <w:uiPriority w:val="0"/>
    <w:rPr>
      <w:kern w:val="2"/>
      <w:sz w:val="18"/>
      <w:szCs w:val="18"/>
    </w:rPr>
  </w:style>
  <w:style w:type="character" w:customStyle="1" w:styleId="132">
    <w:name w:val="ca-161"/>
    <w:qFormat/>
    <w:uiPriority w:val="0"/>
    <w:rPr>
      <w:rFonts w:hint="eastAsia" w:ascii="宋体" w:hAnsi="宋体" w:eastAsia="宋体"/>
      <w:sz w:val="24"/>
      <w:szCs w:val="24"/>
    </w:rPr>
  </w:style>
  <w:style w:type="character" w:customStyle="1" w:styleId="133">
    <w:name w:val="尾注文本 字符1"/>
    <w:link w:val="46"/>
    <w:qFormat/>
    <w:uiPriority w:val="0"/>
    <w:rPr>
      <w:kern w:val="2"/>
      <w:sz w:val="21"/>
    </w:rPr>
  </w:style>
  <w:style w:type="character" w:customStyle="1" w:styleId="134">
    <w:name w:val="zbggmainstyle9"/>
    <w:qFormat/>
    <w:uiPriority w:val="0"/>
  </w:style>
  <w:style w:type="character" w:customStyle="1" w:styleId="135">
    <w:name w:val="ca-171"/>
    <w:qFormat/>
    <w:uiPriority w:val="0"/>
    <w:rPr>
      <w:rFonts w:hint="default" w:ascii="Times New Roman" w:hAnsi="Times New Roman" w:cs="Times New Roman"/>
      <w:b/>
      <w:bCs/>
      <w:spacing w:val="-20"/>
      <w:sz w:val="24"/>
      <w:szCs w:val="24"/>
    </w:rPr>
  </w:style>
  <w:style w:type="character" w:customStyle="1" w:styleId="136">
    <w:name w:val="ca-301"/>
    <w:qFormat/>
    <w:uiPriority w:val="0"/>
    <w:rPr>
      <w:rFonts w:hint="default" w:ascii="??" w:hAnsi="??"/>
      <w:color w:val="002060"/>
      <w:sz w:val="21"/>
      <w:szCs w:val="21"/>
    </w:rPr>
  </w:style>
  <w:style w:type="character" w:customStyle="1" w:styleId="137">
    <w:name w:val="ca-271"/>
    <w:qFormat/>
    <w:uiPriority w:val="0"/>
    <w:rPr>
      <w:rFonts w:hint="eastAsia" w:ascii="宋体" w:hAnsi="宋体" w:eastAsia="宋体"/>
      <w:b/>
      <w:bCs/>
      <w:color w:val="002060"/>
      <w:spacing w:val="-20"/>
      <w:sz w:val="21"/>
      <w:szCs w:val="21"/>
    </w:rPr>
  </w:style>
  <w:style w:type="character" w:customStyle="1" w:styleId="138">
    <w:name w:val="ca-351"/>
    <w:qFormat/>
    <w:uiPriority w:val="0"/>
    <w:rPr>
      <w:rFonts w:hint="default" w:ascii="Times New Roman" w:hAnsi="Times New Roman" w:cs="Times New Roman"/>
      <w:sz w:val="10"/>
      <w:szCs w:val="10"/>
    </w:rPr>
  </w:style>
  <w:style w:type="character" w:customStyle="1" w:styleId="139">
    <w:name w:val="ca-481"/>
    <w:qFormat/>
    <w:uiPriority w:val="0"/>
    <w:rPr>
      <w:rFonts w:hint="eastAsia" w:ascii="宋体" w:hAnsi="宋体" w:eastAsia="宋体"/>
      <w:color w:val="000000"/>
      <w:sz w:val="26"/>
      <w:szCs w:val="26"/>
    </w:rPr>
  </w:style>
  <w:style w:type="character" w:customStyle="1" w:styleId="140">
    <w:name w:val="ca-371"/>
    <w:qFormat/>
    <w:uiPriority w:val="0"/>
    <w:rPr>
      <w:rFonts w:hint="eastAsia" w:ascii="宋体" w:hAnsi="宋体" w:eastAsia="宋体"/>
      <w:color w:val="000000"/>
      <w:spacing w:val="0"/>
      <w:sz w:val="21"/>
      <w:szCs w:val="21"/>
    </w:rPr>
  </w:style>
  <w:style w:type="character" w:customStyle="1" w:styleId="141">
    <w:name w:val="ca-121"/>
    <w:qFormat/>
    <w:uiPriority w:val="0"/>
    <w:rPr>
      <w:rFonts w:hint="default" w:ascii="Times New Roman" w:hAnsi="Times New Roman" w:cs="Times New Roman"/>
      <w:color w:val="000000"/>
      <w:sz w:val="32"/>
      <w:szCs w:val="32"/>
    </w:rPr>
  </w:style>
  <w:style w:type="character" w:customStyle="1" w:styleId="142">
    <w:name w:val="font161"/>
    <w:qFormat/>
    <w:uiPriority w:val="0"/>
    <w:rPr>
      <w:b/>
      <w:bCs/>
      <w:sz w:val="32"/>
      <w:szCs w:val="32"/>
    </w:rPr>
  </w:style>
  <w:style w:type="character" w:customStyle="1" w:styleId="143">
    <w:name w:val="ca-131"/>
    <w:qFormat/>
    <w:uiPriority w:val="0"/>
    <w:rPr>
      <w:rFonts w:hint="eastAsia" w:ascii="宋体" w:hAnsi="宋体" w:eastAsia="宋体"/>
      <w:color w:val="000000"/>
      <w:sz w:val="32"/>
      <w:szCs w:val="32"/>
    </w:rPr>
  </w:style>
  <w:style w:type="character" w:customStyle="1" w:styleId="144">
    <w:name w:val="ca-181"/>
    <w:qFormat/>
    <w:uiPriority w:val="0"/>
    <w:rPr>
      <w:rFonts w:hint="eastAsia" w:ascii="宋体" w:hAnsi="宋体" w:eastAsia="宋体"/>
      <w:color w:val="000000"/>
      <w:sz w:val="18"/>
      <w:szCs w:val="18"/>
    </w:rPr>
  </w:style>
  <w:style w:type="character" w:customStyle="1" w:styleId="145">
    <w:name w:val="style11"/>
    <w:qFormat/>
    <w:uiPriority w:val="0"/>
    <w:rPr>
      <w:sz w:val="27"/>
      <w:szCs w:val="27"/>
    </w:rPr>
  </w:style>
  <w:style w:type="character" w:customStyle="1" w:styleId="146">
    <w:name w:val="ca-431"/>
    <w:qFormat/>
    <w:uiPriority w:val="0"/>
    <w:rPr>
      <w:rFonts w:hint="eastAsia" w:ascii="宋体" w:hAnsi="宋体" w:eastAsia="宋体"/>
      <w:color w:val="000000"/>
      <w:sz w:val="44"/>
      <w:szCs w:val="44"/>
    </w:rPr>
  </w:style>
  <w:style w:type="character" w:customStyle="1" w:styleId="147">
    <w:name w:val="by jerry Char Char"/>
    <w:qFormat/>
    <w:uiPriority w:val="0"/>
    <w:rPr>
      <w:rFonts w:eastAsia="宋体"/>
      <w:b/>
      <w:bCs/>
      <w:kern w:val="44"/>
      <w:sz w:val="32"/>
      <w:szCs w:val="44"/>
      <w:lang w:val="en-US" w:eastAsia="zh-CN" w:bidi="ar-SA"/>
    </w:rPr>
  </w:style>
  <w:style w:type="character" w:customStyle="1" w:styleId="148">
    <w:name w:val="ca-281"/>
    <w:qFormat/>
    <w:uiPriority w:val="0"/>
    <w:rPr>
      <w:rFonts w:hint="eastAsia" w:ascii="宋体" w:hAnsi="宋体" w:eastAsia="宋体"/>
      <w:color w:val="FF0000"/>
      <w:sz w:val="21"/>
      <w:szCs w:val="21"/>
    </w:rPr>
  </w:style>
  <w:style w:type="character" w:customStyle="1" w:styleId="149">
    <w:name w:val="页脚 Char1"/>
    <w:qFormat/>
    <w:uiPriority w:val="0"/>
    <w:rPr>
      <w:rFonts w:eastAsia="宋体"/>
      <w:kern w:val="2"/>
      <w:sz w:val="18"/>
      <w:szCs w:val="18"/>
      <w:lang w:val="en-US" w:eastAsia="zh-CN" w:bidi="ar-SA"/>
    </w:rPr>
  </w:style>
  <w:style w:type="character" w:customStyle="1" w:styleId="150">
    <w:name w:val="表正文 Char1"/>
    <w:qFormat/>
    <w:uiPriority w:val="0"/>
    <w:rPr>
      <w:rFonts w:eastAsia="宋体"/>
      <w:kern w:val="2"/>
      <w:sz w:val="21"/>
      <w:szCs w:val="24"/>
      <w:lang w:val="en-US" w:eastAsia="zh-CN" w:bidi="ar-SA"/>
    </w:rPr>
  </w:style>
  <w:style w:type="character" w:customStyle="1" w:styleId="151">
    <w:name w:val="批注文字 字符1"/>
    <w:link w:val="25"/>
    <w:qFormat/>
    <w:uiPriority w:val="0"/>
    <w:rPr>
      <w:kern w:val="2"/>
      <w:sz w:val="21"/>
      <w:szCs w:val="24"/>
    </w:rPr>
  </w:style>
  <w:style w:type="character" w:customStyle="1" w:styleId="152">
    <w:name w:val="2nd level Char"/>
    <w:qFormat/>
    <w:uiPriority w:val="0"/>
    <w:rPr>
      <w:rFonts w:ascii="Arial" w:hAnsi="Arial" w:eastAsia="宋体"/>
      <w:b/>
      <w:bCs/>
      <w:kern w:val="2"/>
      <w:sz w:val="24"/>
      <w:szCs w:val="32"/>
      <w:lang w:val="en-US" w:eastAsia="zh-CN" w:bidi="ar-SA"/>
    </w:rPr>
  </w:style>
  <w:style w:type="character" w:customStyle="1" w:styleId="153">
    <w:name w:val="样式 正文缩进正文（首行缩进两字）特点ALT+Z表正文正文非缩进四号段1Normal Indent Char2... Char"/>
    <w:qFormat/>
    <w:uiPriority w:val="0"/>
    <w:rPr>
      <w:rFonts w:ascii="Arial" w:hAnsi="Arial" w:eastAsia="宋体"/>
      <w:b/>
      <w:bCs/>
      <w:kern w:val="2"/>
      <w:sz w:val="24"/>
      <w:szCs w:val="32"/>
      <w:lang w:val="en-US" w:eastAsia="zh-CN" w:bidi="ar-SA"/>
    </w:rPr>
  </w:style>
  <w:style w:type="character" w:customStyle="1" w:styleId="154">
    <w:name w:val="ca-411"/>
    <w:qFormat/>
    <w:uiPriority w:val="0"/>
    <w:rPr>
      <w:rFonts w:hint="eastAsia" w:ascii="宋体" w:hAnsi="宋体" w:eastAsia="宋体"/>
      <w:b/>
      <w:bCs/>
      <w:color w:val="000000"/>
      <w:spacing w:val="-20"/>
      <w:sz w:val="32"/>
      <w:szCs w:val="32"/>
    </w:rPr>
  </w:style>
  <w:style w:type="character" w:customStyle="1" w:styleId="155">
    <w:name w:val="正文首行缩进 字符"/>
    <w:link w:val="77"/>
    <w:qFormat/>
    <w:uiPriority w:val="0"/>
    <w:rPr>
      <w:kern w:val="2"/>
      <w:sz w:val="21"/>
      <w:szCs w:val="24"/>
    </w:rPr>
  </w:style>
  <w:style w:type="character" w:customStyle="1" w:styleId="156">
    <w:name w:val="ca-151"/>
    <w:qFormat/>
    <w:uiPriority w:val="0"/>
    <w:rPr>
      <w:rFonts w:hint="eastAsia" w:ascii="宋体" w:hAnsi="宋体" w:eastAsia="宋体"/>
      <w:caps/>
      <w:color w:val="000000"/>
      <w:sz w:val="24"/>
      <w:szCs w:val="24"/>
    </w:rPr>
  </w:style>
  <w:style w:type="character" w:customStyle="1" w:styleId="157">
    <w:name w:val="ca-421"/>
    <w:qFormat/>
    <w:uiPriority w:val="0"/>
    <w:rPr>
      <w:rFonts w:hint="eastAsia" w:ascii="宋体" w:hAnsi="宋体" w:eastAsia="宋体"/>
      <w:color w:val="000000"/>
      <w:sz w:val="36"/>
      <w:szCs w:val="36"/>
    </w:rPr>
  </w:style>
  <w:style w:type="character" w:customStyle="1" w:styleId="158">
    <w:name w:val="ca-491"/>
    <w:qFormat/>
    <w:uiPriority w:val="0"/>
    <w:rPr>
      <w:rFonts w:hint="eastAsia" w:ascii="宋体" w:hAnsi="宋体" w:eastAsia="宋体"/>
      <w:spacing w:val="0"/>
      <w:sz w:val="32"/>
      <w:szCs w:val="32"/>
    </w:rPr>
  </w:style>
  <w:style w:type="character" w:customStyle="1" w:styleId="159">
    <w:name w:val="Body Text Indent 2 Char"/>
    <w:semiHidden/>
    <w:qFormat/>
    <w:locked/>
    <w:uiPriority w:val="0"/>
    <w:rPr>
      <w:rFonts w:ascii="宋体" w:hAnsi="宋体" w:eastAsia="宋体" w:cs="Courier New"/>
      <w:position w:val="6"/>
      <w:sz w:val="24"/>
      <w:szCs w:val="24"/>
      <w:lang w:val="en-US" w:eastAsia="zh-CN" w:bidi="ar-SA"/>
    </w:rPr>
  </w:style>
  <w:style w:type="character" w:customStyle="1" w:styleId="160">
    <w:name w:val="ca-201"/>
    <w:qFormat/>
    <w:uiPriority w:val="0"/>
    <w:rPr>
      <w:rFonts w:hint="default" w:ascii="??" w:hAnsi="??"/>
      <w:color w:val="000000"/>
      <w:sz w:val="18"/>
      <w:szCs w:val="18"/>
    </w:rPr>
  </w:style>
  <w:style w:type="character" w:customStyle="1" w:styleId="161">
    <w:name w:val="ca-391"/>
    <w:qFormat/>
    <w:uiPriority w:val="0"/>
    <w:rPr>
      <w:rFonts w:hint="eastAsia" w:ascii="宋体" w:hAnsi="宋体" w:eastAsia="宋体"/>
      <w:b/>
      <w:bCs/>
      <w:color w:val="000000"/>
      <w:spacing w:val="-20"/>
      <w:sz w:val="28"/>
      <w:szCs w:val="28"/>
    </w:rPr>
  </w:style>
  <w:style w:type="character" w:customStyle="1" w:styleId="162">
    <w:name w:val="ca-191"/>
    <w:qFormat/>
    <w:uiPriority w:val="0"/>
    <w:rPr>
      <w:rFonts w:hint="default" w:ascii="Times New Roman" w:hAnsi="Times New Roman" w:cs="Times New Roman"/>
      <w:sz w:val="18"/>
      <w:szCs w:val="18"/>
    </w:rPr>
  </w:style>
  <w:style w:type="character" w:customStyle="1" w:styleId="163">
    <w:name w:val="ca-501"/>
    <w:qFormat/>
    <w:uiPriority w:val="0"/>
    <w:rPr>
      <w:rFonts w:hint="eastAsia" w:ascii="宋体" w:hAnsi="宋体" w:eastAsia="宋体"/>
      <w:spacing w:val="0"/>
      <w:sz w:val="24"/>
      <w:szCs w:val="24"/>
    </w:rPr>
  </w:style>
  <w:style w:type="character" w:customStyle="1" w:styleId="164">
    <w:name w:val="ca-410"/>
    <w:qFormat/>
    <w:uiPriority w:val="0"/>
    <w:rPr>
      <w:rFonts w:hint="eastAsia" w:ascii="宋体" w:hAnsi="宋体" w:eastAsia="宋体"/>
      <w:b/>
      <w:bCs/>
      <w:color w:val="000000"/>
      <w:spacing w:val="-20"/>
      <w:sz w:val="48"/>
      <w:szCs w:val="48"/>
    </w:rPr>
  </w:style>
  <w:style w:type="character" w:customStyle="1" w:styleId="165">
    <w:name w:val="ca-241"/>
    <w:qFormat/>
    <w:uiPriority w:val="0"/>
    <w:rPr>
      <w:rFonts w:hint="eastAsia" w:ascii="宋体" w:hAnsi="宋体" w:eastAsia="宋体"/>
      <w:sz w:val="24"/>
      <w:szCs w:val="24"/>
    </w:rPr>
  </w:style>
  <w:style w:type="character" w:customStyle="1" w:styleId="166">
    <w:name w:val="页码1"/>
    <w:qFormat/>
    <w:uiPriority w:val="0"/>
  </w:style>
  <w:style w:type="character" w:customStyle="1" w:styleId="167">
    <w:name w:val="ca-231"/>
    <w:qFormat/>
    <w:uiPriority w:val="0"/>
    <w:rPr>
      <w:rFonts w:hint="default" w:ascii="Times New Roman" w:hAnsi="Times New Roman" w:cs="Times New Roman"/>
      <w:sz w:val="21"/>
      <w:szCs w:val="21"/>
    </w:rPr>
  </w:style>
  <w:style w:type="character" w:customStyle="1" w:styleId="168">
    <w:name w:val="apple-style-span"/>
    <w:qFormat/>
    <w:uiPriority w:val="0"/>
  </w:style>
  <w:style w:type="character" w:customStyle="1" w:styleId="169">
    <w:name w:val="ca-521"/>
    <w:qFormat/>
    <w:uiPriority w:val="0"/>
    <w:rPr>
      <w:rFonts w:hint="eastAsia" w:ascii="宋体" w:hAnsi="宋体" w:eastAsia="宋体"/>
      <w:b/>
      <w:bCs/>
      <w:spacing w:val="-20"/>
      <w:sz w:val="36"/>
      <w:szCs w:val="36"/>
    </w:rPr>
  </w:style>
  <w:style w:type="character" w:customStyle="1" w:styleId="170">
    <w:name w:val="ca-291"/>
    <w:qFormat/>
    <w:uiPriority w:val="0"/>
    <w:rPr>
      <w:rFonts w:hint="eastAsia" w:ascii="宋体" w:hAnsi="宋体" w:eastAsia="宋体"/>
      <w:color w:val="7030A0"/>
      <w:sz w:val="21"/>
      <w:szCs w:val="21"/>
    </w:rPr>
  </w:style>
  <w:style w:type="character" w:customStyle="1" w:styleId="171">
    <w:name w:val="Footer-Even Char"/>
    <w:qFormat/>
    <w:uiPriority w:val="0"/>
    <w:rPr>
      <w:rFonts w:eastAsia="宋体"/>
      <w:kern w:val="2"/>
      <w:sz w:val="18"/>
      <w:szCs w:val="18"/>
      <w:lang w:val="en-US" w:eastAsia="zh-CN" w:bidi="ar-SA"/>
    </w:rPr>
  </w:style>
  <w:style w:type="character" w:customStyle="1" w:styleId="172">
    <w:name w:val="正文文本 3 字符1"/>
    <w:link w:val="28"/>
    <w:qFormat/>
    <w:uiPriority w:val="0"/>
    <w:rPr>
      <w:rFonts w:ascii="宋体"/>
      <w:kern w:val="2"/>
      <w:sz w:val="24"/>
    </w:rPr>
  </w:style>
  <w:style w:type="character" w:customStyle="1" w:styleId="173">
    <w:name w:val="Char Char9"/>
    <w:qFormat/>
    <w:uiPriority w:val="0"/>
    <w:rPr>
      <w:rFonts w:eastAsia="宋体"/>
      <w:color w:val="000000"/>
      <w:kern w:val="2"/>
      <w:sz w:val="24"/>
      <w:lang w:val="en-US" w:eastAsia="zh-CN" w:bidi="ar-SA"/>
    </w:rPr>
  </w:style>
  <w:style w:type="character" w:customStyle="1" w:styleId="174">
    <w:name w:val="Body Text Indent Char"/>
    <w:semiHidden/>
    <w:qFormat/>
    <w:locked/>
    <w:uiPriority w:val="0"/>
    <w:rPr>
      <w:rFonts w:eastAsia="宋体" w:cs="Times New Roman"/>
      <w:kern w:val="2"/>
      <w:sz w:val="24"/>
      <w:szCs w:val="24"/>
      <w:lang w:val="en-US" w:eastAsia="zh-CN" w:bidi="ar-SA"/>
    </w:rPr>
  </w:style>
  <w:style w:type="character" w:customStyle="1" w:styleId="175">
    <w:name w:val="ca-101"/>
    <w:qFormat/>
    <w:uiPriority w:val="0"/>
    <w:rPr>
      <w:rFonts w:hint="default" w:ascii="Times New Roman" w:hAnsi="Times New Roman" w:cs="Times New Roman"/>
      <w:color w:val="000000"/>
      <w:sz w:val="52"/>
      <w:szCs w:val="52"/>
    </w:rPr>
  </w:style>
  <w:style w:type="character" w:customStyle="1" w:styleId="176">
    <w:name w:val="ca-441"/>
    <w:qFormat/>
    <w:uiPriority w:val="0"/>
    <w:rPr>
      <w:rFonts w:hint="eastAsia" w:ascii="宋体" w:hAnsi="宋体" w:eastAsia="宋体"/>
      <w:color w:val="000000"/>
      <w:sz w:val="52"/>
      <w:szCs w:val="52"/>
    </w:rPr>
  </w:style>
  <w:style w:type="character" w:customStyle="1" w:styleId="177">
    <w:name w:val="ca-81"/>
    <w:qFormat/>
    <w:uiPriority w:val="0"/>
    <w:rPr>
      <w:rFonts w:hint="eastAsia" w:ascii="宋体" w:hAnsi="宋体" w:eastAsia="宋体"/>
      <w:color w:val="000000"/>
      <w:sz w:val="28"/>
      <w:szCs w:val="28"/>
    </w:rPr>
  </w:style>
  <w:style w:type="character" w:customStyle="1" w:styleId="178">
    <w:name w:val="正文首行缩进 Char"/>
    <w:qFormat/>
    <w:uiPriority w:val="0"/>
  </w:style>
  <w:style w:type="character" w:customStyle="1" w:styleId="179">
    <w:name w:val="正文文字4 Char Char"/>
    <w:qFormat/>
    <w:uiPriority w:val="0"/>
    <w:rPr>
      <w:rFonts w:eastAsia="宋体"/>
      <w:kern w:val="2"/>
      <w:sz w:val="21"/>
      <w:szCs w:val="24"/>
      <w:lang w:val="en-US" w:eastAsia="zh-CN" w:bidi="ar-SA"/>
    </w:rPr>
  </w:style>
  <w:style w:type="character" w:customStyle="1" w:styleId="180">
    <w:name w:val="style91"/>
    <w:qFormat/>
    <w:uiPriority w:val="0"/>
    <w:rPr>
      <w:sz w:val="23"/>
      <w:szCs w:val="23"/>
    </w:rPr>
  </w:style>
  <w:style w:type="character" w:customStyle="1" w:styleId="181">
    <w:name w:val="ca-361"/>
    <w:qFormat/>
    <w:uiPriority w:val="0"/>
    <w:rPr>
      <w:rFonts w:hint="eastAsia" w:ascii="宋体" w:hAnsi="宋体" w:eastAsia="宋体"/>
      <w:b/>
      <w:bCs/>
      <w:spacing w:val="-20"/>
      <w:sz w:val="21"/>
      <w:szCs w:val="21"/>
    </w:rPr>
  </w:style>
  <w:style w:type="character" w:customStyle="1" w:styleId="182">
    <w:name w:val="ca-141"/>
    <w:qFormat/>
    <w:uiPriority w:val="0"/>
    <w:rPr>
      <w:rFonts w:hint="default" w:ascii="Times New Roman" w:hAnsi="Times New Roman" w:cs="Times New Roman"/>
      <w:color w:val="000000"/>
      <w:sz w:val="24"/>
      <w:szCs w:val="24"/>
    </w:rPr>
  </w:style>
  <w:style w:type="character" w:customStyle="1" w:styleId="183">
    <w:name w:val="Char Char1"/>
    <w:qFormat/>
    <w:uiPriority w:val="0"/>
    <w:rPr>
      <w:rFonts w:ascii="Arial" w:hAnsi="Arial" w:eastAsia="黑体"/>
      <w:b/>
      <w:bCs/>
      <w:kern w:val="2"/>
      <w:sz w:val="32"/>
      <w:szCs w:val="32"/>
      <w:lang w:val="en-US" w:eastAsia="zh-CN" w:bidi="ar-SA"/>
    </w:rPr>
  </w:style>
  <w:style w:type="character" w:customStyle="1" w:styleId="184">
    <w:name w:val="Heading 3 - old Char"/>
    <w:qFormat/>
    <w:uiPriority w:val="0"/>
    <w:rPr>
      <w:rFonts w:eastAsia="宋体"/>
      <w:b/>
      <w:bCs/>
      <w:kern w:val="2"/>
      <w:sz w:val="21"/>
      <w:szCs w:val="32"/>
      <w:lang w:val="en-US" w:eastAsia="zh-CN" w:bidi="ar-SA"/>
    </w:rPr>
  </w:style>
  <w:style w:type="character" w:customStyle="1" w:styleId="185">
    <w:name w:val="ca-461"/>
    <w:qFormat/>
    <w:uiPriority w:val="0"/>
    <w:rPr>
      <w:rFonts w:hint="eastAsia" w:ascii="宋体" w:hAnsi="宋体" w:eastAsia="宋体"/>
      <w:color w:val="000000"/>
      <w:spacing w:val="-20"/>
      <w:sz w:val="28"/>
      <w:szCs w:val="28"/>
    </w:rPr>
  </w:style>
  <w:style w:type="character" w:customStyle="1" w:styleId="186">
    <w:name w:val="脚注文本 字符"/>
    <w:link w:val="57"/>
    <w:qFormat/>
    <w:uiPriority w:val="0"/>
    <w:rPr>
      <w:kern w:val="2"/>
      <w:sz w:val="18"/>
    </w:rPr>
  </w:style>
  <w:style w:type="character" w:customStyle="1" w:styleId="187">
    <w:name w:val="批注文字 Char"/>
    <w:qFormat/>
    <w:uiPriority w:val="0"/>
    <w:rPr>
      <w:rFonts w:ascii="Times New Roman" w:hAnsi="Times New Roman"/>
      <w:kern w:val="2"/>
      <w:sz w:val="21"/>
      <w:szCs w:val="24"/>
    </w:rPr>
  </w:style>
  <w:style w:type="character" w:customStyle="1" w:styleId="188">
    <w:name w:val="ca-321"/>
    <w:qFormat/>
    <w:uiPriority w:val="0"/>
    <w:rPr>
      <w:rFonts w:hint="eastAsia" w:ascii="宋体" w:hAnsi="宋体" w:eastAsia="宋体"/>
      <w:b/>
      <w:bCs/>
      <w:color w:val="C00000"/>
      <w:spacing w:val="-20"/>
      <w:sz w:val="21"/>
      <w:szCs w:val="21"/>
    </w:rPr>
  </w:style>
  <w:style w:type="character" w:customStyle="1" w:styleId="189">
    <w:name w:val="ca-511"/>
    <w:qFormat/>
    <w:uiPriority w:val="0"/>
    <w:rPr>
      <w:rFonts w:hint="default" w:ascii="Times New Roman" w:hAnsi="Times New Roman" w:cs="Times New Roman"/>
      <w:b/>
      <w:bCs/>
      <w:color w:val="000000"/>
      <w:spacing w:val="-20"/>
      <w:sz w:val="32"/>
      <w:szCs w:val="32"/>
    </w:rPr>
  </w:style>
  <w:style w:type="character" w:customStyle="1" w:styleId="190">
    <w:name w:val="Char Char12"/>
    <w:qFormat/>
    <w:uiPriority w:val="0"/>
    <w:rPr>
      <w:rFonts w:ascii="Arial" w:hAnsi="Arial" w:eastAsia="宋体"/>
      <w:b/>
      <w:sz w:val="32"/>
      <w:lang w:val="en-US" w:eastAsia="zh-CN" w:bidi="ar-SA"/>
    </w:rPr>
  </w:style>
  <w:style w:type="character" w:customStyle="1" w:styleId="191">
    <w:name w:val="正文文本缩进 2 Char"/>
    <w:qFormat/>
    <w:uiPriority w:val="0"/>
    <w:rPr>
      <w:rFonts w:ascii="Times New Roman" w:hAnsi="Times New Roman" w:eastAsia="宋体" w:cs="Times New Roman"/>
      <w:szCs w:val="24"/>
    </w:rPr>
  </w:style>
  <w:style w:type="character" w:customStyle="1" w:styleId="192">
    <w:name w:val="批注主题 Char"/>
    <w:qFormat/>
    <w:uiPriority w:val="0"/>
    <w:rPr>
      <w:rFonts w:ascii="Times New Roman" w:hAnsi="Times New Roman"/>
      <w:b/>
      <w:bCs/>
      <w:kern w:val="2"/>
      <w:sz w:val="21"/>
      <w:szCs w:val="24"/>
    </w:rPr>
  </w:style>
  <w:style w:type="character" w:customStyle="1" w:styleId="193">
    <w:name w:val="纯文本 字符1"/>
    <w:link w:val="39"/>
    <w:qFormat/>
    <w:uiPriority w:val="0"/>
    <w:rPr>
      <w:rFonts w:ascii="宋体" w:hAnsi="Courier New" w:cs="Courier New"/>
      <w:kern w:val="2"/>
      <w:sz w:val="21"/>
      <w:szCs w:val="21"/>
    </w:rPr>
  </w:style>
  <w:style w:type="character" w:customStyle="1" w:styleId="194">
    <w:name w:val="正文文本缩进 字符1"/>
    <w:link w:val="31"/>
    <w:qFormat/>
    <w:uiPriority w:val="0"/>
    <w:rPr>
      <w:kern w:val="2"/>
      <w:sz w:val="21"/>
      <w:szCs w:val="24"/>
    </w:rPr>
  </w:style>
  <w:style w:type="character" w:customStyle="1" w:styleId="195">
    <w:name w:val="ca-311"/>
    <w:qFormat/>
    <w:uiPriority w:val="0"/>
    <w:rPr>
      <w:rFonts w:hint="default" w:ascii="??" w:hAnsi="??"/>
      <w:color w:val="000000"/>
      <w:sz w:val="21"/>
      <w:szCs w:val="21"/>
    </w:rPr>
  </w:style>
  <w:style w:type="character" w:customStyle="1" w:styleId="196">
    <w:name w:val="ca-531"/>
    <w:qFormat/>
    <w:uiPriority w:val="0"/>
    <w:rPr>
      <w:rFonts w:hint="default" w:ascii="Times New Roman" w:hAnsi="Times New Roman" w:cs="Times New Roman"/>
      <w:b/>
      <w:bCs/>
      <w:spacing w:val="-20"/>
      <w:sz w:val="36"/>
      <w:szCs w:val="36"/>
    </w:rPr>
  </w:style>
  <w:style w:type="character" w:customStyle="1" w:styleId="197">
    <w:name w:val="ca-111"/>
    <w:qFormat/>
    <w:uiPriority w:val="0"/>
    <w:rPr>
      <w:rFonts w:hint="default" w:ascii="Times New Roman" w:hAnsi="Times New Roman" w:cs="Times New Roman"/>
      <w:color w:val="000000"/>
      <w:sz w:val="30"/>
      <w:szCs w:val="30"/>
    </w:rPr>
  </w:style>
  <w:style w:type="character" w:customStyle="1" w:styleId="198">
    <w:name w:val="日期 Char"/>
    <w:qFormat/>
    <w:uiPriority w:val="0"/>
    <w:rPr>
      <w:rFonts w:ascii="Times New Roman" w:hAnsi="Times New Roman"/>
      <w:kern w:val="2"/>
      <w:sz w:val="21"/>
      <w:szCs w:val="24"/>
    </w:rPr>
  </w:style>
  <w:style w:type="character" w:customStyle="1" w:styleId="199">
    <w:name w:val="ca-331"/>
    <w:qFormat/>
    <w:uiPriority w:val="0"/>
    <w:rPr>
      <w:rFonts w:hint="eastAsia" w:ascii="宋体" w:hAnsi="宋体" w:eastAsia="宋体"/>
      <w:b/>
      <w:bCs/>
      <w:color w:val="002060"/>
      <w:spacing w:val="-20"/>
      <w:sz w:val="20"/>
      <w:szCs w:val="20"/>
    </w:rPr>
  </w:style>
  <w:style w:type="character" w:customStyle="1" w:styleId="200">
    <w:name w:val="ca-251"/>
    <w:qFormat/>
    <w:uiPriority w:val="0"/>
    <w:rPr>
      <w:rFonts w:hint="default" w:ascii="Times New Roman" w:hAnsi="Times New Roman" w:cs="Times New Roman"/>
      <w:sz w:val="21"/>
      <w:szCs w:val="21"/>
    </w:rPr>
  </w:style>
  <w:style w:type="character" w:customStyle="1" w:styleId="201">
    <w:name w:val="日期 字符1"/>
    <w:link w:val="44"/>
    <w:qFormat/>
    <w:uiPriority w:val="0"/>
    <w:rPr>
      <w:rFonts w:eastAsia="仿宋_GB2312"/>
      <w:kern w:val="2"/>
      <w:sz w:val="28"/>
    </w:rPr>
  </w:style>
  <w:style w:type="character" w:customStyle="1" w:styleId="202">
    <w:name w:val="ca-401"/>
    <w:qFormat/>
    <w:uiPriority w:val="0"/>
    <w:rPr>
      <w:rFonts w:hint="default" w:ascii="Times New Roman" w:hAnsi="Times New Roman" w:cs="Times New Roman"/>
      <w:sz w:val="20"/>
      <w:szCs w:val="20"/>
    </w:rPr>
  </w:style>
  <w:style w:type="character" w:customStyle="1" w:styleId="203">
    <w:name w:val="手改 Char Char"/>
    <w:qFormat/>
    <w:uiPriority w:val="0"/>
    <w:rPr>
      <w:rFonts w:eastAsia="宋体"/>
      <w:kern w:val="2"/>
      <w:sz w:val="21"/>
      <w:szCs w:val="24"/>
      <w:lang w:val="en-US" w:eastAsia="zh-CN" w:bidi="ar-SA"/>
    </w:rPr>
  </w:style>
  <w:style w:type="character" w:customStyle="1" w:styleId="204">
    <w:name w:val="ca-210"/>
    <w:qFormat/>
    <w:uiPriority w:val="0"/>
    <w:rPr>
      <w:rFonts w:hint="default" w:ascii="Times New Roman" w:hAnsi="Times New Roman" w:cs="Times New Roman"/>
      <w:color w:val="000000"/>
      <w:sz w:val="36"/>
      <w:szCs w:val="36"/>
    </w:rPr>
  </w:style>
  <w:style w:type="character" w:customStyle="1" w:styleId="205">
    <w:name w:val="批注文字 Char2"/>
    <w:semiHidden/>
    <w:qFormat/>
    <w:uiPriority w:val="99"/>
    <w:rPr>
      <w:kern w:val="2"/>
      <w:sz w:val="21"/>
      <w:szCs w:val="22"/>
    </w:rPr>
  </w:style>
  <w:style w:type="character" w:customStyle="1" w:styleId="206">
    <w:name w:val="尾注文本 Char1"/>
    <w:qFormat/>
    <w:uiPriority w:val="99"/>
    <w:rPr>
      <w:kern w:val="2"/>
      <w:sz w:val="21"/>
      <w:szCs w:val="22"/>
    </w:rPr>
  </w:style>
  <w:style w:type="character" w:customStyle="1" w:styleId="207">
    <w:name w:val="纯文本 Char1"/>
    <w:qFormat/>
    <w:uiPriority w:val="99"/>
    <w:rPr>
      <w:rFonts w:ascii="宋体" w:hAnsi="Courier New" w:cs="Courier New"/>
      <w:kern w:val="2"/>
      <w:sz w:val="21"/>
      <w:szCs w:val="21"/>
    </w:rPr>
  </w:style>
  <w:style w:type="character" w:customStyle="1" w:styleId="208">
    <w:name w:val="批注主题 Char2"/>
    <w:semiHidden/>
    <w:qFormat/>
    <w:uiPriority w:val="99"/>
    <w:rPr>
      <w:b/>
      <w:bCs/>
      <w:kern w:val="2"/>
      <w:sz w:val="21"/>
      <w:szCs w:val="22"/>
    </w:rPr>
  </w:style>
  <w:style w:type="character" w:customStyle="1" w:styleId="209">
    <w:name w:val="正文文本缩进 3 Char1"/>
    <w:qFormat/>
    <w:uiPriority w:val="0"/>
    <w:rPr>
      <w:kern w:val="2"/>
      <w:sz w:val="16"/>
      <w:szCs w:val="16"/>
    </w:rPr>
  </w:style>
  <w:style w:type="character" w:customStyle="1" w:styleId="210">
    <w:name w:val="文档结构图 Char1"/>
    <w:semiHidden/>
    <w:qFormat/>
    <w:uiPriority w:val="99"/>
    <w:rPr>
      <w:rFonts w:ascii="宋体"/>
      <w:kern w:val="2"/>
      <w:sz w:val="18"/>
      <w:szCs w:val="18"/>
    </w:rPr>
  </w:style>
  <w:style w:type="character" w:customStyle="1" w:styleId="211">
    <w:name w:val="批注框文本 Char1"/>
    <w:qFormat/>
    <w:uiPriority w:val="0"/>
    <w:rPr>
      <w:kern w:val="2"/>
      <w:sz w:val="18"/>
      <w:szCs w:val="18"/>
    </w:rPr>
  </w:style>
  <w:style w:type="character" w:customStyle="1" w:styleId="212">
    <w:name w:val="日期 Char2"/>
    <w:semiHidden/>
    <w:qFormat/>
    <w:uiPriority w:val="99"/>
    <w:rPr>
      <w:kern w:val="2"/>
      <w:sz w:val="21"/>
      <w:szCs w:val="22"/>
    </w:rPr>
  </w:style>
  <w:style w:type="character" w:customStyle="1" w:styleId="213">
    <w:name w:val="正文文本 Char1"/>
    <w:qFormat/>
    <w:uiPriority w:val="0"/>
    <w:rPr>
      <w:kern w:val="2"/>
      <w:sz w:val="21"/>
      <w:szCs w:val="22"/>
    </w:rPr>
  </w:style>
  <w:style w:type="character" w:customStyle="1" w:styleId="214">
    <w:name w:val="正文文本缩进 Char1"/>
    <w:semiHidden/>
    <w:qFormat/>
    <w:uiPriority w:val="0"/>
    <w:rPr>
      <w:kern w:val="2"/>
      <w:sz w:val="21"/>
      <w:szCs w:val="22"/>
    </w:rPr>
  </w:style>
  <w:style w:type="character" w:customStyle="1" w:styleId="215">
    <w:name w:val="脚注文本 Char1"/>
    <w:qFormat/>
    <w:uiPriority w:val="99"/>
    <w:rPr>
      <w:kern w:val="2"/>
      <w:sz w:val="18"/>
      <w:szCs w:val="18"/>
    </w:rPr>
  </w:style>
  <w:style w:type="character" w:customStyle="1" w:styleId="216">
    <w:name w:val="正文首行缩进 Char2"/>
    <w:basedOn w:val="213"/>
    <w:semiHidden/>
    <w:qFormat/>
    <w:uiPriority w:val="99"/>
    <w:rPr>
      <w:kern w:val="2"/>
      <w:sz w:val="21"/>
      <w:szCs w:val="22"/>
    </w:rPr>
  </w:style>
  <w:style w:type="character" w:customStyle="1" w:styleId="217">
    <w:name w:val="正文文本缩进 2 Char2"/>
    <w:semiHidden/>
    <w:qFormat/>
    <w:uiPriority w:val="99"/>
    <w:rPr>
      <w:kern w:val="2"/>
      <w:sz w:val="21"/>
      <w:szCs w:val="22"/>
    </w:rPr>
  </w:style>
  <w:style w:type="character" w:customStyle="1" w:styleId="218">
    <w:name w:val="正文文本 3 Char1"/>
    <w:semiHidden/>
    <w:qFormat/>
    <w:uiPriority w:val="99"/>
    <w:rPr>
      <w:kern w:val="2"/>
      <w:sz w:val="16"/>
      <w:szCs w:val="16"/>
    </w:rPr>
  </w:style>
  <w:style w:type="paragraph" w:customStyle="1" w:styleId="219">
    <w:name w:val="Char Char Char Char Char Char"/>
    <w:basedOn w:val="1"/>
    <w:qFormat/>
    <w:uiPriority w:val="0"/>
  </w:style>
  <w:style w:type="paragraph" w:customStyle="1" w:styleId="220">
    <w:name w:val="样式 样式 标题 3section:33l3Level 3 HeadH3heading 3h3Bold Headbh... + ... Char"/>
    <w:basedOn w:val="1"/>
    <w:qFormat/>
    <w:uiPriority w:val="0"/>
    <w:pPr>
      <w:keepNext/>
      <w:keepLines/>
      <w:spacing w:beforeLines="50" w:afterLines="50" w:line="360" w:lineRule="auto"/>
      <w:ind w:left="800" w:leftChars="400"/>
      <w:outlineLvl w:val="2"/>
    </w:pPr>
    <w:rPr>
      <w:rFonts w:ascii="宋体" w:hAnsi="宋体" w:cs="宋体"/>
      <w:b/>
      <w:bCs/>
      <w:color w:val="FF0000"/>
      <w:sz w:val="24"/>
    </w:rPr>
  </w:style>
  <w:style w:type="character" w:customStyle="1" w:styleId="221">
    <w:name w:val="正文文本 2 字符1"/>
    <w:link w:val="67"/>
    <w:qFormat/>
    <w:uiPriority w:val="0"/>
    <w:rPr>
      <w:kern w:val="2"/>
      <w:sz w:val="21"/>
      <w:szCs w:val="22"/>
    </w:rPr>
  </w:style>
  <w:style w:type="paragraph" w:customStyle="1" w:styleId="222">
    <w:name w:val="ca-53"/>
    <w:basedOn w:val="1"/>
    <w:qFormat/>
    <w:uiPriority w:val="0"/>
    <w:pPr>
      <w:widowControl/>
      <w:jc w:val="left"/>
    </w:pPr>
    <w:rPr>
      <w:b/>
      <w:bCs/>
      <w:spacing w:val="-20"/>
      <w:kern w:val="0"/>
      <w:sz w:val="36"/>
      <w:szCs w:val="36"/>
    </w:rPr>
  </w:style>
  <w:style w:type="character" w:customStyle="1" w:styleId="223">
    <w:name w:val="HTML 预设格式 字符"/>
    <w:link w:val="70"/>
    <w:qFormat/>
    <w:uiPriority w:val="99"/>
    <w:rPr>
      <w:rFonts w:ascii="宋体" w:hAnsi="宋体" w:cs="宋体"/>
      <w:sz w:val="24"/>
      <w:szCs w:val="22"/>
    </w:rPr>
  </w:style>
  <w:style w:type="paragraph" w:customStyle="1" w:styleId="224">
    <w:name w:val="样式 正文缩进正文（首行缩进两字）特点ALT+Z表正文正文非缩进四号段1Normal Indent Char2...4"/>
    <w:basedOn w:val="31"/>
    <w:qFormat/>
    <w:uiPriority w:val="0"/>
    <w:pPr>
      <w:spacing w:after="0"/>
      <w:ind w:left="0" w:leftChars="0" w:firstLine="570"/>
    </w:pPr>
    <w:rPr>
      <w:sz w:val="28"/>
      <w:szCs w:val="20"/>
    </w:rPr>
  </w:style>
  <w:style w:type="paragraph" w:customStyle="1" w:styleId="225">
    <w:name w:val="pa-66"/>
    <w:basedOn w:val="1"/>
    <w:qFormat/>
    <w:uiPriority w:val="0"/>
    <w:pPr>
      <w:widowControl/>
      <w:spacing w:line="240" w:lineRule="atLeast"/>
      <w:ind w:firstLine="200"/>
    </w:pPr>
    <w:rPr>
      <w:rFonts w:ascii="宋体" w:hAnsi="宋体" w:cs="宋体"/>
      <w:kern w:val="0"/>
      <w:sz w:val="24"/>
    </w:rPr>
  </w:style>
  <w:style w:type="paragraph" w:customStyle="1" w:styleId="226">
    <w:name w:val="ca-18"/>
    <w:basedOn w:val="1"/>
    <w:qFormat/>
    <w:uiPriority w:val="0"/>
    <w:pPr>
      <w:widowControl/>
      <w:jc w:val="left"/>
    </w:pPr>
    <w:rPr>
      <w:rFonts w:ascii="宋体" w:hAnsi="宋体" w:cs="宋体"/>
      <w:color w:val="000000"/>
      <w:kern w:val="0"/>
      <w:sz w:val="18"/>
      <w:szCs w:val="18"/>
    </w:rPr>
  </w:style>
  <w:style w:type="paragraph" w:customStyle="1" w:styleId="227">
    <w:name w:val="pa-114"/>
    <w:basedOn w:val="1"/>
    <w:qFormat/>
    <w:uiPriority w:val="0"/>
    <w:pPr>
      <w:widowControl/>
      <w:spacing w:line="280" w:lineRule="atLeast"/>
      <w:ind w:firstLine="2220"/>
    </w:pPr>
    <w:rPr>
      <w:rFonts w:ascii="宋体" w:hAnsi="宋体" w:cs="宋体"/>
      <w:kern w:val="0"/>
      <w:sz w:val="24"/>
    </w:rPr>
  </w:style>
  <w:style w:type="paragraph" w:customStyle="1" w:styleId="228">
    <w:name w:val="pa-130"/>
    <w:basedOn w:val="1"/>
    <w:qFormat/>
    <w:uiPriority w:val="0"/>
    <w:pPr>
      <w:widowControl/>
      <w:spacing w:line="300" w:lineRule="atLeast"/>
      <w:jc w:val="left"/>
    </w:pPr>
    <w:rPr>
      <w:rFonts w:ascii="宋体" w:hAnsi="宋体" w:cs="宋体"/>
      <w:kern w:val="0"/>
      <w:sz w:val="24"/>
    </w:rPr>
  </w:style>
  <w:style w:type="paragraph" w:customStyle="1" w:styleId="229">
    <w:name w:val="pa-50"/>
    <w:basedOn w:val="1"/>
    <w:qFormat/>
    <w:uiPriority w:val="0"/>
    <w:pPr>
      <w:widowControl/>
      <w:spacing w:line="280" w:lineRule="atLeast"/>
      <w:ind w:hanging="200"/>
      <w:jc w:val="center"/>
    </w:pPr>
    <w:rPr>
      <w:rFonts w:ascii="宋体" w:hAnsi="宋体" w:cs="宋体"/>
      <w:kern w:val="0"/>
      <w:sz w:val="24"/>
    </w:rPr>
  </w:style>
  <w:style w:type="paragraph" w:customStyle="1" w:styleId="230">
    <w:name w:val="ca-10"/>
    <w:basedOn w:val="1"/>
    <w:qFormat/>
    <w:uiPriority w:val="0"/>
    <w:pPr>
      <w:widowControl/>
      <w:jc w:val="left"/>
    </w:pPr>
    <w:rPr>
      <w:color w:val="000000"/>
      <w:kern w:val="0"/>
      <w:sz w:val="52"/>
      <w:szCs w:val="52"/>
    </w:rPr>
  </w:style>
  <w:style w:type="paragraph" w:customStyle="1" w:styleId="231">
    <w:name w:val="默认段落字体 Para Char Char Char Char Char Char Char Char Char1 Char"/>
    <w:basedOn w:val="1"/>
    <w:qFormat/>
    <w:uiPriority w:val="0"/>
    <w:pPr>
      <w:tabs>
        <w:tab w:val="left" w:pos="1260"/>
      </w:tabs>
      <w:spacing w:line="360" w:lineRule="auto"/>
      <w:ind w:left="1260" w:firstLine="480" w:firstLineChars="200"/>
    </w:pPr>
    <w:rPr>
      <w:rFonts w:ascii="Tahoma" w:hAnsi="Tahoma"/>
      <w:sz w:val="24"/>
      <w:szCs w:val="20"/>
    </w:rPr>
  </w:style>
  <w:style w:type="paragraph" w:customStyle="1" w:styleId="232">
    <w:name w:val="Char Char Char Char"/>
    <w:basedOn w:val="1"/>
    <w:qFormat/>
    <w:uiPriority w:val="0"/>
  </w:style>
  <w:style w:type="paragraph" w:customStyle="1" w:styleId="233">
    <w:name w:val="ca-15"/>
    <w:basedOn w:val="1"/>
    <w:qFormat/>
    <w:uiPriority w:val="0"/>
    <w:pPr>
      <w:widowControl/>
      <w:jc w:val="left"/>
    </w:pPr>
    <w:rPr>
      <w:rFonts w:ascii="宋体" w:hAnsi="宋体" w:cs="宋体"/>
      <w:caps/>
      <w:color w:val="000000"/>
      <w:kern w:val="0"/>
      <w:sz w:val="24"/>
    </w:rPr>
  </w:style>
  <w:style w:type="paragraph" w:customStyle="1" w:styleId="234">
    <w:name w:val="pa-21"/>
    <w:basedOn w:val="1"/>
    <w:qFormat/>
    <w:uiPriority w:val="0"/>
    <w:pPr>
      <w:widowControl/>
      <w:spacing w:line="240" w:lineRule="atLeast"/>
      <w:ind w:firstLine="420"/>
    </w:pPr>
    <w:rPr>
      <w:rFonts w:ascii="宋体" w:hAnsi="宋体" w:cs="宋体"/>
      <w:kern w:val="0"/>
      <w:sz w:val="24"/>
    </w:rPr>
  </w:style>
  <w:style w:type="paragraph" w:customStyle="1" w:styleId="235">
    <w:name w:val="ca-46"/>
    <w:basedOn w:val="1"/>
    <w:qFormat/>
    <w:uiPriority w:val="0"/>
    <w:pPr>
      <w:widowControl/>
      <w:jc w:val="left"/>
    </w:pPr>
    <w:rPr>
      <w:rFonts w:ascii="宋体" w:hAnsi="宋体" w:cs="宋体"/>
      <w:color w:val="000000"/>
      <w:spacing w:val="-20"/>
      <w:kern w:val="0"/>
      <w:sz w:val="28"/>
      <w:szCs w:val="28"/>
    </w:rPr>
  </w:style>
  <w:style w:type="paragraph" w:customStyle="1" w:styleId="236">
    <w:name w:val="pa-120"/>
    <w:basedOn w:val="1"/>
    <w:qFormat/>
    <w:uiPriority w:val="0"/>
    <w:pPr>
      <w:widowControl/>
      <w:spacing w:line="280" w:lineRule="atLeast"/>
      <w:jc w:val="right"/>
    </w:pPr>
    <w:rPr>
      <w:rFonts w:ascii="宋体" w:hAnsi="宋体" w:cs="宋体"/>
      <w:kern w:val="0"/>
      <w:sz w:val="24"/>
    </w:rPr>
  </w:style>
  <w:style w:type="paragraph" w:customStyle="1" w:styleId="237">
    <w:name w:val="Char1"/>
    <w:basedOn w:val="1"/>
    <w:qFormat/>
    <w:uiPriority w:val="0"/>
    <w:rPr>
      <w:szCs w:val="20"/>
    </w:rPr>
  </w:style>
  <w:style w:type="paragraph" w:customStyle="1" w:styleId="238">
    <w:name w:val="ca-39"/>
    <w:basedOn w:val="1"/>
    <w:qFormat/>
    <w:uiPriority w:val="0"/>
    <w:pPr>
      <w:widowControl/>
      <w:jc w:val="left"/>
    </w:pPr>
    <w:rPr>
      <w:rFonts w:ascii="宋体" w:hAnsi="宋体" w:cs="宋体"/>
      <w:b/>
      <w:bCs/>
      <w:color w:val="000000"/>
      <w:spacing w:val="-20"/>
      <w:kern w:val="0"/>
      <w:sz w:val="28"/>
      <w:szCs w:val="28"/>
    </w:rPr>
  </w:style>
  <w:style w:type="paragraph" w:customStyle="1" w:styleId="239">
    <w:name w:val="ca-34"/>
    <w:basedOn w:val="1"/>
    <w:qFormat/>
    <w:uiPriority w:val="0"/>
    <w:pPr>
      <w:widowControl/>
      <w:jc w:val="left"/>
    </w:pPr>
    <w:rPr>
      <w:rFonts w:ascii="宋体" w:hAnsi="宋体" w:cs="宋体"/>
      <w:color w:val="000000"/>
      <w:kern w:val="0"/>
      <w:sz w:val="20"/>
      <w:szCs w:val="20"/>
    </w:rPr>
  </w:style>
  <w:style w:type="paragraph" w:customStyle="1" w:styleId="240">
    <w:name w:val="ca-41"/>
    <w:basedOn w:val="1"/>
    <w:qFormat/>
    <w:uiPriority w:val="0"/>
    <w:pPr>
      <w:widowControl/>
      <w:jc w:val="left"/>
    </w:pPr>
    <w:rPr>
      <w:rFonts w:ascii="宋体" w:hAnsi="宋体" w:cs="宋体"/>
      <w:b/>
      <w:bCs/>
      <w:color w:val="000000"/>
      <w:spacing w:val="-20"/>
      <w:kern w:val="0"/>
      <w:sz w:val="32"/>
      <w:szCs w:val="32"/>
    </w:rPr>
  </w:style>
  <w:style w:type="paragraph" w:customStyle="1" w:styleId="241">
    <w:name w:val="pa-128"/>
    <w:basedOn w:val="1"/>
    <w:qFormat/>
    <w:uiPriority w:val="0"/>
    <w:pPr>
      <w:widowControl/>
      <w:spacing w:line="360" w:lineRule="atLeast"/>
      <w:jc w:val="center"/>
    </w:pPr>
    <w:rPr>
      <w:rFonts w:ascii="宋体" w:hAnsi="宋体" w:cs="宋体"/>
      <w:kern w:val="0"/>
      <w:sz w:val="24"/>
    </w:rPr>
  </w:style>
  <w:style w:type="paragraph" w:customStyle="1" w:styleId="242">
    <w:name w:val="pa-35"/>
    <w:basedOn w:val="1"/>
    <w:qFormat/>
    <w:uiPriority w:val="0"/>
    <w:pPr>
      <w:widowControl/>
      <w:spacing w:line="360" w:lineRule="atLeast"/>
      <w:jc w:val="left"/>
    </w:pPr>
    <w:rPr>
      <w:rFonts w:ascii="宋体" w:hAnsi="宋体" w:cs="宋体"/>
      <w:kern w:val="0"/>
      <w:sz w:val="24"/>
    </w:rPr>
  </w:style>
  <w:style w:type="paragraph" w:customStyle="1" w:styleId="243">
    <w:name w:val="ca-21"/>
    <w:basedOn w:val="1"/>
    <w:qFormat/>
    <w:uiPriority w:val="0"/>
    <w:pPr>
      <w:widowControl/>
      <w:jc w:val="left"/>
    </w:pPr>
    <w:rPr>
      <w:rFonts w:ascii="宋体" w:hAnsi="宋体" w:cs="宋体"/>
      <w:color w:val="000000"/>
      <w:kern w:val="0"/>
      <w:szCs w:val="21"/>
    </w:rPr>
  </w:style>
  <w:style w:type="paragraph" w:customStyle="1" w:styleId="244">
    <w:name w:val="样式1"/>
    <w:basedOn w:val="1"/>
    <w:link w:val="815"/>
    <w:qFormat/>
    <w:uiPriority w:val="0"/>
    <w:pPr>
      <w:spacing w:before="120" w:after="120" w:line="300" w:lineRule="auto"/>
    </w:pPr>
    <w:rPr>
      <w:rFonts w:ascii="宋体" w:hAnsi="宋体"/>
      <w:b/>
      <w:sz w:val="24"/>
      <w:szCs w:val="20"/>
    </w:rPr>
  </w:style>
  <w:style w:type="paragraph" w:customStyle="1" w:styleId="245">
    <w:name w:val="xl39"/>
    <w:basedOn w:val="1"/>
    <w:qFormat/>
    <w:uiPriority w:val="0"/>
    <w:pPr>
      <w:widowControl/>
      <w:pBdr>
        <w:left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cs="Arial Unicode MS"/>
      <w:kern w:val="0"/>
      <w:sz w:val="20"/>
      <w:szCs w:val="20"/>
    </w:rPr>
  </w:style>
  <w:style w:type="paragraph" w:customStyle="1" w:styleId="246">
    <w:name w:val="pa-18"/>
    <w:basedOn w:val="1"/>
    <w:qFormat/>
    <w:uiPriority w:val="0"/>
    <w:pPr>
      <w:widowControl/>
      <w:spacing w:line="240" w:lineRule="atLeast"/>
      <w:ind w:firstLine="20"/>
    </w:pPr>
    <w:rPr>
      <w:rFonts w:ascii="宋体" w:hAnsi="宋体" w:cs="宋体"/>
      <w:kern w:val="0"/>
      <w:sz w:val="24"/>
    </w:rPr>
  </w:style>
  <w:style w:type="paragraph" w:customStyle="1" w:styleId="247">
    <w:name w:val="pa-142"/>
    <w:basedOn w:val="1"/>
    <w:qFormat/>
    <w:uiPriority w:val="0"/>
    <w:pPr>
      <w:widowControl/>
      <w:spacing w:line="320" w:lineRule="atLeast"/>
      <w:ind w:firstLine="280"/>
      <w:jc w:val="right"/>
    </w:pPr>
    <w:rPr>
      <w:rFonts w:ascii="宋体" w:hAnsi="宋体" w:cs="宋体"/>
      <w:kern w:val="0"/>
      <w:sz w:val="24"/>
    </w:rPr>
  </w:style>
  <w:style w:type="paragraph" w:customStyle="1" w:styleId="248">
    <w:name w:val="pa-131"/>
    <w:basedOn w:val="1"/>
    <w:qFormat/>
    <w:uiPriority w:val="0"/>
    <w:pPr>
      <w:widowControl/>
      <w:spacing w:line="280" w:lineRule="atLeast"/>
      <w:jc w:val="left"/>
    </w:pPr>
    <w:rPr>
      <w:rFonts w:ascii="宋体" w:hAnsi="宋体" w:cs="宋体"/>
      <w:kern w:val="0"/>
      <w:sz w:val="24"/>
    </w:rPr>
  </w:style>
  <w:style w:type="paragraph" w:customStyle="1" w:styleId="249">
    <w:name w:val="pa-118"/>
    <w:basedOn w:val="1"/>
    <w:qFormat/>
    <w:uiPriority w:val="0"/>
    <w:pPr>
      <w:widowControl/>
      <w:spacing w:line="480" w:lineRule="atLeast"/>
      <w:ind w:firstLine="1440"/>
    </w:pPr>
    <w:rPr>
      <w:rFonts w:ascii="宋体" w:hAnsi="宋体" w:cs="宋体"/>
      <w:kern w:val="0"/>
      <w:sz w:val="24"/>
    </w:rPr>
  </w:style>
  <w:style w:type="paragraph" w:customStyle="1" w:styleId="250">
    <w:name w:val="pa-123"/>
    <w:basedOn w:val="1"/>
    <w:qFormat/>
    <w:uiPriority w:val="0"/>
    <w:pPr>
      <w:widowControl/>
      <w:spacing w:line="360" w:lineRule="atLeast"/>
    </w:pPr>
    <w:rPr>
      <w:rFonts w:ascii="宋体" w:hAnsi="宋体" w:cs="宋体"/>
      <w:kern w:val="0"/>
      <w:sz w:val="24"/>
    </w:rPr>
  </w:style>
  <w:style w:type="paragraph" w:customStyle="1" w:styleId="251">
    <w:name w:val="ca-3"/>
    <w:basedOn w:val="1"/>
    <w:qFormat/>
    <w:uiPriority w:val="0"/>
    <w:pPr>
      <w:widowControl/>
      <w:jc w:val="left"/>
    </w:pPr>
    <w:rPr>
      <w:b/>
      <w:bCs/>
      <w:color w:val="000000"/>
      <w:spacing w:val="-20"/>
      <w:kern w:val="0"/>
      <w:sz w:val="48"/>
      <w:szCs w:val="48"/>
    </w:rPr>
  </w:style>
  <w:style w:type="paragraph" w:customStyle="1" w:styleId="252">
    <w:name w:val="pa-111"/>
    <w:basedOn w:val="1"/>
    <w:qFormat/>
    <w:uiPriority w:val="0"/>
    <w:pPr>
      <w:widowControl/>
      <w:spacing w:line="280" w:lineRule="atLeast"/>
      <w:ind w:firstLine="480"/>
    </w:pPr>
    <w:rPr>
      <w:rFonts w:ascii="宋体" w:hAnsi="宋体" w:cs="宋体"/>
      <w:kern w:val="0"/>
      <w:sz w:val="24"/>
    </w:rPr>
  </w:style>
  <w:style w:type="paragraph" w:customStyle="1" w:styleId="253">
    <w:name w:val="msonormalcxspmiddle"/>
    <w:basedOn w:val="1"/>
    <w:qFormat/>
    <w:uiPriority w:val="0"/>
    <w:pPr>
      <w:widowControl/>
      <w:spacing w:before="100" w:beforeAutospacing="1" w:after="100" w:afterAutospacing="1"/>
      <w:jc w:val="left"/>
    </w:pPr>
    <w:rPr>
      <w:rFonts w:ascii="宋体" w:hAnsi="宋体" w:cs="宋体"/>
      <w:kern w:val="0"/>
      <w:sz w:val="24"/>
    </w:rPr>
  </w:style>
  <w:style w:type="paragraph" w:customStyle="1" w:styleId="254">
    <w:name w:val="pa-107"/>
    <w:basedOn w:val="1"/>
    <w:qFormat/>
    <w:uiPriority w:val="0"/>
    <w:pPr>
      <w:widowControl/>
      <w:spacing w:line="720" w:lineRule="atLeast"/>
      <w:ind w:firstLine="3000"/>
    </w:pPr>
    <w:rPr>
      <w:rFonts w:ascii="宋体" w:hAnsi="宋体" w:cs="宋体"/>
      <w:kern w:val="0"/>
      <w:sz w:val="24"/>
    </w:rPr>
  </w:style>
  <w:style w:type="paragraph" w:customStyle="1" w:styleId="255">
    <w:name w:val="pa-85"/>
    <w:basedOn w:val="1"/>
    <w:qFormat/>
    <w:uiPriority w:val="0"/>
    <w:pPr>
      <w:widowControl/>
      <w:spacing w:line="760" w:lineRule="atLeast"/>
      <w:jc w:val="center"/>
    </w:pPr>
    <w:rPr>
      <w:rFonts w:ascii="宋体" w:hAnsi="宋体" w:cs="宋体"/>
      <w:kern w:val="0"/>
      <w:sz w:val="24"/>
    </w:rPr>
  </w:style>
  <w:style w:type="paragraph" w:customStyle="1" w:styleId="256">
    <w:name w:val="pa-45"/>
    <w:basedOn w:val="1"/>
    <w:qFormat/>
    <w:uiPriority w:val="0"/>
    <w:pPr>
      <w:widowControl/>
      <w:spacing w:line="280" w:lineRule="atLeast"/>
      <w:ind w:firstLine="420"/>
    </w:pPr>
    <w:rPr>
      <w:rFonts w:ascii="宋体" w:hAnsi="宋体" w:cs="宋体"/>
      <w:kern w:val="0"/>
      <w:sz w:val="24"/>
    </w:rPr>
  </w:style>
  <w:style w:type="paragraph" w:customStyle="1" w:styleId="257">
    <w:name w:val="Char11"/>
    <w:basedOn w:val="1"/>
    <w:qFormat/>
    <w:uiPriority w:val="0"/>
    <w:rPr>
      <w:szCs w:val="20"/>
    </w:rPr>
  </w:style>
  <w:style w:type="paragraph" w:customStyle="1" w:styleId="258">
    <w:name w:val="pa-80"/>
    <w:basedOn w:val="1"/>
    <w:qFormat/>
    <w:uiPriority w:val="0"/>
    <w:pPr>
      <w:widowControl/>
      <w:spacing w:line="360" w:lineRule="atLeast"/>
    </w:pPr>
    <w:rPr>
      <w:rFonts w:ascii="宋体" w:hAnsi="宋体" w:cs="宋体"/>
      <w:kern w:val="0"/>
      <w:sz w:val="24"/>
    </w:rPr>
  </w:style>
  <w:style w:type="paragraph" w:customStyle="1" w:styleId="259">
    <w:name w:val="pa-64"/>
    <w:basedOn w:val="1"/>
    <w:qFormat/>
    <w:uiPriority w:val="0"/>
    <w:pPr>
      <w:widowControl/>
      <w:spacing w:line="360" w:lineRule="atLeast"/>
      <w:ind w:firstLine="560"/>
      <w:jc w:val="left"/>
    </w:pPr>
    <w:rPr>
      <w:rFonts w:ascii="宋体" w:hAnsi="宋体" w:cs="宋体"/>
      <w:kern w:val="0"/>
      <w:sz w:val="24"/>
    </w:rPr>
  </w:style>
  <w:style w:type="paragraph" w:customStyle="1" w:styleId="260">
    <w:name w:val="ca-48"/>
    <w:basedOn w:val="1"/>
    <w:qFormat/>
    <w:uiPriority w:val="0"/>
    <w:pPr>
      <w:widowControl/>
      <w:jc w:val="left"/>
    </w:pPr>
    <w:rPr>
      <w:rFonts w:ascii="宋体" w:hAnsi="宋体" w:cs="宋体"/>
      <w:color w:val="000000"/>
      <w:kern w:val="0"/>
      <w:sz w:val="26"/>
      <w:szCs w:val="26"/>
    </w:rPr>
  </w:style>
  <w:style w:type="paragraph" w:customStyle="1" w:styleId="261">
    <w:name w:val="样式 正文缩进正文（首行缩进两字）特点ALT+Z表正文正文非缩进四号段1Normal Indent Char2...2"/>
    <w:basedOn w:val="5"/>
    <w:qFormat/>
    <w:uiPriority w:val="0"/>
    <w:pPr>
      <w:spacing w:before="360" w:after="120"/>
      <w:ind w:firstLine="0" w:firstLineChars="0"/>
      <w:jc w:val="center"/>
    </w:pPr>
    <w:rPr>
      <w:rFonts w:ascii="宋体" w:hAnsi="宋体"/>
      <w:bCs w:val="0"/>
      <w:sz w:val="28"/>
      <w:szCs w:val="20"/>
    </w:rPr>
  </w:style>
  <w:style w:type="paragraph" w:customStyle="1" w:styleId="262">
    <w:name w:val="pa-9"/>
    <w:basedOn w:val="1"/>
    <w:qFormat/>
    <w:uiPriority w:val="0"/>
    <w:pPr>
      <w:widowControl/>
      <w:spacing w:line="360" w:lineRule="atLeast"/>
      <w:ind w:firstLine="900"/>
    </w:pPr>
    <w:rPr>
      <w:rFonts w:ascii="宋体" w:hAnsi="宋体" w:cs="宋体"/>
      <w:kern w:val="0"/>
      <w:sz w:val="24"/>
    </w:rPr>
  </w:style>
  <w:style w:type="paragraph" w:customStyle="1" w:styleId="263">
    <w:name w:val="样式 标题 1 + 宋体 居中 段前: 48 磅 段后: 12 磅 行距: 1.5 倍行距"/>
    <w:basedOn w:val="3"/>
    <w:qFormat/>
    <w:uiPriority w:val="0"/>
    <w:pPr>
      <w:spacing w:before="1560" w:after="240" w:line="640" w:lineRule="exact"/>
      <w:jc w:val="center"/>
    </w:pPr>
    <w:rPr>
      <w:rFonts w:ascii="宋体" w:hAnsi="宋体"/>
      <w:b w:val="0"/>
      <w:bCs w:val="0"/>
      <w:snapToGrid w:val="0"/>
      <w:kern w:val="2"/>
      <w:sz w:val="36"/>
      <w:szCs w:val="20"/>
    </w:rPr>
  </w:style>
  <w:style w:type="paragraph" w:customStyle="1" w:styleId="264">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265">
    <w:name w:val="pa-8"/>
    <w:basedOn w:val="1"/>
    <w:qFormat/>
    <w:uiPriority w:val="0"/>
    <w:pPr>
      <w:widowControl/>
      <w:spacing w:line="360" w:lineRule="atLeast"/>
    </w:pPr>
    <w:rPr>
      <w:rFonts w:ascii="宋体" w:hAnsi="宋体" w:cs="宋体"/>
      <w:kern w:val="0"/>
      <w:sz w:val="24"/>
    </w:rPr>
  </w:style>
  <w:style w:type="paragraph" w:customStyle="1" w:styleId="266">
    <w:name w:val="pa-48"/>
    <w:basedOn w:val="1"/>
    <w:qFormat/>
    <w:uiPriority w:val="0"/>
    <w:pPr>
      <w:widowControl/>
      <w:spacing w:line="280" w:lineRule="atLeast"/>
      <w:ind w:firstLine="440"/>
    </w:pPr>
    <w:rPr>
      <w:rFonts w:ascii="宋体" w:hAnsi="宋体" w:cs="宋体"/>
      <w:kern w:val="0"/>
      <w:sz w:val="24"/>
    </w:rPr>
  </w:style>
  <w:style w:type="paragraph" w:customStyle="1" w:styleId="267">
    <w:name w:val="ca-6"/>
    <w:basedOn w:val="1"/>
    <w:qFormat/>
    <w:uiPriority w:val="0"/>
    <w:pPr>
      <w:widowControl/>
      <w:jc w:val="left"/>
    </w:pPr>
    <w:rPr>
      <w:rFonts w:ascii="宋体" w:hAnsi="宋体" w:cs="宋体"/>
      <w:color w:val="000000"/>
      <w:kern w:val="0"/>
      <w:sz w:val="30"/>
      <w:szCs w:val="30"/>
    </w:rPr>
  </w:style>
  <w:style w:type="paragraph" w:customStyle="1" w:styleId="268">
    <w:name w:val="正文文本缩进 21"/>
    <w:basedOn w:val="1"/>
    <w:qFormat/>
    <w:uiPriority w:val="0"/>
    <w:pPr>
      <w:spacing w:after="120" w:line="480" w:lineRule="auto"/>
      <w:ind w:left="420" w:leftChars="200"/>
    </w:pPr>
  </w:style>
  <w:style w:type="paragraph" w:customStyle="1" w:styleId="269">
    <w:name w:val="pa-71"/>
    <w:basedOn w:val="1"/>
    <w:qFormat/>
    <w:uiPriority w:val="0"/>
    <w:pPr>
      <w:widowControl/>
      <w:spacing w:line="240" w:lineRule="atLeast"/>
      <w:ind w:firstLine="320"/>
    </w:pPr>
    <w:rPr>
      <w:rFonts w:ascii="宋体" w:hAnsi="宋体" w:cs="宋体"/>
      <w:kern w:val="0"/>
      <w:sz w:val="24"/>
    </w:rPr>
  </w:style>
  <w:style w:type="paragraph" w:customStyle="1" w:styleId="270">
    <w:name w:val="pa-126"/>
    <w:basedOn w:val="1"/>
    <w:qFormat/>
    <w:uiPriority w:val="0"/>
    <w:pPr>
      <w:widowControl/>
      <w:spacing w:line="480" w:lineRule="atLeast"/>
      <w:ind w:firstLine="480"/>
    </w:pPr>
    <w:rPr>
      <w:rFonts w:ascii="宋体" w:hAnsi="宋体" w:cs="宋体"/>
      <w:kern w:val="0"/>
      <w:sz w:val="24"/>
    </w:rPr>
  </w:style>
  <w:style w:type="paragraph" w:customStyle="1" w:styleId="271">
    <w:name w:val="td-10"/>
    <w:basedOn w:val="1"/>
    <w:qFormat/>
    <w:uiPriority w:val="0"/>
    <w:pPr>
      <w:widowControl/>
      <w:pBdr>
        <w:top w:val="single" w:color="000000" w:sz="4" w:space="0"/>
        <w:left w:val="single" w:color="000000" w:sz="4" w:space="4"/>
        <w:bottom w:val="single" w:color="000000" w:sz="12" w:space="0"/>
        <w:right w:val="single" w:color="000000" w:sz="4" w:space="0"/>
      </w:pBdr>
      <w:jc w:val="left"/>
    </w:pPr>
    <w:rPr>
      <w:rFonts w:ascii="宋体" w:hAnsi="宋体" w:cs="宋体"/>
      <w:kern w:val="0"/>
      <w:sz w:val="24"/>
    </w:rPr>
  </w:style>
  <w:style w:type="paragraph" w:customStyle="1" w:styleId="272">
    <w:name w:val="ca-43"/>
    <w:basedOn w:val="1"/>
    <w:qFormat/>
    <w:uiPriority w:val="0"/>
    <w:pPr>
      <w:widowControl/>
      <w:jc w:val="left"/>
    </w:pPr>
    <w:rPr>
      <w:rFonts w:ascii="宋体" w:hAnsi="宋体" w:cs="宋体"/>
      <w:color w:val="000000"/>
      <w:kern w:val="0"/>
      <w:sz w:val="44"/>
      <w:szCs w:val="44"/>
    </w:rPr>
  </w:style>
  <w:style w:type="paragraph" w:customStyle="1" w:styleId="273">
    <w:name w:val="pa-10"/>
    <w:basedOn w:val="1"/>
    <w:qFormat/>
    <w:uiPriority w:val="0"/>
    <w:pPr>
      <w:widowControl/>
      <w:spacing w:line="360" w:lineRule="atLeast"/>
      <w:ind w:firstLine="3220"/>
    </w:pPr>
    <w:rPr>
      <w:rFonts w:ascii="宋体" w:hAnsi="宋体" w:cs="宋体"/>
      <w:kern w:val="0"/>
      <w:sz w:val="24"/>
    </w:rPr>
  </w:style>
  <w:style w:type="paragraph" w:customStyle="1" w:styleId="274">
    <w:name w:val="td-5"/>
    <w:basedOn w:val="1"/>
    <w:qFormat/>
    <w:uiPriority w:val="0"/>
    <w:pPr>
      <w:widowControl/>
      <w:pBdr>
        <w:top w:val="single" w:color="000000" w:sz="12" w:space="0"/>
        <w:left w:val="single" w:color="000000" w:sz="4" w:space="4"/>
        <w:bottom w:val="single" w:color="000000" w:sz="4" w:space="0"/>
        <w:right w:val="single" w:color="000000" w:sz="4" w:space="0"/>
      </w:pBdr>
      <w:jc w:val="left"/>
    </w:pPr>
    <w:rPr>
      <w:rFonts w:ascii="宋体" w:hAnsi="宋体" w:cs="宋体"/>
      <w:kern w:val="0"/>
      <w:sz w:val="24"/>
    </w:rPr>
  </w:style>
  <w:style w:type="paragraph" w:customStyle="1" w:styleId="275">
    <w:name w:val="pa-103"/>
    <w:basedOn w:val="1"/>
    <w:qFormat/>
    <w:uiPriority w:val="0"/>
    <w:pPr>
      <w:widowControl/>
      <w:spacing w:line="480" w:lineRule="atLeast"/>
      <w:ind w:firstLine="500"/>
      <w:jc w:val="left"/>
    </w:pPr>
    <w:rPr>
      <w:rFonts w:ascii="宋体" w:hAnsi="宋体" w:cs="宋体"/>
      <w:kern w:val="0"/>
      <w:sz w:val="24"/>
    </w:rPr>
  </w:style>
  <w:style w:type="paragraph" w:customStyle="1" w:styleId="276">
    <w:name w:val="pa-127"/>
    <w:basedOn w:val="1"/>
    <w:qFormat/>
    <w:uiPriority w:val="0"/>
    <w:pPr>
      <w:widowControl/>
      <w:spacing w:line="480" w:lineRule="atLeast"/>
      <w:ind w:firstLine="960"/>
    </w:pPr>
    <w:rPr>
      <w:rFonts w:ascii="宋体" w:hAnsi="宋体" w:cs="宋体"/>
      <w:kern w:val="0"/>
      <w:sz w:val="24"/>
    </w:rPr>
  </w:style>
  <w:style w:type="paragraph" w:customStyle="1" w:styleId="277">
    <w:name w:val="pa-34"/>
    <w:basedOn w:val="1"/>
    <w:qFormat/>
    <w:uiPriority w:val="0"/>
    <w:pPr>
      <w:widowControl/>
      <w:spacing w:line="360" w:lineRule="atLeast"/>
      <w:ind w:firstLine="460"/>
    </w:pPr>
    <w:rPr>
      <w:rFonts w:ascii="宋体" w:hAnsi="宋体" w:cs="宋体"/>
      <w:kern w:val="0"/>
      <w:sz w:val="24"/>
    </w:rPr>
  </w:style>
  <w:style w:type="paragraph" w:customStyle="1" w:styleId="278">
    <w:name w:val="ca-32"/>
    <w:basedOn w:val="1"/>
    <w:qFormat/>
    <w:uiPriority w:val="0"/>
    <w:pPr>
      <w:widowControl/>
      <w:jc w:val="left"/>
    </w:pPr>
    <w:rPr>
      <w:rFonts w:ascii="宋体" w:hAnsi="宋体" w:cs="宋体"/>
      <w:b/>
      <w:bCs/>
      <w:color w:val="C00000"/>
      <w:spacing w:val="-20"/>
      <w:kern w:val="0"/>
      <w:szCs w:val="21"/>
    </w:rPr>
  </w:style>
  <w:style w:type="paragraph" w:customStyle="1" w:styleId="279">
    <w:name w:val="Char Char1 Char"/>
    <w:basedOn w:val="1"/>
    <w:qFormat/>
    <w:uiPriority w:val="0"/>
  </w:style>
  <w:style w:type="paragraph" w:customStyle="1" w:styleId="280">
    <w:name w:val="样式 正文缩进正文（首行缩进两字）特点ALT+Z表正文正文非缩进四号段1Normal Indent Char2..."/>
    <w:basedOn w:val="4"/>
    <w:next w:val="5"/>
    <w:qFormat/>
    <w:uiPriority w:val="0"/>
    <w:pPr>
      <w:spacing w:before="240" w:after="120" w:line="400" w:lineRule="exact"/>
      <w:ind w:left="1140" w:hanging="630"/>
      <w:jc w:val="center"/>
    </w:pPr>
    <w:rPr>
      <w:rFonts w:ascii="宋体" w:hAnsi="宋体" w:eastAsia="黑体"/>
      <w:bCs w:val="0"/>
      <w:sz w:val="32"/>
      <w:szCs w:val="20"/>
    </w:rPr>
  </w:style>
  <w:style w:type="paragraph" w:customStyle="1" w:styleId="281">
    <w:name w:val="默认段落字体 Para Char Char Char Char Char Char Char"/>
    <w:basedOn w:val="1"/>
    <w:qFormat/>
    <w:uiPriority w:val="0"/>
    <w:rPr>
      <w:rFonts w:ascii="Tahoma" w:hAnsi="Tahoma"/>
      <w:sz w:val="24"/>
      <w:szCs w:val="20"/>
    </w:rPr>
  </w:style>
  <w:style w:type="paragraph" w:customStyle="1" w:styleId="282">
    <w:name w:val="td-9"/>
    <w:basedOn w:val="1"/>
    <w:qFormat/>
    <w:uiPriority w:val="0"/>
    <w:pPr>
      <w:widowControl/>
      <w:pBdr>
        <w:top w:val="single" w:color="000000" w:sz="4" w:space="0"/>
        <w:left w:val="single" w:color="000000" w:sz="12" w:space="4"/>
        <w:bottom w:val="single" w:color="000000" w:sz="12" w:space="0"/>
        <w:right w:val="single" w:color="000000" w:sz="4" w:space="0"/>
      </w:pBdr>
      <w:jc w:val="left"/>
    </w:pPr>
    <w:rPr>
      <w:rFonts w:ascii="宋体" w:hAnsi="宋体" w:cs="宋体"/>
      <w:kern w:val="0"/>
      <w:sz w:val="24"/>
    </w:rPr>
  </w:style>
  <w:style w:type="paragraph" w:customStyle="1" w:styleId="283">
    <w:name w:val="pa-26"/>
    <w:basedOn w:val="1"/>
    <w:qFormat/>
    <w:uiPriority w:val="0"/>
    <w:pPr>
      <w:widowControl/>
      <w:spacing w:line="276" w:lineRule="atLeast"/>
      <w:ind w:firstLine="720"/>
    </w:pPr>
    <w:rPr>
      <w:rFonts w:ascii="宋体" w:hAnsi="宋体" w:cs="宋体"/>
      <w:kern w:val="0"/>
      <w:sz w:val="24"/>
    </w:rPr>
  </w:style>
  <w:style w:type="paragraph" w:customStyle="1" w:styleId="284">
    <w:name w:val="Char"/>
    <w:basedOn w:val="23"/>
    <w:qFormat/>
    <w:uiPriority w:val="0"/>
    <w:rPr>
      <w:rFonts w:ascii="Tahoma" w:hAnsi="Tahoma"/>
      <w:sz w:val="24"/>
    </w:rPr>
  </w:style>
  <w:style w:type="paragraph" w:customStyle="1" w:styleId="285">
    <w:name w:val="style1"/>
    <w:basedOn w:val="1"/>
    <w:qFormat/>
    <w:uiPriority w:val="0"/>
    <w:pPr>
      <w:widowControl/>
      <w:spacing w:before="100" w:beforeAutospacing="1" w:after="100" w:afterAutospacing="1" w:line="432" w:lineRule="auto"/>
      <w:jc w:val="left"/>
    </w:pPr>
    <w:rPr>
      <w:rFonts w:ascii="宋体" w:hAnsi="宋体" w:cs="宋体"/>
      <w:kern w:val="0"/>
      <w:sz w:val="27"/>
      <w:szCs w:val="27"/>
    </w:rPr>
  </w:style>
  <w:style w:type="paragraph" w:customStyle="1" w:styleId="286">
    <w:name w:val="Char Char Char Char Char Char Char"/>
    <w:basedOn w:val="1"/>
    <w:qFormat/>
    <w:uiPriority w:val="0"/>
  </w:style>
  <w:style w:type="paragraph" w:customStyle="1" w:styleId="287">
    <w:name w:val="ca-20"/>
    <w:basedOn w:val="1"/>
    <w:qFormat/>
    <w:uiPriority w:val="0"/>
    <w:pPr>
      <w:widowControl/>
      <w:jc w:val="left"/>
    </w:pPr>
    <w:rPr>
      <w:rFonts w:ascii="??" w:hAnsi="??" w:cs="宋体"/>
      <w:color w:val="000000"/>
      <w:kern w:val="0"/>
      <w:sz w:val="18"/>
      <w:szCs w:val="18"/>
    </w:rPr>
  </w:style>
  <w:style w:type="paragraph" w:customStyle="1" w:styleId="288">
    <w:name w:val="ca-38"/>
    <w:basedOn w:val="1"/>
    <w:qFormat/>
    <w:uiPriority w:val="0"/>
    <w:pPr>
      <w:widowControl/>
      <w:jc w:val="left"/>
    </w:pPr>
    <w:rPr>
      <w:b/>
      <w:bCs/>
      <w:spacing w:val="-20"/>
      <w:kern w:val="0"/>
      <w:szCs w:val="21"/>
    </w:rPr>
  </w:style>
  <w:style w:type="paragraph" w:customStyle="1" w:styleId="289">
    <w:name w:val="ca-50"/>
    <w:basedOn w:val="1"/>
    <w:qFormat/>
    <w:uiPriority w:val="0"/>
    <w:pPr>
      <w:widowControl/>
      <w:jc w:val="left"/>
    </w:pPr>
    <w:rPr>
      <w:rFonts w:ascii="宋体" w:hAnsi="宋体" w:cs="宋体"/>
      <w:kern w:val="0"/>
      <w:sz w:val="24"/>
    </w:rPr>
  </w:style>
  <w:style w:type="paragraph" w:customStyle="1" w:styleId="290">
    <w:name w:val="pa-119"/>
    <w:basedOn w:val="1"/>
    <w:qFormat/>
    <w:uiPriority w:val="0"/>
    <w:pPr>
      <w:widowControl/>
      <w:spacing w:line="420" w:lineRule="atLeast"/>
      <w:jc w:val="center"/>
    </w:pPr>
    <w:rPr>
      <w:rFonts w:ascii="宋体" w:hAnsi="宋体" w:cs="宋体"/>
      <w:kern w:val="0"/>
      <w:sz w:val="24"/>
    </w:rPr>
  </w:style>
  <w:style w:type="paragraph" w:customStyle="1" w:styleId="291">
    <w:name w:val="ca-47"/>
    <w:basedOn w:val="1"/>
    <w:qFormat/>
    <w:uiPriority w:val="0"/>
    <w:pPr>
      <w:widowControl/>
      <w:jc w:val="left"/>
    </w:pPr>
    <w:rPr>
      <w:rFonts w:ascii="宋体" w:hAnsi="宋体" w:cs="宋体"/>
      <w:b/>
      <w:bCs/>
      <w:color w:val="000000"/>
      <w:spacing w:val="-20"/>
      <w:kern w:val="0"/>
      <w:sz w:val="24"/>
    </w:rPr>
  </w:style>
  <w:style w:type="paragraph" w:customStyle="1" w:styleId="292">
    <w:name w:val="Char Char1 Char Char Char Char Char Char Char"/>
    <w:basedOn w:val="1"/>
    <w:qFormat/>
    <w:uiPriority w:val="0"/>
    <w:pPr>
      <w:widowControl/>
      <w:spacing w:after="160" w:line="240" w:lineRule="exact"/>
      <w:jc w:val="left"/>
    </w:pPr>
    <w:rPr>
      <w:szCs w:val="20"/>
    </w:rPr>
  </w:style>
  <w:style w:type="paragraph" w:customStyle="1" w:styleId="293">
    <w:name w:val="pa-29"/>
    <w:basedOn w:val="1"/>
    <w:qFormat/>
    <w:uiPriority w:val="0"/>
    <w:pPr>
      <w:widowControl/>
      <w:spacing w:line="360" w:lineRule="atLeast"/>
      <w:ind w:firstLine="2820"/>
    </w:pPr>
    <w:rPr>
      <w:rFonts w:ascii="宋体" w:hAnsi="宋体" w:cs="宋体"/>
      <w:kern w:val="0"/>
      <w:sz w:val="24"/>
    </w:rPr>
  </w:style>
  <w:style w:type="paragraph" w:customStyle="1" w:styleId="294">
    <w:name w:val="pa-67"/>
    <w:basedOn w:val="1"/>
    <w:qFormat/>
    <w:uiPriority w:val="0"/>
    <w:pPr>
      <w:widowControl/>
      <w:spacing w:line="240" w:lineRule="atLeast"/>
      <w:ind w:firstLine="420"/>
      <w:jc w:val="left"/>
    </w:pPr>
    <w:rPr>
      <w:rFonts w:ascii="宋体" w:hAnsi="宋体" w:cs="宋体"/>
      <w:kern w:val="0"/>
      <w:sz w:val="24"/>
    </w:rPr>
  </w:style>
  <w:style w:type="paragraph" w:customStyle="1" w:styleId="295">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296">
    <w:name w:val="正文，首行缩进:"/>
    <w:basedOn w:val="1"/>
    <w:qFormat/>
    <w:uiPriority w:val="0"/>
    <w:pPr>
      <w:tabs>
        <w:tab w:val="left" w:pos="3376"/>
      </w:tabs>
      <w:spacing w:line="460" w:lineRule="exact"/>
      <w:ind w:firstLine="480" w:firstLineChars="200"/>
      <w:jc w:val="left"/>
    </w:pPr>
    <w:rPr>
      <w:rFonts w:ascii="宋体" w:hAnsi="宋体" w:cs="宋体"/>
      <w:sz w:val="24"/>
      <w:szCs w:val="20"/>
    </w:rPr>
  </w:style>
  <w:style w:type="paragraph" w:customStyle="1" w:styleId="297">
    <w:name w:val="pa-86"/>
    <w:basedOn w:val="1"/>
    <w:qFormat/>
    <w:uiPriority w:val="0"/>
    <w:pPr>
      <w:widowControl/>
      <w:spacing w:line="320" w:lineRule="atLeast"/>
      <w:ind w:firstLine="560"/>
    </w:pPr>
    <w:rPr>
      <w:rFonts w:ascii="宋体" w:hAnsi="宋体" w:cs="宋体"/>
      <w:kern w:val="0"/>
      <w:sz w:val="24"/>
    </w:rPr>
  </w:style>
  <w:style w:type="paragraph" w:customStyle="1" w:styleId="298">
    <w:name w:val="样式2"/>
    <w:basedOn w:val="51"/>
    <w:qFormat/>
    <w:uiPriority w:val="0"/>
    <w:pPr>
      <w:spacing w:line="360" w:lineRule="auto"/>
      <w:jc w:val="left"/>
      <w:textAlignment w:val="baseline"/>
    </w:pPr>
    <w:rPr>
      <w:rFonts w:ascii="宋体" w:hAnsi="宋体"/>
      <w:b/>
      <w:bCs/>
      <w:kern w:val="0"/>
      <w:sz w:val="24"/>
      <w:szCs w:val="20"/>
    </w:rPr>
  </w:style>
  <w:style w:type="paragraph" w:customStyle="1" w:styleId="299">
    <w:name w:val="pa-70"/>
    <w:basedOn w:val="1"/>
    <w:qFormat/>
    <w:uiPriority w:val="0"/>
    <w:pPr>
      <w:widowControl/>
      <w:spacing w:line="360" w:lineRule="atLeast"/>
      <w:ind w:firstLine="420"/>
      <w:jc w:val="left"/>
    </w:pPr>
    <w:rPr>
      <w:rFonts w:ascii="宋体" w:hAnsi="宋体" w:cs="宋体"/>
      <w:kern w:val="0"/>
      <w:sz w:val="24"/>
    </w:rPr>
  </w:style>
  <w:style w:type="paragraph" w:customStyle="1" w:styleId="300">
    <w:name w:val="样式 A + 小二 加粗 居中"/>
    <w:basedOn w:val="1"/>
    <w:qFormat/>
    <w:uiPriority w:val="0"/>
    <w:pPr>
      <w:widowControl/>
      <w:spacing w:line="300" w:lineRule="auto"/>
      <w:jc w:val="center"/>
    </w:pPr>
    <w:rPr>
      <w:rFonts w:eastAsia="黑体" w:cs="宋体"/>
      <w:b/>
      <w:bCs/>
      <w:kern w:val="0"/>
      <w:sz w:val="36"/>
      <w:szCs w:val="20"/>
    </w:rPr>
  </w:style>
  <w:style w:type="paragraph" w:customStyle="1" w:styleId="301">
    <w:name w:val="pa-17"/>
    <w:basedOn w:val="1"/>
    <w:qFormat/>
    <w:uiPriority w:val="0"/>
    <w:pPr>
      <w:widowControl/>
      <w:spacing w:line="240" w:lineRule="atLeast"/>
      <w:jc w:val="center"/>
    </w:pPr>
    <w:rPr>
      <w:rFonts w:ascii="宋体" w:hAnsi="宋体" w:cs="宋体"/>
      <w:kern w:val="0"/>
      <w:sz w:val="24"/>
    </w:rPr>
  </w:style>
  <w:style w:type="paragraph" w:customStyle="1" w:styleId="302">
    <w:name w:val="ca-40"/>
    <w:basedOn w:val="1"/>
    <w:qFormat/>
    <w:uiPriority w:val="0"/>
    <w:pPr>
      <w:widowControl/>
      <w:jc w:val="left"/>
    </w:pPr>
    <w:rPr>
      <w:kern w:val="0"/>
      <w:sz w:val="20"/>
      <w:szCs w:val="20"/>
    </w:rPr>
  </w:style>
  <w:style w:type="paragraph" w:customStyle="1" w:styleId="303">
    <w:name w:val="pa-115"/>
    <w:basedOn w:val="1"/>
    <w:qFormat/>
    <w:uiPriority w:val="0"/>
    <w:pPr>
      <w:widowControl/>
      <w:spacing w:line="480" w:lineRule="atLeast"/>
    </w:pPr>
    <w:rPr>
      <w:rFonts w:ascii="宋体" w:hAnsi="宋体" w:cs="宋体"/>
      <w:kern w:val="0"/>
      <w:sz w:val="24"/>
    </w:rPr>
  </w:style>
  <w:style w:type="paragraph" w:customStyle="1" w:styleId="304">
    <w:name w:val="ca-11"/>
    <w:basedOn w:val="1"/>
    <w:qFormat/>
    <w:uiPriority w:val="0"/>
    <w:pPr>
      <w:widowControl/>
      <w:jc w:val="left"/>
    </w:pPr>
    <w:rPr>
      <w:color w:val="000000"/>
      <w:kern w:val="0"/>
      <w:sz w:val="30"/>
      <w:szCs w:val="30"/>
    </w:rPr>
  </w:style>
  <w:style w:type="paragraph" w:customStyle="1" w:styleId="305">
    <w:name w:val="pa-82"/>
    <w:basedOn w:val="1"/>
    <w:qFormat/>
    <w:uiPriority w:val="0"/>
    <w:pPr>
      <w:widowControl/>
      <w:spacing w:line="480" w:lineRule="atLeast"/>
      <w:jc w:val="center"/>
    </w:pPr>
    <w:rPr>
      <w:rFonts w:ascii="宋体" w:hAnsi="宋体" w:cs="宋体"/>
      <w:kern w:val="0"/>
      <w:sz w:val="24"/>
    </w:rPr>
  </w:style>
  <w:style w:type="paragraph" w:customStyle="1" w:styleId="306">
    <w:name w:val="pa-27"/>
    <w:basedOn w:val="1"/>
    <w:qFormat/>
    <w:uiPriority w:val="0"/>
    <w:pPr>
      <w:widowControl/>
      <w:spacing w:line="276" w:lineRule="atLeast"/>
      <w:ind w:firstLine="300"/>
    </w:pPr>
    <w:rPr>
      <w:rFonts w:ascii="宋体" w:hAnsi="宋体" w:cs="宋体"/>
      <w:kern w:val="0"/>
      <w:sz w:val="24"/>
    </w:rPr>
  </w:style>
  <w:style w:type="paragraph" w:customStyle="1" w:styleId="307">
    <w:name w:val="pa-24"/>
    <w:basedOn w:val="1"/>
    <w:qFormat/>
    <w:uiPriority w:val="0"/>
    <w:pPr>
      <w:widowControl/>
      <w:spacing w:line="360" w:lineRule="atLeast"/>
      <w:ind w:firstLine="480"/>
    </w:pPr>
    <w:rPr>
      <w:rFonts w:ascii="宋体" w:hAnsi="宋体" w:cs="宋体"/>
      <w:kern w:val="0"/>
      <w:sz w:val="24"/>
    </w:rPr>
  </w:style>
  <w:style w:type="paragraph" w:customStyle="1" w:styleId="308">
    <w:name w:val="pa-135"/>
    <w:basedOn w:val="1"/>
    <w:qFormat/>
    <w:uiPriority w:val="0"/>
    <w:pPr>
      <w:widowControl/>
      <w:spacing w:line="480" w:lineRule="atLeast"/>
      <w:ind w:firstLine="520"/>
    </w:pPr>
    <w:rPr>
      <w:rFonts w:ascii="宋体" w:hAnsi="宋体" w:cs="宋体"/>
      <w:kern w:val="0"/>
      <w:sz w:val="24"/>
    </w:rPr>
  </w:style>
  <w:style w:type="paragraph" w:customStyle="1" w:styleId="309">
    <w:name w:val="pa-97"/>
    <w:basedOn w:val="1"/>
    <w:qFormat/>
    <w:uiPriority w:val="0"/>
    <w:pPr>
      <w:widowControl/>
      <w:spacing w:line="720" w:lineRule="atLeast"/>
    </w:pPr>
    <w:rPr>
      <w:rFonts w:ascii="宋体" w:hAnsi="宋体" w:cs="宋体"/>
      <w:kern w:val="0"/>
      <w:sz w:val="24"/>
    </w:rPr>
  </w:style>
  <w:style w:type="paragraph" w:customStyle="1" w:styleId="310">
    <w:name w:val="正文段"/>
    <w:basedOn w:val="1"/>
    <w:qFormat/>
    <w:uiPriority w:val="0"/>
    <w:pPr>
      <w:widowControl/>
      <w:snapToGrid w:val="0"/>
      <w:spacing w:afterLines="50"/>
      <w:ind w:firstLine="200" w:firstLineChars="200"/>
    </w:pPr>
    <w:rPr>
      <w:kern w:val="0"/>
      <w:sz w:val="24"/>
      <w:szCs w:val="20"/>
    </w:rPr>
  </w:style>
  <w:style w:type="paragraph" w:customStyle="1" w:styleId="311">
    <w:name w:val="pa-139"/>
    <w:basedOn w:val="1"/>
    <w:qFormat/>
    <w:uiPriority w:val="0"/>
    <w:pPr>
      <w:widowControl/>
      <w:spacing w:line="320" w:lineRule="atLeast"/>
      <w:ind w:firstLine="280"/>
    </w:pPr>
    <w:rPr>
      <w:rFonts w:ascii="宋体" w:hAnsi="宋体" w:cs="宋体"/>
      <w:kern w:val="0"/>
      <w:sz w:val="24"/>
    </w:rPr>
  </w:style>
  <w:style w:type="paragraph" w:customStyle="1" w:styleId="312">
    <w:name w:val="pa-84"/>
    <w:basedOn w:val="1"/>
    <w:qFormat/>
    <w:uiPriority w:val="0"/>
    <w:pPr>
      <w:widowControl/>
      <w:spacing w:line="480" w:lineRule="atLeast"/>
      <w:jc w:val="center"/>
    </w:pPr>
    <w:rPr>
      <w:rFonts w:ascii="宋体" w:hAnsi="宋体" w:cs="宋体"/>
      <w:kern w:val="0"/>
      <w:sz w:val="24"/>
    </w:rPr>
  </w:style>
  <w:style w:type="paragraph" w:customStyle="1" w:styleId="313">
    <w:name w:val="样式 标题 3h33rd level3l3CTLevel 3 Topic Headingsect1.2.3Hea..."/>
    <w:basedOn w:val="5"/>
    <w:qFormat/>
    <w:uiPriority w:val="0"/>
    <w:pPr>
      <w:adjustRightInd w:val="0"/>
      <w:spacing w:beforeLines="50" w:afterLines="50" w:line="240" w:lineRule="atLeast"/>
      <w:ind w:left="180" w:firstLine="0" w:firstLineChars="0"/>
      <w:jc w:val="left"/>
      <w:textAlignment w:val="baseline"/>
    </w:pPr>
    <w:rPr>
      <w:rFonts w:ascii="宋体" w:hAnsi="宋体" w:cs="宋体"/>
      <w:kern w:val="0"/>
      <w:sz w:val="24"/>
      <w:szCs w:val="20"/>
    </w:rPr>
  </w:style>
  <w:style w:type="paragraph" w:customStyle="1" w:styleId="314">
    <w:name w:val="pa-65"/>
    <w:basedOn w:val="1"/>
    <w:qFormat/>
    <w:uiPriority w:val="0"/>
    <w:pPr>
      <w:widowControl/>
      <w:spacing w:line="360" w:lineRule="atLeast"/>
    </w:pPr>
    <w:rPr>
      <w:rFonts w:ascii="宋体" w:hAnsi="宋体" w:cs="宋体"/>
      <w:kern w:val="0"/>
      <w:sz w:val="24"/>
    </w:rPr>
  </w:style>
  <w:style w:type="paragraph" w:customStyle="1" w:styleId="315">
    <w:name w:val="pa-63"/>
    <w:basedOn w:val="1"/>
    <w:qFormat/>
    <w:uiPriority w:val="0"/>
    <w:pPr>
      <w:widowControl/>
      <w:spacing w:line="360" w:lineRule="atLeast"/>
      <w:ind w:firstLine="300"/>
      <w:jc w:val="left"/>
    </w:pPr>
    <w:rPr>
      <w:rFonts w:ascii="宋体" w:hAnsi="宋体" w:cs="宋体"/>
      <w:kern w:val="0"/>
      <w:sz w:val="24"/>
    </w:rPr>
  </w:style>
  <w:style w:type="paragraph" w:customStyle="1" w:styleId="316">
    <w:name w:val="pa-46"/>
    <w:basedOn w:val="1"/>
    <w:qFormat/>
    <w:uiPriority w:val="0"/>
    <w:pPr>
      <w:widowControl/>
      <w:spacing w:line="280" w:lineRule="atLeast"/>
      <w:ind w:firstLine="420"/>
      <w:jc w:val="left"/>
    </w:pPr>
    <w:rPr>
      <w:rFonts w:ascii="宋体" w:hAnsi="宋体" w:cs="宋体"/>
      <w:kern w:val="0"/>
      <w:sz w:val="24"/>
    </w:rPr>
  </w:style>
  <w:style w:type="paragraph" w:customStyle="1" w:styleId="317">
    <w:name w:val="ca-25"/>
    <w:basedOn w:val="1"/>
    <w:qFormat/>
    <w:uiPriority w:val="0"/>
    <w:pPr>
      <w:widowControl/>
      <w:jc w:val="left"/>
    </w:pPr>
    <w:rPr>
      <w:kern w:val="0"/>
      <w:szCs w:val="21"/>
    </w:rPr>
  </w:style>
  <w:style w:type="paragraph" w:customStyle="1" w:styleId="318">
    <w:name w:val="td-6"/>
    <w:basedOn w:val="1"/>
    <w:qFormat/>
    <w:uiPriority w:val="0"/>
    <w:pPr>
      <w:widowControl/>
      <w:pBdr>
        <w:top w:val="single" w:color="000000" w:sz="12" w:space="0"/>
        <w:left w:val="single" w:color="000000" w:sz="4" w:space="4"/>
        <w:bottom w:val="single" w:color="000000" w:sz="4" w:space="0"/>
        <w:right w:val="single" w:color="000000" w:sz="12" w:space="0"/>
      </w:pBdr>
      <w:jc w:val="left"/>
    </w:pPr>
    <w:rPr>
      <w:rFonts w:ascii="宋体" w:hAnsi="宋体" w:cs="宋体"/>
      <w:kern w:val="0"/>
      <w:sz w:val="24"/>
    </w:rPr>
  </w:style>
  <w:style w:type="paragraph" w:customStyle="1" w:styleId="319">
    <w:name w:val="pa-30"/>
    <w:basedOn w:val="1"/>
    <w:qFormat/>
    <w:uiPriority w:val="0"/>
    <w:pPr>
      <w:widowControl/>
      <w:spacing w:line="360" w:lineRule="atLeast"/>
      <w:ind w:firstLine="4100"/>
    </w:pPr>
    <w:rPr>
      <w:rFonts w:ascii="宋体" w:hAnsi="宋体" w:cs="宋体"/>
      <w:kern w:val="0"/>
      <w:sz w:val="24"/>
    </w:rPr>
  </w:style>
  <w:style w:type="paragraph" w:customStyle="1" w:styleId="320">
    <w:name w:val="ca-29"/>
    <w:basedOn w:val="1"/>
    <w:qFormat/>
    <w:uiPriority w:val="0"/>
    <w:pPr>
      <w:widowControl/>
      <w:jc w:val="left"/>
    </w:pPr>
    <w:rPr>
      <w:rFonts w:ascii="宋体" w:hAnsi="宋体" w:cs="宋体"/>
      <w:color w:val="7030A0"/>
      <w:kern w:val="0"/>
      <w:szCs w:val="21"/>
    </w:rPr>
  </w:style>
  <w:style w:type="paragraph" w:customStyle="1" w:styleId="321">
    <w:name w:val="pa-58"/>
    <w:basedOn w:val="1"/>
    <w:qFormat/>
    <w:uiPriority w:val="0"/>
    <w:pPr>
      <w:widowControl/>
      <w:spacing w:line="300" w:lineRule="atLeast"/>
      <w:ind w:firstLine="300"/>
    </w:pPr>
    <w:rPr>
      <w:rFonts w:ascii="宋体" w:hAnsi="宋体" w:cs="宋体"/>
      <w:kern w:val="0"/>
      <w:sz w:val="24"/>
    </w:rPr>
  </w:style>
  <w:style w:type="paragraph" w:customStyle="1" w:styleId="322">
    <w:name w:val="表格格式"/>
    <w:basedOn w:val="1"/>
    <w:qFormat/>
    <w:uiPriority w:val="0"/>
    <w:pPr>
      <w:spacing w:line="360" w:lineRule="exact"/>
      <w:ind w:left="-91"/>
      <w:jc w:val="left"/>
    </w:pPr>
    <w:rPr>
      <w:rFonts w:ascii="宋体"/>
      <w:kern w:val="0"/>
      <w:sz w:val="24"/>
      <w:szCs w:val="11"/>
    </w:rPr>
  </w:style>
  <w:style w:type="paragraph" w:customStyle="1" w:styleId="323">
    <w:name w:val="ca-37"/>
    <w:basedOn w:val="1"/>
    <w:qFormat/>
    <w:uiPriority w:val="0"/>
    <w:pPr>
      <w:widowControl/>
      <w:jc w:val="left"/>
    </w:pPr>
    <w:rPr>
      <w:rFonts w:ascii="宋体" w:hAnsi="宋体" w:cs="宋体"/>
      <w:color w:val="000000"/>
      <w:kern w:val="0"/>
      <w:szCs w:val="21"/>
    </w:rPr>
  </w:style>
  <w:style w:type="paragraph" w:customStyle="1" w:styleId="324">
    <w:name w:val="ca-28"/>
    <w:basedOn w:val="1"/>
    <w:qFormat/>
    <w:uiPriority w:val="0"/>
    <w:pPr>
      <w:widowControl/>
      <w:jc w:val="left"/>
    </w:pPr>
    <w:rPr>
      <w:rFonts w:ascii="宋体" w:hAnsi="宋体" w:cs="宋体"/>
      <w:color w:val="FF0000"/>
      <w:kern w:val="0"/>
      <w:szCs w:val="21"/>
    </w:rPr>
  </w:style>
  <w:style w:type="paragraph" w:customStyle="1" w:styleId="325">
    <w:name w:val="目录文字"/>
    <w:basedOn w:val="1"/>
    <w:qFormat/>
    <w:uiPriority w:val="0"/>
    <w:pPr>
      <w:widowControl/>
      <w:spacing w:line="480" w:lineRule="auto"/>
      <w:jc w:val="left"/>
    </w:pPr>
    <w:rPr>
      <w:rFonts w:ascii="宋体" w:hAnsi="宋体"/>
      <w:kern w:val="0"/>
      <w:sz w:val="24"/>
      <w:szCs w:val="20"/>
    </w:rPr>
  </w:style>
  <w:style w:type="paragraph" w:customStyle="1" w:styleId="326">
    <w:name w:val="1 Char"/>
    <w:basedOn w:val="1"/>
    <w:qFormat/>
    <w:uiPriority w:val="0"/>
    <w:rPr>
      <w:rFonts w:ascii="Tahoma" w:hAnsi="Tahoma"/>
      <w:sz w:val="24"/>
      <w:szCs w:val="20"/>
    </w:rPr>
  </w:style>
  <w:style w:type="paragraph" w:customStyle="1" w:styleId="327">
    <w:name w:val="pa-75"/>
    <w:basedOn w:val="1"/>
    <w:qFormat/>
    <w:uiPriority w:val="0"/>
    <w:pPr>
      <w:widowControl/>
      <w:spacing w:line="300" w:lineRule="atLeast"/>
      <w:jc w:val="center"/>
    </w:pPr>
    <w:rPr>
      <w:rFonts w:ascii="宋体" w:hAnsi="宋体" w:cs="宋体"/>
      <w:kern w:val="0"/>
      <w:sz w:val="24"/>
    </w:rPr>
  </w:style>
  <w:style w:type="paragraph" w:customStyle="1" w:styleId="328">
    <w:name w:val="ca-51"/>
    <w:basedOn w:val="1"/>
    <w:qFormat/>
    <w:uiPriority w:val="0"/>
    <w:pPr>
      <w:widowControl/>
      <w:jc w:val="left"/>
    </w:pPr>
    <w:rPr>
      <w:b/>
      <w:bCs/>
      <w:color w:val="000000"/>
      <w:spacing w:val="-20"/>
      <w:kern w:val="0"/>
      <w:sz w:val="32"/>
      <w:szCs w:val="32"/>
    </w:rPr>
  </w:style>
  <w:style w:type="paragraph" w:customStyle="1" w:styleId="329">
    <w:name w:val="正文文本缩进1"/>
    <w:basedOn w:val="1"/>
    <w:qFormat/>
    <w:uiPriority w:val="0"/>
    <w:pPr>
      <w:spacing w:after="120"/>
      <w:ind w:left="420" w:leftChars="200"/>
    </w:pPr>
    <w:rPr>
      <w:rFonts w:ascii="宋体"/>
      <w:bCs/>
      <w:sz w:val="28"/>
      <w:szCs w:val="20"/>
    </w:rPr>
  </w:style>
  <w:style w:type="paragraph" w:customStyle="1" w:styleId="330">
    <w:name w:val="ca-16"/>
    <w:basedOn w:val="1"/>
    <w:qFormat/>
    <w:uiPriority w:val="0"/>
    <w:pPr>
      <w:widowControl/>
      <w:jc w:val="left"/>
    </w:pPr>
    <w:rPr>
      <w:rFonts w:ascii="宋体" w:hAnsi="宋体" w:cs="宋体"/>
      <w:kern w:val="0"/>
      <w:sz w:val="24"/>
    </w:rPr>
  </w:style>
  <w:style w:type="paragraph" w:customStyle="1" w:styleId="331">
    <w:name w:val="普通(网站)1"/>
    <w:basedOn w:val="1"/>
    <w:qFormat/>
    <w:uiPriority w:val="0"/>
    <w:pPr>
      <w:widowControl/>
      <w:spacing w:before="100" w:beforeAutospacing="1" w:after="100" w:afterAutospacing="1"/>
      <w:jc w:val="left"/>
    </w:pPr>
    <w:rPr>
      <w:rFonts w:ascii="宋体" w:hAnsi="宋体" w:cs="宋体"/>
      <w:kern w:val="0"/>
      <w:sz w:val="24"/>
    </w:rPr>
  </w:style>
  <w:style w:type="paragraph" w:customStyle="1" w:styleId="332">
    <w:name w:val="pa-52"/>
    <w:basedOn w:val="1"/>
    <w:qFormat/>
    <w:uiPriority w:val="0"/>
    <w:pPr>
      <w:widowControl/>
      <w:spacing w:line="276" w:lineRule="atLeast"/>
      <w:jc w:val="left"/>
    </w:pPr>
    <w:rPr>
      <w:rFonts w:ascii="宋体" w:hAnsi="宋体" w:cs="宋体"/>
      <w:kern w:val="0"/>
      <w:sz w:val="24"/>
    </w:rPr>
  </w:style>
  <w:style w:type="paragraph" w:customStyle="1" w:styleId="333">
    <w:name w:val="pa-96"/>
    <w:basedOn w:val="1"/>
    <w:qFormat/>
    <w:uiPriority w:val="0"/>
    <w:pPr>
      <w:widowControl/>
      <w:spacing w:line="480" w:lineRule="atLeast"/>
    </w:pPr>
    <w:rPr>
      <w:rFonts w:ascii="宋体" w:hAnsi="宋体" w:cs="宋体"/>
      <w:kern w:val="0"/>
      <w:sz w:val="24"/>
    </w:rPr>
  </w:style>
  <w:style w:type="paragraph" w:customStyle="1" w:styleId="334">
    <w:name w:val="pa-122"/>
    <w:basedOn w:val="1"/>
    <w:qFormat/>
    <w:uiPriority w:val="0"/>
    <w:pPr>
      <w:widowControl/>
      <w:spacing w:line="360" w:lineRule="atLeast"/>
      <w:jc w:val="center"/>
    </w:pPr>
    <w:rPr>
      <w:rFonts w:ascii="宋体" w:hAnsi="宋体" w:cs="宋体"/>
      <w:kern w:val="0"/>
      <w:sz w:val="24"/>
    </w:rPr>
  </w:style>
  <w:style w:type="paragraph" w:customStyle="1" w:styleId="335">
    <w:name w:val="pa-138"/>
    <w:basedOn w:val="1"/>
    <w:qFormat/>
    <w:uiPriority w:val="0"/>
    <w:pPr>
      <w:widowControl/>
      <w:spacing w:line="480" w:lineRule="atLeast"/>
      <w:ind w:firstLine="960"/>
      <w:jc w:val="center"/>
    </w:pPr>
    <w:rPr>
      <w:rFonts w:ascii="宋体" w:hAnsi="宋体" w:cs="宋体"/>
      <w:kern w:val="0"/>
      <w:sz w:val="24"/>
    </w:rPr>
  </w:style>
  <w:style w:type="paragraph" w:customStyle="1" w:styleId="336">
    <w:name w:val="ca-8"/>
    <w:basedOn w:val="1"/>
    <w:qFormat/>
    <w:uiPriority w:val="0"/>
    <w:pPr>
      <w:widowControl/>
      <w:jc w:val="left"/>
    </w:pPr>
    <w:rPr>
      <w:rFonts w:ascii="宋体" w:hAnsi="宋体" w:cs="宋体"/>
      <w:color w:val="000000"/>
      <w:kern w:val="0"/>
      <w:sz w:val="28"/>
      <w:szCs w:val="28"/>
    </w:rPr>
  </w:style>
  <w:style w:type="paragraph" w:customStyle="1" w:styleId="337">
    <w:name w:val="pa-11"/>
    <w:basedOn w:val="1"/>
    <w:qFormat/>
    <w:uiPriority w:val="0"/>
    <w:pPr>
      <w:widowControl/>
      <w:spacing w:line="280" w:lineRule="atLeast"/>
    </w:pPr>
    <w:rPr>
      <w:rFonts w:ascii="宋体" w:hAnsi="宋体" w:cs="宋体"/>
      <w:kern w:val="0"/>
      <w:sz w:val="24"/>
    </w:rPr>
  </w:style>
  <w:style w:type="paragraph" w:customStyle="1" w:styleId="338">
    <w:name w:val="pa-44"/>
    <w:basedOn w:val="1"/>
    <w:qFormat/>
    <w:uiPriority w:val="0"/>
    <w:pPr>
      <w:widowControl/>
      <w:spacing w:line="360" w:lineRule="atLeast"/>
      <w:ind w:firstLine="420"/>
      <w:jc w:val="left"/>
    </w:pPr>
    <w:rPr>
      <w:rFonts w:ascii="宋体" w:hAnsi="宋体" w:cs="宋体"/>
      <w:kern w:val="0"/>
      <w:sz w:val="24"/>
    </w:rPr>
  </w:style>
  <w:style w:type="paragraph" w:customStyle="1" w:styleId="339">
    <w:name w:val="ca-24"/>
    <w:basedOn w:val="1"/>
    <w:qFormat/>
    <w:uiPriority w:val="0"/>
    <w:pPr>
      <w:widowControl/>
      <w:jc w:val="left"/>
    </w:pPr>
    <w:rPr>
      <w:rFonts w:ascii="宋体" w:hAnsi="宋体" w:cs="宋体"/>
      <w:kern w:val="0"/>
      <w:sz w:val="24"/>
    </w:rPr>
  </w:style>
  <w:style w:type="paragraph" w:customStyle="1" w:styleId="340">
    <w:name w:val="ca-44"/>
    <w:basedOn w:val="1"/>
    <w:qFormat/>
    <w:uiPriority w:val="0"/>
    <w:pPr>
      <w:widowControl/>
      <w:jc w:val="left"/>
    </w:pPr>
    <w:rPr>
      <w:rFonts w:ascii="宋体" w:hAnsi="宋体" w:cs="宋体"/>
      <w:color w:val="000000"/>
      <w:kern w:val="0"/>
      <w:sz w:val="52"/>
      <w:szCs w:val="52"/>
    </w:rPr>
  </w:style>
  <w:style w:type="paragraph" w:customStyle="1" w:styleId="341">
    <w:name w:val="pa-69"/>
    <w:basedOn w:val="1"/>
    <w:qFormat/>
    <w:uiPriority w:val="0"/>
    <w:pPr>
      <w:widowControl/>
      <w:spacing w:line="240" w:lineRule="atLeast"/>
      <w:ind w:firstLine="1140"/>
    </w:pPr>
    <w:rPr>
      <w:rFonts w:ascii="宋体" w:hAnsi="宋体" w:cs="宋体"/>
      <w:kern w:val="0"/>
      <w:sz w:val="24"/>
    </w:rPr>
  </w:style>
  <w:style w:type="paragraph" w:customStyle="1" w:styleId="342">
    <w:name w:val="1"/>
    <w:basedOn w:val="1"/>
    <w:next w:val="1"/>
    <w:qFormat/>
    <w:uiPriority w:val="0"/>
  </w:style>
  <w:style w:type="paragraph" w:customStyle="1" w:styleId="343">
    <w:name w:val="pa-53"/>
    <w:basedOn w:val="1"/>
    <w:qFormat/>
    <w:uiPriority w:val="0"/>
    <w:pPr>
      <w:widowControl/>
      <w:spacing w:line="280" w:lineRule="atLeast"/>
      <w:ind w:firstLine="100"/>
    </w:pPr>
    <w:rPr>
      <w:rFonts w:ascii="宋体" w:hAnsi="宋体" w:cs="宋体"/>
      <w:kern w:val="0"/>
      <w:sz w:val="24"/>
    </w:rPr>
  </w:style>
  <w:style w:type="paragraph" w:customStyle="1" w:styleId="344">
    <w:name w:val="pa-33"/>
    <w:basedOn w:val="1"/>
    <w:qFormat/>
    <w:uiPriority w:val="0"/>
    <w:pPr>
      <w:widowControl/>
      <w:spacing w:line="360" w:lineRule="atLeast"/>
      <w:ind w:firstLine="440"/>
    </w:pPr>
    <w:rPr>
      <w:rFonts w:ascii="宋体" w:hAnsi="宋体" w:cs="宋体"/>
      <w:kern w:val="0"/>
      <w:sz w:val="24"/>
    </w:rPr>
  </w:style>
  <w:style w:type="paragraph" w:customStyle="1" w:styleId="345">
    <w:name w:val="pa-105"/>
    <w:basedOn w:val="1"/>
    <w:qFormat/>
    <w:uiPriority w:val="0"/>
    <w:pPr>
      <w:widowControl/>
      <w:spacing w:line="960" w:lineRule="atLeast"/>
    </w:pPr>
    <w:rPr>
      <w:rFonts w:ascii="宋体" w:hAnsi="宋体" w:cs="宋体"/>
      <w:kern w:val="0"/>
      <w:sz w:val="24"/>
    </w:rPr>
  </w:style>
  <w:style w:type="paragraph" w:customStyle="1" w:styleId="346">
    <w:name w:val="pa-90"/>
    <w:basedOn w:val="1"/>
    <w:qFormat/>
    <w:uiPriority w:val="0"/>
    <w:pPr>
      <w:widowControl/>
      <w:spacing w:line="280" w:lineRule="atLeast"/>
    </w:pPr>
    <w:rPr>
      <w:rFonts w:ascii="宋体" w:hAnsi="宋体" w:cs="宋体"/>
      <w:kern w:val="0"/>
      <w:sz w:val="24"/>
    </w:rPr>
  </w:style>
  <w:style w:type="paragraph" w:customStyle="1" w:styleId="347">
    <w:name w:val="pa-37"/>
    <w:basedOn w:val="1"/>
    <w:qFormat/>
    <w:uiPriority w:val="0"/>
    <w:pPr>
      <w:widowControl/>
      <w:spacing w:line="360" w:lineRule="atLeast"/>
      <w:ind w:firstLine="300"/>
    </w:pPr>
    <w:rPr>
      <w:rFonts w:ascii="宋体" w:hAnsi="宋体" w:cs="宋体"/>
      <w:kern w:val="0"/>
      <w:sz w:val="24"/>
    </w:rPr>
  </w:style>
  <w:style w:type="paragraph" w:customStyle="1" w:styleId="348">
    <w:name w:val="ca-30"/>
    <w:basedOn w:val="1"/>
    <w:qFormat/>
    <w:uiPriority w:val="0"/>
    <w:pPr>
      <w:widowControl/>
      <w:jc w:val="left"/>
    </w:pPr>
    <w:rPr>
      <w:rFonts w:ascii="??" w:hAnsi="??" w:cs="宋体"/>
      <w:color w:val="002060"/>
      <w:kern w:val="0"/>
      <w:szCs w:val="21"/>
    </w:rPr>
  </w:style>
  <w:style w:type="paragraph" w:customStyle="1" w:styleId="349">
    <w:name w:val="ca-0"/>
    <w:basedOn w:val="1"/>
    <w:qFormat/>
    <w:uiPriority w:val="0"/>
    <w:pPr>
      <w:widowControl/>
      <w:jc w:val="left"/>
    </w:pPr>
    <w:rPr>
      <w:rFonts w:ascii="宋体" w:hAnsi="宋体" w:cs="宋体"/>
      <w:color w:val="000000"/>
      <w:kern w:val="0"/>
      <w:sz w:val="48"/>
      <w:szCs w:val="48"/>
    </w:rPr>
  </w:style>
  <w:style w:type="paragraph" w:customStyle="1" w:styleId="350">
    <w:name w:val="pa-106"/>
    <w:basedOn w:val="1"/>
    <w:qFormat/>
    <w:uiPriority w:val="0"/>
    <w:pPr>
      <w:widowControl/>
      <w:spacing w:line="720" w:lineRule="atLeast"/>
    </w:pPr>
    <w:rPr>
      <w:rFonts w:ascii="宋体" w:hAnsi="宋体" w:cs="宋体"/>
      <w:kern w:val="0"/>
      <w:sz w:val="24"/>
    </w:rPr>
  </w:style>
  <w:style w:type="paragraph" w:customStyle="1" w:styleId="351">
    <w:name w:val="pa-100"/>
    <w:basedOn w:val="1"/>
    <w:qFormat/>
    <w:uiPriority w:val="0"/>
    <w:pPr>
      <w:widowControl/>
      <w:spacing w:line="300" w:lineRule="atLeast"/>
    </w:pPr>
    <w:rPr>
      <w:rFonts w:ascii="宋体" w:hAnsi="宋体" w:cs="宋体"/>
      <w:kern w:val="0"/>
      <w:sz w:val="24"/>
    </w:rPr>
  </w:style>
  <w:style w:type="paragraph" w:customStyle="1" w:styleId="352">
    <w:name w:val="pa-74"/>
    <w:basedOn w:val="1"/>
    <w:qFormat/>
    <w:uiPriority w:val="0"/>
    <w:pPr>
      <w:widowControl/>
      <w:spacing w:line="360" w:lineRule="atLeast"/>
      <w:ind w:firstLine="640"/>
      <w:jc w:val="center"/>
    </w:pPr>
    <w:rPr>
      <w:rFonts w:ascii="宋体" w:hAnsi="宋体" w:cs="宋体"/>
      <w:kern w:val="0"/>
      <w:sz w:val="24"/>
    </w:rPr>
  </w:style>
  <w:style w:type="paragraph" w:customStyle="1" w:styleId="353">
    <w:name w:val="pa-16"/>
    <w:basedOn w:val="1"/>
    <w:qFormat/>
    <w:uiPriority w:val="0"/>
    <w:pPr>
      <w:widowControl/>
      <w:spacing w:line="240" w:lineRule="atLeast"/>
    </w:pPr>
    <w:rPr>
      <w:rFonts w:ascii="宋体" w:hAnsi="宋体" w:cs="宋体"/>
      <w:kern w:val="0"/>
      <w:sz w:val="24"/>
    </w:rPr>
  </w:style>
  <w:style w:type="paragraph" w:customStyle="1" w:styleId="354">
    <w:name w:val="pa-132"/>
    <w:basedOn w:val="1"/>
    <w:qFormat/>
    <w:uiPriority w:val="0"/>
    <w:pPr>
      <w:widowControl/>
      <w:spacing w:line="360" w:lineRule="atLeast"/>
    </w:pPr>
    <w:rPr>
      <w:rFonts w:ascii="宋体" w:hAnsi="宋体" w:cs="宋体"/>
      <w:kern w:val="0"/>
      <w:sz w:val="24"/>
    </w:rPr>
  </w:style>
  <w:style w:type="paragraph" w:customStyle="1" w:styleId="355">
    <w:name w:val="Char Char1 Char1"/>
    <w:basedOn w:val="1"/>
    <w:qFormat/>
    <w:uiPriority w:val="0"/>
  </w:style>
  <w:style w:type="paragraph" w:customStyle="1" w:styleId="356">
    <w:name w:val="ca-22"/>
    <w:basedOn w:val="1"/>
    <w:qFormat/>
    <w:uiPriority w:val="0"/>
    <w:pPr>
      <w:widowControl/>
      <w:jc w:val="left"/>
    </w:pPr>
    <w:rPr>
      <w:rFonts w:ascii="宋体" w:hAnsi="宋体" w:cs="宋体"/>
      <w:kern w:val="0"/>
      <w:szCs w:val="21"/>
    </w:rPr>
  </w:style>
  <w:style w:type="paragraph" w:customStyle="1" w:styleId="357">
    <w:name w:val="ca-35"/>
    <w:basedOn w:val="1"/>
    <w:qFormat/>
    <w:uiPriority w:val="0"/>
    <w:pPr>
      <w:widowControl/>
      <w:jc w:val="left"/>
    </w:pPr>
    <w:rPr>
      <w:kern w:val="0"/>
      <w:sz w:val="10"/>
      <w:szCs w:val="10"/>
    </w:rPr>
  </w:style>
  <w:style w:type="paragraph" w:customStyle="1" w:styleId="358">
    <w:name w:val="td-3"/>
    <w:basedOn w:val="1"/>
    <w:qFormat/>
    <w:uiPriority w:val="0"/>
    <w:pPr>
      <w:widowControl/>
      <w:pBdr>
        <w:top w:val="single" w:color="000000" w:sz="6" w:space="0"/>
        <w:left w:val="single" w:color="000000" w:sz="6" w:space="4"/>
        <w:right w:val="single" w:color="000000" w:sz="6" w:space="0"/>
      </w:pBdr>
      <w:jc w:val="left"/>
    </w:pPr>
    <w:rPr>
      <w:rFonts w:ascii="宋体" w:hAnsi="宋体" w:cs="宋体"/>
      <w:kern w:val="0"/>
      <w:sz w:val="24"/>
    </w:rPr>
  </w:style>
  <w:style w:type="paragraph" w:customStyle="1" w:styleId="359">
    <w:name w:val="Char3"/>
    <w:basedOn w:val="1"/>
    <w:qFormat/>
    <w:uiPriority w:val="0"/>
    <w:rPr>
      <w:rFonts w:ascii="Tahoma" w:hAnsi="Tahoma"/>
      <w:sz w:val="24"/>
      <w:szCs w:val="20"/>
    </w:rPr>
  </w:style>
  <w:style w:type="paragraph" w:customStyle="1" w:styleId="360">
    <w:name w:val="ca-4"/>
    <w:basedOn w:val="1"/>
    <w:qFormat/>
    <w:uiPriority w:val="0"/>
    <w:pPr>
      <w:widowControl/>
      <w:jc w:val="left"/>
    </w:pPr>
    <w:rPr>
      <w:rFonts w:ascii="宋体" w:hAnsi="宋体" w:cs="宋体"/>
      <w:b/>
      <w:bCs/>
      <w:color w:val="000000"/>
      <w:spacing w:val="-20"/>
      <w:kern w:val="0"/>
      <w:sz w:val="48"/>
      <w:szCs w:val="48"/>
    </w:rPr>
  </w:style>
  <w:style w:type="paragraph" w:customStyle="1" w:styleId="361">
    <w:name w:val="pa-101"/>
    <w:basedOn w:val="1"/>
    <w:qFormat/>
    <w:uiPriority w:val="0"/>
    <w:pPr>
      <w:widowControl/>
      <w:spacing w:line="360" w:lineRule="atLeast"/>
      <w:jc w:val="center"/>
    </w:pPr>
    <w:rPr>
      <w:rFonts w:ascii="宋体" w:hAnsi="宋体" w:cs="宋体"/>
      <w:kern w:val="0"/>
      <w:sz w:val="24"/>
    </w:rPr>
  </w:style>
  <w:style w:type="paragraph" w:customStyle="1" w:styleId="362">
    <w:name w:val="pa-125"/>
    <w:basedOn w:val="1"/>
    <w:qFormat/>
    <w:uiPriority w:val="0"/>
    <w:pPr>
      <w:widowControl/>
      <w:spacing w:line="480" w:lineRule="atLeast"/>
      <w:ind w:firstLine="1080"/>
    </w:pPr>
    <w:rPr>
      <w:rFonts w:ascii="宋体" w:hAnsi="宋体" w:cs="宋体"/>
      <w:kern w:val="0"/>
      <w:sz w:val="24"/>
    </w:rPr>
  </w:style>
  <w:style w:type="paragraph" w:customStyle="1" w:styleId="363">
    <w:name w:val="pa-43"/>
    <w:basedOn w:val="1"/>
    <w:qFormat/>
    <w:uiPriority w:val="0"/>
    <w:pPr>
      <w:widowControl/>
      <w:spacing w:line="280" w:lineRule="atLeast"/>
      <w:jc w:val="center"/>
    </w:pPr>
    <w:rPr>
      <w:rFonts w:ascii="宋体" w:hAnsi="宋体" w:cs="宋体"/>
      <w:kern w:val="0"/>
      <w:sz w:val="24"/>
    </w:rPr>
  </w:style>
  <w:style w:type="paragraph" w:customStyle="1" w:styleId="364">
    <w:name w:val="样式 标题 2 + Times New Roman 四号 非加粗 段前: 5 磅 段后: 0 磅 行距: 固定值 20..."/>
    <w:basedOn w:val="4"/>
    <w:qFormat/>
    <w:uiPriority w:val="0"/>
    <w:pPr>
      <w:spacing w:before="100" w:line="400" w:lineRule="exact"/>
    </w:pPr>
    <w:rPr>
      <w:rFonts w:ascii="Times New Roman" w:hAnsi="Times New Roman" w:eastAsia="黑体" w:cs="宋体"/>
      <w:b w:val="0"/>
      <w:bCs w:val="0"/>
      <w:sz w:val="28"/>
      <w:szCs w:val="20"/>
    </w:rPr>
  </w:style>
  <w:style w:type="paragraph" w:customStyle="1" w:styleId="365">
    <w:name w:val="Char Char Char"/>
    <w:basedOn w:val="1"/>
    <w:qFormat/>
    <w:uiPriority w:val="0"/>
    <w:rPr>
      <w:rFonts w:ascii="Tahoma" w:hAnsi="Tahoma"/>
      <w:sz w:val="24"/>
      <w:szCs w:val="20"/>
    </w:rPr>
  </w:style>
  <w:style w:type="paragraph" w:customStyle="1" w:styleId="366">
    <w:name w:val="Char2 Char Char Char Char Char Char"/>
    <w:basedOn w:val="1"/>
    <w:qFormat/>
    <w:uiPriority w:val="0"/>
    <w:pPr>
      <w:autoSpaceDE w:val="0"/>
      <w:autoSpaceDN w:val="0"/>
      <w:adjustRightInd w:val="0"/>
      <w:snapToGrid w:val="0"/>
      <w:spacing w:line="500" w:lineRule="exact"/>
      <w:ind w:firstLine="562" w:firstLineChars="200"/>
      <w:jc w:val="center"/>
    </w:pPr>
    <w:rPr>
      <w:rFonts w:eastAsia="仿宋_GB2312"/>
      <w:b/>
      <w:color w:val="000000"/>
      <w:sz w:val="28"/>
      <w:szCs w:val="28"/>
    </w:rPr>
  </w:style>
  <w:style w:type="paragraph" w:customStyle="1" w:styleId="367">
    <w:name w:val="pa-5"/>
    <w:basedOn w:val="1"/>
    <w:qFormat/>
    <w:uiPriority w:val="0"/>
    <w:pPr>
      <w:widowControl/>
      <w:spacing w:line="1000" w:lineRule="atLeast"/>
      <w:jc w:val="center"/>
    </w:pPr>
    <w:rPr>
      <w:rFonts w:ascii="宋体" w:hAnsi="宋体" w:cs="宋体"/>
      <w:kern w:val="0"/>
      <w:sz w:val="24"/>
    </w:rPr>
  </w:style>
  <w:style w:type="paragraph" w:customStyle="1" w:styleId="368">
    <w:name w:val="pa-14"/>
    <w:basedOn w:val="1"/>
    <w:qFormat/>
    <w:uiPriority w:val="0"/>
    <w:pPr>
      <w:widowControl/>
      <w:spacing w:line="360" w:lineRule="atLeast"/>
      <w:jc w:val="left"/>
    </w:pPr>
    <w:rPr>
      <w:rFonts w:ascii="宋体" w:hAnsi="宋体" w:cs="宋体"/>
      <w:kern w:val="0"/>
      <w:sz w:val="24"/>
    </w:rPr>
  </w:style>
  <w:style w:type="paragraph" w:customStyle="1" w:styleId="369">
    <w:name w:val="pa-12"/>
    <w:basedOn w:val="1"/>
    <w:qFormat/>
    <w:uiPriority w:val="0"/>
    <w:pPr>
      <w:widowControl/>
      <w:spacing w:line="360" w:lineRule="atLeast"/>
    </w:pPr>
    <w:rPr>
      <w:rFonts w:ascii="宋体" w:hAnsi="宋体" w:cs="宋体"/>
      <w:kern w:val="0"/>
      <w:sz w:val="24"/>
    </w:rPr>
  </w:style>
  <w:style w:type="paragraph" w:customStyle="1" w:styleId="370">
    <w:name w:val="td-4"/>
    <w:basedOn w:val="1"/>
    <w:qFormat/>
    <w:uiPriority w:val="0"/>
    <w:pPr>
      <w:widowControl/>
      <w:pBdr>
        <w:top w:val="single" w:color="000000" w:sz="12" w:space="0"/>
        <w:left w:val="single" w:color="000000" w:sz="12" w:space="4"/>
        <w:bottom w:val="single" w:color="000000" w:sz="4" w:space="0"/>
        <w:right w:val="single" w:color="000000" w:sz="4" w:space="0"/>
      </w:pBdr>
      <w:jc w:val="left"/>
    </w:pPr>
    <w:rPr>
      <w:rFonts w:ascii="宋体" w:hAnsi="宋体" w:cs="宋体"/>
      <w:kern w:val="0"/>
      <w:sz w:val="24"/>
    </w:rPr>
  </w:style>
  <w:style w:type="paragraph" w:customStyle="1" w:styleId="371">
    <w:name w:val="pa-23"/>
    <w:basedOn w:val="1"/>
    <w:qFormat/>
    <w:uiPriority w:val="0"/>
    <w:pPr>
      <w:widowControl/>
      <w:spacing w:line="360" w:lineRule="atLeast"/>
      <w:ind w:firstLine="420"/>
    </w:pPr>
    <w:rPr>
      <w:rFonts w:ascii="宋体" w:hAnsi="宋体" w:cs="宋体"/>
      <w:kern w:val="0"/>
      <w:sz w:val="24"/>
    </w:rPr>
  </w:style>
  <w:style w:type="paragraph" w:customStyle="1" w:styleId="372">
    <w:name w:val="pa-99"/>
    <w:basedOn w:val="1"/>
    <w:qFormat/>
    <w:uiPriority w:val="0"/>
    <w:pPr>
      <w:widowControl/>
      <w:spacing w:line="300" w:lineRule="atLeast"/>
      <w:ind w:firstLine="520"/>
    </w:pPr>
    <w:rPr>
      <w:rFonts w:ascii="宋体" w:hAnsi="宋体" w:cs="宋体"/>
      <w:kern w:val="0"/>
      <w:sz w:val="24"/>
    </w:rPr>
  </w:style>
  <w:style w:type="paragraph" w:customStyle="1" w:styleId="373">
    <w:name w:val="pa-134"/>
    <w:basedOn w:val="1"/>
    <w:qFormat/>
    <w:uiPriority w:val="0"/>
    <w:pPr>
      <w:widowControl/>
      <w:spacing w:line="360" w:lineRule="atLeast"/>
    </w:pPr>
    <w:rPr>
      <w:rFonts w:ascii="宋体" w:hAnsi="宋体" w:cs="宋体"/>
      <w:kern w:val="0"/>
      <w:sz w:val="24"/>
    </w:rPr>
  </w:style>
  <w:style w:type="paragraph" w:customStyle="1" w:styleId="374">
    <w:name w:val="ca-13"/>
    <w:basedOn w:val="1"/>
    <w:qFormat/>
    <w:uiPriority w:val="0"/>
    <w:pPr>
      <w:widowControl/>
      <w:jc w:val="left"/>
    </w:pPr>
    <w:rPr>
      <w:rFonts w:ascii="宋体" w:hAnsi="宋体" w:cs="宋体"/>
      <w:color w:val="000000"/>
      <w:kern w:val="0"/>
      <w:sz w:val="32"/>
      <w:szCs w:val="32"/>
    </w:rPr>
  </w:style>
  <w:style w:type="paragraph" w:customStyle="1" w:styleId="375">
    <w:name w:val="Char Char Char Char Char Char Char Char Char Char Char Char Char Char Char Char Char Char Char Char Char Char Char Char Char Char Char Char Char Char Char Char Char"/>
    <w:basedOn w:val="1"/>
    <w:qFormat/>
    <w:uiPriority w:val="0"/>
    <w:pPr>
      <w:widowControl/>
      <w:spacing w:after="160" w:line="240" w:lineRule="exact"/>
      <w:jc w:val="left"/>
    </w:pPr>
    <w:rPr>
      <w:rFonts w:ascii="Verdana" w:hAnsi="Verdana" w:eastAsia="仿宋_GB2312" w:cs="Verdana"/>
      <w:kern w:val="0"/>
      <w:sz w:val="24"/>
      <w:lang w:eastAsia="en-US"/>
    </w:rPr>
  </w:style>
  <w:style w:type="paragraph" w:customStyle="1" w:styleId="376">
    <w:name w:val="Char Char Char1"/>
    <w:basedOn w:val="1"/>
    <w:qFormat/>
    <w:uiPriority w:val="0"/>
    <w:rPr>
      <w:rFonts w:ascii="Tahoma" w:hAnsi="Tahoma"/>
      <w:sz w:val="24"/>
      <w:szCs w:val="20"/>
    </w:rPr>
  </w:style>
  <w:style w:type="paragraph" w:customStyle="1" w:styleId="377">
    <w:name w:val="pa-104"/>
    <w:basedOn w:val="1"/>
    <w:qFormat/>
    <w:uiPriority w:val="0"/>
    <w:pPr>
      <w:widowControl/>
      <w:spacing w:line="280" w:lineRule="atLeast"/>
      <w:ind w:firstLine="500"/>
      <w:jc w:val="left"/>
    </w:pPr>
    <w:rPr>
      <w:rFonts w:ascii="宋体" w:hAnsi="宋体" w:cs="宋体"/>
      <w:kern w:val="0"/>
      <w:sz w:val="24"/>
    </w:rPr>
  </w:style>
  <w:style w:type="paragraph" w:customStyle="1" w:styleId="378">
    <w:name w:val="pa-56"/>
    <w:basedOn w:val="1"/>
    <w:qFormat/>
    <w:uiPriority w:val="0"/>
    <w:pPr>
      <w:widowControl/>
      <w:spacing w:line="300" w:lineRule="atLeast"/>
      <w:ind w:firstLine="420"/>
    </w:pPr>
    <w:rPr>
      <w:rFonts w:ascii="宋体" w:hAnsi="宋体" w:cs="宋体"/>
      <w:kern w:val="0"/>
      <w:sz w:val="24"/>
    </w:rPr>
  </w:style>
  <w:style w:type="paragraph" w:customStyle="1" w:styleId="379">
    <w:name w:val="pa-91"/>
    <w:basedOn w:val="1"/>
    <w:qFormat/>
    <w:uiPriority w:val="0"/>
    <w:pPr>
      <w:widowControl/>
      <w:spacing w:line="360" w:lineRule="atLeast"/>
      <w:ind w:firstLine="4000"/>
      <w:jc w:val="left"/>
    </w:pPr>
    <w:rPr>
      <w:rFonts w:ascii="宋体" w:hAnsi="宋体" w:cs="宋体"/>
      <w:kern w:val="0"/>
      <w:sz w:val="24"/>
    </w:rPr>
  </w:style>
  <w:style w:type="paragraph" w:customStyle="1" w:styleId="380">
    <w:name w:val="pa-129"/>
    <w:basedOn w:val="1"/>
    <w:qFormat/>
    <w:uiPriority w:val="0"/>
    <w:pPr>
      <w:widowControl/>
      <w:spacing w:line="300" w:lineRule="atLeast"/>
    </w:pPr>
    <w:rPr>
      <w:rFonts w:ascii="宋体" w:hAnsi="宋体" w:cs="宋体"/>
      <w:kern w:val="0"/>
      <w:sz w:val="24"/>
    </w:rPr>
  </w:style>
  <w:style w:type="paragraph" w:customStyle="1" w:styleId="381">
    <w:name w:val="pa-137"/>
    <w:basedOn w:val="1"/>
    <w:qFormat/>
    <w:uiPriority w:val="0"/>
    <w:pPr>
      <w:widowControl/>
      <w:spacing w:line="480" w:lineRule="atLeast"/>
      <w:jc w:val="center"/>
    </w:pPr>
    <w:rPr>
      <w:rFonts w:ascii="宋体" w:hAnsi="宋体" w:cs="宋体"/>
      <w:kern w:val="0"/>
      <w:sz w:val="24"/>
    </w:rPr>
  </w:style>
  <w:style w:type="paragraph" w:customStyle="1" w:styleId="382">
    <w:name w:val="pa-47"/>
    <w:basedOn w:val="1"/>
    <w:qFormat/>
    <w:uiPriority w:val="0"/>
    <w:pPr>
      <w:widowControl/>
      <w:spacing w:line="280" w:lineRule="atLeast"/>
      <w:ind w:firstLine="280"/>
      <w:jc w:val="center"/>
    </w:pPr>
    <w:rPr>
      <w:rFonts w:ascii="宋体" w:hAnsi="宋体" w:cs="宋体"/>
      <w:kern w:val="0"/>
      <w:sz w:val="24"/>
    </w:rPr>
  </w:style>
  <w:style w:type="paragraph" w:customStyle="1" w:styleId="383">
    <w:name w:val="内文正文"/>
    <w:qFormat/>
    <w:uiPriority w:val="0"/>
    <w:pPr>
      <w:autoSpaceDE w:val="0"/>
      <w:autoSpaceDN w:val="0"/>
      <w:spacing w:line="400" w:lineRule="exact"/>
      <w:ind w:firstLine="200" w:firstLineChars="200"/>
      <w:jc w:val="both"/>
      <w:textAlignment w:val="bottom"/>
    </w:pPr>
    <w:rPr>
      <w:rFonts w:ascii="宋体" w:hAnsi="???|CS?o｡ﾀ?" w:eastAsia="宋体" w:cs="Times New Roman"/>
      <w:sz w:val="21"/>
      <w:szCs w:val="28"/>
      <w:lang w:val="en-US" w:eastAsia="zh-CN" w:bidi="ar-SA"/>
    </w:rPr>
  </w:style>
  <w:style w:type="paragraph" w:customStyle="1" w:styleId="384">
    <w:name w:val="p0"/>
    <w:basedOn w:val="1"/>
    <w:qFormat/>
    <w:uiPriority w:val="0"/>
    <w:pPr>
      <w:widowControl/>
      <w:spacing w:before="100" w:beforeAutospacing="1" w:after="100" w:afterAutospacing="1"/>
      <w:jc w:val="left"/>
    </w:pPr>
    <w:rPr>
      <w:rFonts w:ascii="宋体" w:hAnsi="宋体" w:cs="宋体"/>
      <w:kern w:val="0"/>
      <w:sz w:val="24"/>
    </w:rPr>
  </w:style>
  <w:style w:type="paragraph" w:customStyle="1" w:styleId="385">
    <w:name w:val="td-11"/>
    <w:basedOn w:val="1"/>
    <w:qFormat/>
    <w:uiPriority w:val="0"/>
    <w:pPr>
      <w:widowControl/>
      <w:pBdr>
        <w:top w:val="single" w:color="000000" w:sz="4" w:space="0"/>
        <w:left w:val="single" w:color="000000" w:sz="4" w:space="4"/>
        <w:bottom w:val="single" w:color="000000" w:sz="12" w:space="0"/>
        <w:right w:val="single" w:color="000000" w:sz="12" w:space="0"/>
      </w:pBdr>
      <w:jc w:val="left"/>
    </w:pPr>
    <w:rPr>
      <w:rFonts w:ascii="宋体" w:hAnsi="宋体" w:cs="宋体"/>
      <w:kern w:val="0"/>
      <w:sz w:val="24"/>
    </w:rPr>
  </w:style>
  <w:style w:type="paragraph" w:customStyle="1" w:styleId="386">
    <w:name w:val="pa-141"/>
    <w:basedOn w:val="1"/>
    <w:qFormat/>
    <w:uiPriority w:val="0"/>
    <w:pPr>
      <w:widowControl/>
      <w:spacing w:line="320" w:lineRule="atLeast"/>
      <w:jc w:val="right"/>
    </w:pPr>
    <w:rPr>
      <w:rFonts w:ascii="宋体" w:hAnsi="宋体" w:cs="宋体"/>
      <w:kern w:val="0"/>
      <w:sz w:val="24"/>
    </w:rPr>
  </w:style>
  <w:style w:type="paragraph" w:customStyle="1" w:styleId="387">
    <w:name w:val="ca-1"/>
    <w:basedOn w:val="1"/>
    <w:qFormat/>
    <w:uiPriority w:val="0"/>
    <w:pPr>
      <w:widowControl/>
      <w:jc w:val="left"/>
    </w:pPr>
    <w:rPr>
      <w:rFonts w:ascii="宋体" w:hAnsi="宋体" w:cs="宋体"/>
      <w:color w:val="000000"/>
      <w:spacing w:val="40"/>
      <w:kern w:val="0"/>
      <w:sz w:val="44"/>
      <w:szCs w:val="44"/>
    </w:rPr>
  </w:style>
  <w:style w:type="paragraph" w:customStyle="1" w:styleId="388">
    <w:name w:val="ca-14"/>
    <w:basedOn w:val="1"/>
    <w:qFormat/>
    <w:uiPriority w:val="0"/>
    <w:pPr>
      <w:widowControl/>
      <w:jc w:val="left"/>
    </w:pPr>
    <w:rPr>
      <w:color w:val="000000"/>
      <w:kern w:val="0"/>
      <w:sz w:val="24"/>
    </w:rPr>
  </w:style>
  <w:style w:type="paragraph" w:customStyle="1" w:styleId="389">
    <w:name w:val="td-2"/>
    <w:basedOn w:val="1"/>
    <w:qFormat/>
    <w:uiPriority w:val="0"/>
    <w:pPr>
      <w:widowControl/>
      <w:pBdr>
        <w:left w:val="single" w:color="000000" w:sz="6" w:space="4"/>
        <w:bottom w:val="single" w:color="000000" w:sz="6" w:space="0"/>
        <w:right w:val="single" w:color="000000" w:sz="6" w:space="0"/>
      </w:pBdr>
      <w:jc w:val="left"/>
    </w:pPr>
    <w:rPr>
      <w:rFonts w:ascii="宋体" w:hAnsi="宋体" w:cs="宋体"/>
      <w:kern w:val="0"/>
      <w:sz w:val="24"/>
    </w:rPr>
  </w:style>
  <w:style w:type="paragraph" w:customStyle="1" w:styleId="390">
    <w:name w:val="pa-76"/>
    <w:basedOn w:val="1"/>
    <w:qFormat/>
    <w:uiPriority w:val="0"/>
    <w:pPr>
      <w:widowControl/>
      <w:spacing w:line="400" w:lineRule="atLeast"/>
      <w:jc w:val="left"/>
    </w:pPr>
    <w:rPr>
      <w:rFonts w:ascii="宋体" w:hAnsi="宋体" w:cs="宋体"/>
      <w:kern w:val="0"/>
      <w:sz w:val="24"/>
    </w:rPr>
  </w:style>
  <w:style w:type="paragraph" w:customStyle="1" w:styleId="391">
    <w:name w:val="td-7"/>
    <w:basedOn w:val="1"/>
    <w:qFormat/>
    <w:uiPriority w:val="0"/>
    <w:pPr>
      <w:widowControl/>
      <w:pBdr>
        <w:top w:val="single" w:color="000000" w:sz="4" w:space="0"/>
        <w:left w:val="single" w:color="000000" w:sz="12" w:space="4"/>
        <w:bottom w:val="single" w:color="000000" w:sz="4" w:space="0"/>
        <w:right w:val="single" w:color="000000" w:sz="4" w:space="0"/>
      </w:pBdr>
      <w:jc w:val="left"/>
    </w:pPr>
    <w:rPr>
      <w:rFonts w:ascii="宋体" w:hAnsi="宋体" w:cs="宋体"/>
      <w:kern w:val="0"/>
      <w:sz w:val="24"/>
    </w:rPr>
  </w:style>
  <w:style w:type="paragraph" w:customStyle="1" w:styleId="392">
    <w:name w:val="ca-7"/>
    <w:basedOn w:val="1"/>
    <w:qFormat/>
    <w:uiPriority w:val="0"/>
    <w:pPr>
      <w:widowControl/>
      <w:jc w:val="left"/>
    </w:pPr>
    <w:rPr>
      <w:color w:val="000000"/>
      <w:kern w:val="0"/>
      <w:sz w:val="28"/>
      <w:szCs w:val="28"/>
    </w:rPr>
  </w:style>
  <w:style w:type="paragraph" w:customStyle="1" w:styleId="393">
    <w:name w:val="投标标题 2"/>
    <w:basedOn w:val="20"/>
    <w:qFormat/>
    <w:uiPriority w:val="0"/>
    <w:pPr>
      <w:ind w:firstLine="6290" w:firstLineChars="2282"/>
    </w:pPr>
    <w:rPr>
      <w:rFonts w:ascii="Times New Roman" w:hAnsi="Times New Roman" w:cs="Times New Roman"/>
      <w:b/>
      <w:bCs/>
      <w:sz w:val="28"/>
      <w:szCs w:val="24"/>
    </w:rPr>
  </w:style>
  <w:style w:type="paragraph" w:customStyle="1" w:styleId="394">
    <w:name w:val="pa-117"/>
    <w:basedOn w:val="1"/>
    <w:qFormat/>
    <w:uiPriority w:val="0"/>
    <w:pPr>
      <w:widowControl/>
      <w:spacing w:line="360" w:lineRule="atLeast"/>
      <w:ind w:firstLine="3840"/>
    </w:pPr>
    <w:rPr>
      <w:rFonts w:ascii="宋体" w:hAnsi="宋体" w:cs="宋体"/>
      <w:kern w:val="0"/>
      <w:sz w:val="24"/>
    </w:rPr>
  </w:style>
  <w:style w:type="paragraph" w:customStyle="1" w:styleId="395">
    <w:name w:val="pa-93"/>
    <w:basedOn w:val="1"/>
    <w:qFormat/>
    <w:uiPriority w:val="0"/>
    <w:pPr>
      <w:widowControl/>
      <w:spacing w:line="480" w:lineRule="atLeast"/>
      <w:ind w:firstLine="480"/>
      <w:jc w:val="left"/>
    </w:pPr>
    <w:rPr>
      <w:rFonts w:ascii="宋体" w:hAnsi="宋体" w:cs="宋体"/>
      <w:kern w:val="0"/>
      <w:sz w:val="24"/>
    </w:rPr>
  </w:style>
  <w:style w:type="paragraph" w:customStyle="1" w:styleId="396">
    <w:name w:val="pa-42"/>
    <w:basedOn w:val="1"/>
    <w:qFormat/>
    <w:uiPriority w:val="0"/>
    <w:pPr>
      <w:widowControl/>
      <w:spacing w:line="280" w:lineRule="atLeast"/>
      <w:ind w:firstLine="420"/>
      <w:jc w:val="left"/>
    </w:pPr>
    <w:rPr>
      <w:rFonts w:ascii="宋体" w:hAnsi="宋体" w:cs="宋体"/>
      <w:kern w:val="0"/>
      <w:sz w:val="24"/>
    </w:rPr>
  </w:style>
  <w:style w:type="paragraph" w:customStyle="1" w:styleId="397">
    <w:name w:val="td-0"/>
    <w:basedOn w:val="1"/>
    <w:qFormat/>
    <w:uiPriority w:val="0"/>
    <w:pPr>
      <w:widowControl/>
      <w:pBdr>
        <w:top w:val="single" w:color="000000" w:sz="4" w:space="0"/>
        <w:left w:val="single" w:color="000000" w:sz="4" w:space="4"/>
        <w:bottom w:val="single" w:color="000000" w:sz="4" w:space="0"/>
        <w:right w:val="single" w:color="000000" w:sz="4" w:space="0"/>
      </w:pBdr>
      <w:jc w:val="left"/>
    </w:pPr>
    <w:rPr>
      <w:rFonts w:ascii="宋体" w:hAnsi="宋体" w:cs="宋体"/>
      <w:kern w:val="0"/>
      <w:sz w:val="24"/>
    </w:rPr>
  </w:style>
  <w:style w:type="paragraph" w:customStyle="1" w:styleId="398">
    <w:name w:val="pa-77"/>
    <w:basedOn w:val="1"/>
    <w:qFormat/>
    <w:uiPriority w:val="0"/>
    <w:pPr>
      <w:widowControl/>
      <w:spacing w:line="360" w:lineRule="atLeast"/>
    </w:pPr>
    <w:rPr>
      <w:rFonts w:ascii="宋体" w:hAnsi="宋体" w:cs="宋体"/>
      <w:kern w:val="0"/>
      <w:sz w:val="24"/>
    </w:rPr>
  </w:style>
  <w:style w:type="paragraph" w:customStyle="1" w:styleId="399">
    <w:name w:val="ca-12"/>
    <w:basedOn w:val="1"/>
    <w:qFormat/>
    <w:uiPriority w:val="0"/>
    <w:pPr>
      <w:widowControl/>
      <w:jc w:val="left"/>
    </w:pPr>
    <w:rPr>
      <w:color w:val="000000"/>
      <w:kern w:val="0"/>
      <w:sz w:val="32"/>
      <w:szCs w:val="32"/>
    </w:rPr>
  </w:style>
  <w:style w:type="paragraph" w:customStyle="1" w:styleId="400">
    <w:name w:val="td-8"/>
    <w:basedOn w:val="1"/>
    <w:qFormat/>
    <w:uiPriority w:val="0"/>
    <w:pPr>
      <w:widowControl/>
      <w:pBdr>
        <w:top w:val="single" w:color="000000" w:sz="4" w:space="0"/>
        <w:left w:val="single" w:color="000000" w:sz="4" w:space="4"/>
        <w:bottom w:val="single" w:color="000000" w:sz="4" w:space="0"/>
        <w:right w:val="single" w:color="000000" w:sz="12" w:space="0"/>
      </w:pBdr>
      <w:jc w:val="left"/>
    </w:pPr>
    <w:rPr>
      <w:rFonts w:ascii="宋体" w:hAnsi="宋体" w:cs="宋体"/>
      <w:kern w:val="0"/>
      <w:sz w:val="24"/>
    </w:rPr>
  </w:style>
  <w:style w:type="paragraph" w:customStyle="1" w:styleId="401">
    <w:name w:val="pa-140"/>
    <w:basedOn w:val="1"/>
    <w:qFormat/>
    <w:uiPriority w:val="0"/>
    <w:pPr>
      <w:widowControl/>
      <w:spacing w:line="320" w:lineRule="atLeast"/>
      <w:ind w:firstLine="560"/>
    </w:pPr>
    <w:rPr>
      <w:rFonts w:ascii="宋体" w:hAnsi="宋体" w:cs="宋体"/>
      <w:kern w:val="0"/>
      <w:sz w:val="24"/>
    </w:rPr>
  </w:style>
  <w:style w:type="paragraph" w:customStyle="1" w:styleId="402">
    <w:name w:val="pa-22"/>
    <w:basedOn w:val="1"/>
    <w:qFormat/>
    <w:uiPriority w:val="0"/>
    <w:pPr>
      <w:widowControl/>
      <w:spacing w:line="280" w:lineRule="atLeast"/>
      <w:ind w:firstLine="480"/>
    </w:pPr>
    <w:rPr>
      <w:rFonts w:ascii="宋体" w:hAnsi="宋体" w:cs="宋体"/>
      <w:kern w:val="0"/>
      <w:sz w:val="24"/>
    </w:rPr>
  </w:style>
  <w:style w:type="paragraph" w:customStyle="1" w:styleId="403">
    <w:name w:val="pa-28"/>
    <w:basedOn w:val="1"/>
    <w:qFormat/>
    <w:uiPriority w:val="0"/>
    <w:pPr>
      <w:widowControl/>
      <w:spacing w:line="360" w:lineRule="atLeast"/>
      <w:ind w:firstLine="420"/>
      <w:jc w:val="left"/>
    </w:pPr>
    <w:rPr>
      <w:rFonts w:ascii="宋体" w:hAnsi="宋体" w:cs="宋体"/>
      <w:kern w:val="0"/>
      <w:sz w:val="24"/>
    </w:rPr>
  </w:style>
  <w:style w:type="paragraph" w:customStyle="1" w:styleId="404">
    <w:name w:val="pa-19"/>
    <w:basedOn w:val="1"/>
    <w:qFormat/>
    <w:uiPriority w:val="0"/>
    <w:pPr>
      <w:widowControl/>
      <w:spacing w:line="240" w:lineRule="atLeast"/>
      <w:ind w:firstLine="20"/>
      <w:jc w:val="left"/>
    </w:pPr>
    <w:rPr>
      <w:rFonts w:ascii="宋体" w:hAnsi="宋体" w:cs="宋体"/>
      <w:kern w:val="0"/>
      <w:sz w:val="24"/>
    </w:rPr>
  </w:style>
  <w:style w:type="paragraph" w:customStyle="1" w:styleId="405">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406">
    <w:name w:val="pa-124"/>
    <w:basedOn w:val="1"/>
    <w:qFormat/>
    <w:uiPriority w:val="0"/>
    <w:pPr>
      <w:widowControl/>
      <w:spacing w:line="760" w:lineRule="atLeast"/>
    </w:pPr>
    <w:rPr>
      <w:rFonts w:ascii="宋体" w:hAnsi="宋体" w:cs="宋体"/>
      <w:kern w:val="0"/>
      <w:sz w:val="24"/>
    </w:rPr>
  </w:style>
  <w:style w:type="paragraph" w:customStyle="1" w:styleId="407">
    <w:name w:val="pa-136"/>
    <w:basedOn w:val="1"/>
    <w:qFormat/>
    <w:uiPriority w:val="0"/>
    <w:pPr>
      <w:widowControl/>
      <w:spacing w:line="360" w:lineRule="atLeast"/>
      <w:ind w:firstLine="5640"/>
    </w:pPr>
    <w:rPr>
      <w:rFonts w:ascii="宋体" w:hAnsi="宋体" w:cs="宋体"/>
      <w:kern w:val="0"/>
      <w:sz w:val="24"/>
    </w:rPr>
  </w:style>
  <w:style w:type="paragraph" w:customStyle="1" w:styleId="408">
    <w:name w:val="ca-27"/>
    <w:basedOn w:val="1"/>
    <w:qFormat/>
    <w:uiPriority w:val="0"/>
    <w:pPr>
      <w:widowControl/>
      <w:jc w:val="left"/>
    </w:pPr>
    <w:rPr>
      <w:rFonts w:ascii="宋体" w:hAnsi="宋体" w:cs="宋体"/>
      <w:b/>
      <w:bCs/>
      <w:color w:val="002060"/>
      <w:spacing w:val="-20"/>
      <w:kern w:val="0"/>
      <w:szCs w:val="21"/>
    </w:rPr>
  </w:style>
  <w:style w:type="paragraph" w:customStyle="1" w:styleId="409">
    <w:name w:val="pa-4"/>
    <w:basedOn w:val="1"/>
    <w:qFormat/>
    <w:uiPriority w:val="0"/>
    <w:pPr>
      <w:widowControl/>
      <w:spacing w:line="360" w:lineRule="atLeast"/>
      <w:jc w:val="center"/>
    </w:pPr>
    <w:rPr>
      <w:rFonts w:ascii="宋体" w:hAnsi="宋体" w:cs="宋体"/>
      <w:kern w:val="0"/>
      <w:sz w:val="24"/>
    </w:rPr>
  </w:style>
  <w:style w:type="paragraph" w:customStyle="1" w:styleId="410">
    <w:name w:val="样式 标题 3 + (中文) 黑体 小四 非加粗 段前: 7.8 磅 段后: 0 磅 行距: 固定值 20 磅"/>
    <w:basedOn w:val="5"/>
    <w:qFormat/>
    <w:uiPriority w:val="0"/>
    <w:pPr>
      <w:spacing w:line="400" w:lineRule="exact"/>
      <w:ind w:firstLine="0" w:firstLineChars="0"/>
    </w:pPr>
    <w:rPr>
      <w:rFonts w:eastAsia="黑体" w:cs="宋体"/>
      <w:b w:val="0"/>
      <w:bCs w:val="0"/>
      <w:sz w:val="24"/>
      <w:szCs w:val="20"/>
    </w:rPr>
  </w:style>
  <w:style w:type="paragraph" w:customStyle="1" w:styleId="411">
    <w:name w:val="pa-79"/>
    <w:basedOn w:val="1"/>
    <w:qFormat/>
    <w:uiPriority w:val="0"/>
    <w:pPr>
      <w:widowControl/>
      <w:spacing w:line="360" w:lineRule="atLeast"/>
      <w:ind w:firstLine="3040"/>
      <w:jc w:val="left"/>
    </w:pPr>
    <w:rPr>
      <w:rFonts w:ascii="宋体" w:hAnsi="宋体" w:cs="宋体"/>
      <w:kern w:val="0"/>
      <w:sz w:val="24"/>
    </w:rPr>
  </w:style>
  <w:style w:type="paragraph" w:customStyle="1" w:styleId="412">
    <w:name w:val="pa-36"/>
    <w:basedOn w:val="1"/>
    <w:qFormat/>
    <w:uiPriority w:val="0"/>
    <w:pPr>
      <w:widowControl/>
      <w:spacing w:line="360" w:lineRule="atLeast"/>
      <w:ind w:firstLine="3100"/>
      <w:jc w:val="left"/>
    </w:pPr>
    <w:rPr>
      <w:rFonts w:ascii="宋体" w:hAnsi="宋体" w:cs="宋体"/>
      <w:kern w:val="0"/>
      <w:sz w:val="24"/>
    </w:rPr>
  </w:style>
  <w:style w:type="paragraph" w:customStyle="1" w:styleId="413">
    <w:name w:val="pa-7"/>
    <w:basedOn w:val="1"/>
    <w:qFormat/>
    <w:uiPriority w:val="0"/>
    <w:pPr>
      <w:widowControl/>
      <w:spacing w:line="400" w:lineRule="atLeast"/>
    </w:pPr>
    <w:rPr>
      <w:rFonts w:ascii="宋体" w:hAnsi="宋体" w:cs="宋体"/>
      <w:kern w:val="0"/>
      <w:sz w:val="24"/>
    </w:rPr>
  </w:style>
  <w:style w:type="paragraph" w:customStyle="1" w:styleId="414">
    <w:name w:val="pa-116"/>
    <w:basedOn w:val="1"/>
    <w:qFormat/>
    <w:uiPriority w:val="0"/>
    <w:pPr>
      <w:widowControl/>
      <w:spacing w:line="480" w:lineRule="atLeast"/>
      <w:ind w:firstLine="200"/>
    </w:pPr>
    <w:rPr>
      <w:rFonts w:ascii="宋体" w:hAnsi="宋体" w:cs="宋体"/>
      <w:kern w:val="0"/>
      <w:sz w:val="24"/>
    </w:rPr>
  </w:style>
  <w:style w:type="paragraph" w:customStyle="1" w:styleId="415">
    <w:name w:val="样式 正文缩进正文（首行缩进两字）特点ALT+Z表正文正文非缩进四号段1Normal Indent Char2...1"/>
    <w:basedOn w:val="4"/>
    <w:qFormat/>
    <w:uiPriority w:val="0"/>
    <w:pPr>
      <w:spacing w:before="1320" w:after="240" w:line="300" w:lineRule="auto"/>
      <w:jc w:val="center"/>
    </w:pPr>
    <w:rPr>
      <w:rFonts w:eastAsia="黑体"/>
      <w:bCs w:val="0"/>
      <w:sz w:val="32"/>
      <w:szCs w:val="20"/>
    </w:rPr>
  </w:style>
  <w:style w:type="paragraph" w:customStyle="1" w:styleId="416">
    <w:name w:val="pa-78"/>
    <w:basedOn w:val="1"/>
    <w:qFormat/>
    <w:uiPriority w:val="0"/>
    <w:pPr>
      <w:widowControl/>
      <w:spacing w:line="340" w:lineRule="atLeast"/>
    </w:pPr>
    <w:rPr>
      <w:rFonts w:ascii="宋体" w:hAnsi="宋体" w:cs="宋体"/>
      <w:kern w:val="0"/>
      <w:sz w:val="24"/>
    </w:rPr>
  </w:style>
  <w:style w:type="paragraph" w:customStyle="1" w:styleId="417">
    <w:name w:val="pa-83"/>
    <w:basedOn w:val="1"/>
    <w:qFormat/>
    <w:uiPriority w:val="0"/>
    <w:pPr>
      <w:widowControl/>
      <w:spacing w:line="560" w:lineRule="atLeast"/>
      <w:jc w:val="center"/>
    </w:pPr>
    <w:rPr>
      <w:rFonts w:ascii="宋体" w:hAnsi="宋体" w:cs="宋体"/>
      <w:kern w:val="0"/>
      <w:sz w:val="24"/>
    </w:rPr>
  </w:style>
  <w:style w:type="paragraph" w:customStyle="1" w:styleId="418">
    <w:name w:val="pa-54"/>
    <w:basedOn w:val="1"/>
    <w:qFormat/>
    <w:uiPriority w:val="0"/>
    <w:pPr>
      <w:widowControl/>
      <w:spacing w:line="280" w:lineRule="atLeast"/>
      <w:jc w:val="left"/>
    </w:pPr>
    <w:rPr>
      <w:rFonts w:ascii="宋体" w:hAnsi="宋体" w:cs="宋体"/>
      <w:kern w:val="0"/>
      <w:sz w:val="24"/>
    </w:rPr>
  </w:style>
  <w:style w:type="paragraph" w:customStyle="1" w:styleId="419">
    <w:name w:val="pa-92"/>
    <w:basedOn w:val="1"/>
    <w:qFormat/>
    <w:uiPriority w:val="0"/>
    <w:pPr>
      <w:widowControl/>
      <w:spacing w:line="480" w:lineRule="atLeast"/>
      <w:ind w:firstLine="480"/>
    </w:pPr>
    <w:rPr>
      <w:rFonts w:ascii="宋体" w:hAnsi="宋体" w:cs="宋体"/>
      <w:kern w:val="0"/>
      <w:sz w:val="24"/>
    </w:rPr>
  </w:style>
  <w:style w:type="paragraph" w:customStyle="1" w:styleId="420">
    <w:name w:val="pa-55"/>
    <w:basedOn w:val="1"/>
    <w:qFormat/>
    <w:uiPriority w:val="0"/>
    <w:pPr>
      <w:widowControl/>
      <w:spacing w:line="300" w:lineRule="atLeast"/>
      <w:ind w:firstLine="480"/>
      <w:jc w:val="center"/>
    </w:pPr>
    <w:rPr>
      <w:rFonts w:ascii="宋体" w:hAnsi="宋体" w:cs="宋体"/>
      <w:kern w:val="0"/>
      <w:sz w:val="24"/>
    </w:rPr>
  </w:style>
  <w:style w:type="paragraph" w:customStyle="1" w:styleId="421">
    <w:name w:val="ca-31"/>
    <w:basedOn w:val="1"/>
    <w:qFormat/>
    <w:uiPriority w:val="0"/>
    <w:pPr>
      <w:widowControl/>
      <w:jc w:val="left"/>
    </w:pPr>
    <w:rPr>
      <w:rFonts w:ascii="??" w:hAnsi="??" w:cs="宋体"/>
      <w:color w:val="000000"/>
      <w:kern w:val="0"/>
      <w:szCs w:val="21"/>
    </w:rPr>
  </w:style>
  <w:style w:type="paragraph" w:customStyle="1" w:styleId="422">
    <w:name w:val="pa-31"/>
    <w:basedOn w:val="1"/>
    <w:qFormat/>
    <w:uiPriority w:val="0"/>
    <w:pPr>
      <w:widowControl/>
      <w:spacing w:line="240" w:lineRule="atLeast"/>
      <w:ind w:firstLine="420"/>
      <w:jc w:val="left"/>
    </w:pPr>
    <w:rPr>
      <w:rFonts w:ascii="宋体" w:hAnsi="宋体" w:cs="宋体"/>
      <w:kern w:val="0"/>
      <w:sz w:val="24"/>
    </w:rPr>
  </w:style>
  <w:style w:type="paragraph" w:customStyle="1" w:styleId="423">
    <w:name w:val="pa-102"/>
    <w:basedOn w:val="1"/>
    <w:qFormat/>
    <w:uiPriority w:val="0"/>
    <w:pPr>
      <w:widowControl/>
      <w:spacing w:line="300" w:lineRule="atLeast"/>
      <w:jc w:val="center"/>
    </w:pPr>
    <w:rPr>
      <w:rFonts w:ascii="宋体" w:hAnsi="宋体" w:cs="宋体"/>
      <w:kern w:val="0"/>
      <w:sz w:val="24"/>
    </w:rPr>
  </w:style>
  <w:style w:type="paragraph" w:customStyle="1" w:styleId="424">
    <w:name w:val="正文文本缩进 31"/>
    <w:basedOn w:val="1"/>
    <w:qFormat/>
    <w:uiPriority w:val="0"/>
    <w:pPr>
      <w:ind w:firstLine="420" w:firstLineChars="200"/>
    </w:pPr>
    <w:rPr>
      <w:rFonts w:ascii="宋体" w:hAnsi="宋体"/>
      <w:bCs/>
      <w:szCs w:val="20"/>
    </w:rPr>
  </w:style>
  <w:style w:type="paragraph" w:customStyle="1" w:styleId="425">
    <w:name w:val="t1"/>
    <w:basedOn w:val="1"/>
    <w:qFormat/>
    <w:uiPriority w:val="0"/>
    <w:pPr>
      <w:widowControl/>
      <w:spacing w:line="280" w:lineRule="atLeast"/>
      <w:jc w:val="left"/>
    </w:pPr>
    <w:rPr>
      <w:snapToGrid w:val="0"/>
      <w:kern w:val="0"/>
      <w:sz w:val="24"/>
      <w:szCs w:val="20"/>
      <w:lang w:val="de-DE" w:eastAsia="de-DE"/>
    </w:rPr>
  </w:style>
  <w:style w:type="paragraph" w:customStyle="1" w:styleId="426">
    <w:name w:val="pa-6"/>
    <w:basedOn w:val="1"/>
    <w:qFormat/>
    <w:uiPriority w:val="0"/>
    <w:pPr>
      <w:widowControl/>
      <w:spacing w:line="560" w:lineRule="atLeast"/>
    </w:pPr>
    <w:rPr>
      <w:rFonts w:ascii="宋体" w:hAnsi="宋体" w:cs="宋体"/>
      <w:kern w:val="0"/>
      <w:sz w:val="24"/>
    </w:rPr>
  </w:style>
  <w:style w:type="paragraph" w:customStyle="1" w:styleId="427">
    <w:name w:val="pa-68"/>
    <w:basedOn w:val="1"/>
    <w:qFormat/>
    <w:uiPriority w:val="0"/>
    <w:pPr>
      <w:widowControl/>
      <w:spacing w:line="240" w:lineRule="atLeast"/>
      <w:ind w:firstLine="520"/>
    </w:pPr>
    <w:rPr>
      <w:rFonts w:ascii="宋体" w:hAnsi="宋体" w:cs="宋体"/>
      <w:kern w:val="0"/>
      <w:sz w:val="24"/>
    </w:rPr>
  </w:style>
  <w:style w:type="paragraph" w:customStyle="1" w:styleId="428">
    <w:name w:val="pa-94"/>
    <w:basedOn w:val="1"/>
    <w:qFormat/>
    <w:uiPriority w:val="0"/>
    <w:pPr>
      <w:widowControl/>
      <w:spacing w:line="480" w:lineRule="atLeast"/>
      <w:jc w:val="left"/>
    </w:pPr>
    <w:rPr>
      <w:rFonts w:ascii="宋体" w:hAnsi="宋体" w:cs="宋体"/>
      <w:kern w:val="0"/>
      <w:sz w:val="24"/>
    </w:rPr>
  </w:style>
  <w:style w:type="paragraph" w:customStyle="1" w:styleId="429">
    <w:name w:val="pa-112"/>
    <w:basedOn w:val="1"/>
    <w:qFormat/>
    <w:uiPriority w:val="0"/>
    <w:pPr>
      <w:widowControl/>
      <w:spacing w:line="280" w:lineRule="atLeast"/>
    </w:pPr>
    <w:rPr>
      <w:rFonts w:ascii="宋体" w:hAnsi="宋体" w:cs="宋体"/>
      <w:kern w:val="0"/>
      <w:sz w:val="24"/>
    </w:rPr>
  </w:style>
  <w:style w:type="paragraph" w:customStyle="1" w:styleId="430">
    <w:name w:val="正文1"/>
    <w:basedOn w:val="1"/>
    <w:link w:val="994"/>
    <w:qFormat/>
    <w:uiPriority w:val="0"/>
    <w:pPr>
      <w:widowControl/>
      <w:spacing w:line="360" w:lineRule="auto"/>
      <w:ind w:left="499" w:firstLine="499"/>
    </w:pPr>
    <w:rPr>
      <w:rFonts w:ascii="宋体"/>
      <w:snapToGrid w:val="0"/>
      <w:kern w:val="21"/>
      <w:sz w:val="24"/>
      <w:szCs w:val="20"/>
    </w:rPr>
  </w:style>
  <w:style w:type="paragraph" w:customStyle="1" w:styleId="431">
    <w:name w:val="pa-72"/>
    <w:basedOn w:val="1"/>
    <w:qFormat/>
    <w:uiPriority w:val="0"/>
    <w:pPr>
      <w:widowControl/>
      <w:spacing w:line="240" w:lineRule="atLeast"/>
      <w:ind w:firstLine="560"/>
    </w:pPr>
    <w:rPr>
      <w:rFonts w:ascii="宋体" w:hAnsi="宋体" w:cs="宋体"/>
      <w:kern w:val="0"/>
      <w:sz w:val="24"/>
    </w:rPr>
  </w:style>
  <w:style w:type="paragraph" w:customStyle="1" w:styleId="432">
    <w:name w:val="pa-1"/>
    <w:basedOn w:val="1"/>
    <w:qFormat/>
    <w:uiPriority w:val="0"/>
    <w:pPr>
      <w:widowControl/>
      <w:spacing w:line="480" w:lineRule="atLeast"/>
      <w:jc w:val="center"/>
    </w:pPr>
    <w:rPr>
      <w:rFonts w:ascii="宋体" w:hAnsi="宋体" w:cs="宋体"/>
      <w:kern w:val="0"/>
      <w:sz w:val="24"/>
    </w:rPr>
  </w:style>
  <w:style w:type="paragraph" w:customStyle="1" w:styleId="433">
    <w:name w:val="td-1"/>
    <w:basedOn w:val="1"/>
    <w:qFormat/>
    <w:uiPriority w:val="0"/>
    <w:pPr>
      <w:widowControl/>
      <w:pBdr>
        <w:top w:val="single" w:color="000000" w:sz="6" w:space="0"/>
        <w:left w:val="single" w:color="000000" w:sz="6" w:space="4"/>
        <w:bottom w:val="single" w:color="000000" w:sz="6" w:space="0"/>
        <w:right w:val="single" w:color="000000" w:sz="6" w:space="0"/>
      </w:pBdr>
      <w:jc w:val="left"/>
    </w:pPr>
    <w:rPr>
      <w:rFonts w:ascii="宋体" w:hAnsi="宋体" w:cs="宋体"/>
      <w:kern w:val="0"/>
      <w:sz w:val="24"/>
    </w:rPr>
  </w:style>
  <w:style w:type="paragraph" w:customStyle="1" w:styleId="434">
    <w:name w:val="pa-2"/>
    <w:basedOn w:val="1"/>
    <w:qFormat/>
    <w:uiPriority w:val="0"/>
    <w:pPr>
      <w:widowControl/>
      <w:spacing w:line="400" w:lineRule="atLeast"/>
      <w:jc w:val="center"/>
    </w:pPr>
    <w:rPr>
      <w:rFonts w:ascii="宋体" w:hAnsi="宋体" w:cs="宋体"/>
      <w:kern w:val="0"/>
      <w:sz w:val="24"/>
    </w:rPr>
  </w:style>
  <w:style w:type="paragraph" w:customStyle="1" w:styleId="435">
    <w:name w:val="pa-87"/>
    <w:basedOn w:val="1"/>
    <w:qFormat/>
    <w:uiPriority w:val="0"/>
    <w:pPr>
      <w:widowControl/>
      <w:spacing w:line="320" w:lineRule="atLeast"/>
      <w:ind w:firstLine="560"/>
      <w:jc w:val="left"/>
    </w:pPr>
    <w:rPr>
      <w:rFonts w:ascii="宋体" w:hAnsi="宋体" w:cs="宋体"/>
      <w:kern w:val="0"/>
      <w:sz w:val="24"/>
    </w:rPr>
  </w:style>
  <w:style w:type="paragraph" w:customStyle="1" w:styleId="436">
    <w:name w:val="pa-59"/>
    <w:basedOn w:val="1"/>
    <w:qFormat/>
    <w:uiPriority w:val="0"/>
    <w:pPr>
      <w:widowControl/>
      <w:spacing w:line="360" w:lineRule="atLeast"/>
      <w:ind w:firstLine="200"/>
    </w:pPr>
    <w:rPr>
      <w:rFonts w:ascii="宋体" w:hAnsi="宋体" w:cs="宋体"/>
      <w:kern w:val="0"/>
      <w:sz w:val="24"/>
    </w:rPr>
  </w:style>
  <w:style w:type="paragraph" w:customStyle="1" w:styleId="437">
    <w:name w:val="pa-110"/>
    <w:basedOn w:val="1"/>
    <w:qFormat/>
    <w:uiPriority w:val="0"/>
    <w:pPr>
      <w:widowControl/>
      <w:spacing w:line="360" w:lineRule="atLeast"/>
      <w:jc w:val="center"/>
    </w:pPr>
    <w:rPr>
      <w:rFonts w:ascii="宋体" w:hAnsi="宋体" w:cs="宋体"/>
      <w:kern w:val="0"/>
      <w:sz w:val="24"/>
    </w:rPr>
  </w:style>
  <w:style w:type="paragraph" w:customStyle="1" w:styleId="438">
    <w:name w:val="pa-13"/>
    <w:basedOn w:val="1"/>
    <w:qFormat/>
    <w:uiPriority w:val="0"/>
    <w:pPr>
      <w:widowControl/>
      <w:spacing w:line="360" w:lineRule="atLeast"/>
    </w:pPr>
    <w:rPr>
      <w:rFonts w:ascii="宋体" w:hAnsi="宋体" w:cs="宋体"/>
      <w:kern w:val="0"/>
      <w:sz w:val="24"/>
    </w:rPr>
  </w:style>
  <w:style w:type="paragraph" w:customStyle="1" w:styleId="439">
    <w:name w:val="ca-26"/>
    <w:basedOn w:val="1"/>
    <w:qFormat/>
    <w:uiPriority w:val="0"/>
    <w:pPr>
      <w:widowControl/>
      <w:jc w:val="left"/>
    </w:pPr>
    <w:rPr>
      <w:rFonts w:ascii="宋体" w:hAnsi="宋体" w:cs="宋体"/>
      <w:color w:val="002060"/>
      <w:kern w:val="0"/>
      <w:szCs w:val="21"/>
    </w:rPr>
  </w:style>
  <w:style w:type="paragraph" w:customStyle="1" w:styleId="440">
    <w:name w:val="pa-121"/>
    <w:basedOn w:val="1"/>
    <w:qFormat/>
    <w:uiPriority w:val="0"/>
    <w:pPr>
      <w:widowControl/>
      <w:spacing w:line="360" w:lineRule="atLeast"/>
      <w:jc w:val="center"/>
    </w:pPr>
    <w:rPr>
      <w:rFonts w:ascii="宋体" w:hAnsi="宋体" w:cs="宋体"/>
      <w:kern w:val="0"/>
      <w:sz w:val="24"/>
    </w:rPr>
  </w:style>
  <w:style w:type="paragraph" w:customStyle="1" w:styleId="441">
    <w:name w:val="pa-51"/>
    <w:basedOn w:val="1"/>
    <w:qFormat/>
    <w:uiPriority w:val="0"/>
    <w:pPr>
      <w:widowControl/>
      <w:spacing w:line="276" w:lineRule="atLeast"/>
      <w:jc w:val="center"/>
    </w:pPr>
    <w:rPr>
      <w:rFonts w:ascii="宋体" w:hAnsi="宋体" w:cs="宋体"/>
      <w:kern w:val="0"/>
      <w:sz w:val="24"/>
    </w:rPr>
  </w:style>
  <w:style w:type="paragraph" w:customStyle="1" w:styleId="442">
    <w:name w:val="pa-113"/>
    <w:basedOn w:val="1"/>
    <w:qFormat/>
    <w:uiPriority w:val="0"/>
    <w:pPr>
      <w:widowControl/>
      <w:spacing w:line="360" w:lineRule="atLeast"/>
      <w:ind w:firstLine="2960"/>
    </w:pPr>
    <w:rPr>
      <w:rFonts w:ascii="宋体" w:hAnsi="宋体" w:cs="宋体"/>
      <w:kern w:val="0"/>
      <w:sz w:val="24"/>
    </w:rPr>
  </w:style>
  <w:style w:type="paragraph" w:customStyle="1" w:styleId="443">
    <w:name w:val="样式 样式 样式1 + 首行缩进:  2 字符 + 左侧:  0.74 厘米"/>
    <w:basedOn w:val="1"/>
    <w:next w:val="444"/>
    <w:qFormat/>
    <w:uiPriority w:val="0"/>
    <w:pPr>
      <w:spacing w:line="360" w:lineRule="exact"/>
      <w:ind w:firstLine="200" w:firstLineChars="200"/>
    </w:pPr>
    <w:rPr>
      <w:rFonts w:ascii="Arial" w:hAnsi="Arial"/>
      <w:szCs w:val="20"/>
    </w:rPr>
  </w:style>
  <w:style w:type="paragraph" w:customStyle="1" w:styleId="444">
    <w:name w:val="样式 标题 3 + (中文) 黑体 小四 非加粗 段前: 7.8 磅 段后: 0 磅 行距: 固定值 20 磅_0_0"/>
    <w:next w:val="445"/>
    <w:qFormat/>
    <w:uiPriority w:val="0"/>
    <w:pPr>
      <w:widowControl w:val="0"/>
      <w:spacing w:line="400" w:lineRule="exact"/>
      <w:jc w:val="both"/>
      <w:outlineLvl w:val="2"/>
    </w:pPr>
    <w:rPr>
      <w:rFonts w:ascii="Times New Roman" w:hAnsi="宋体" w:eastAsia="黑体" w:cs="宋体"/>
      <w:sz w:val="24"/>
      <w:lang w:val="en-US" w:eastAsia="zh-CN" w:bidi="ar-SA"/>
    </w:rPr>
  </w:style>
  <w:style w:type="paragraph" w:customStyle="1" w:styleId="445">
    <w:name w:val="Normal_16"/>
    <w:next w:val="446"/>
    <w:qFormat/>
    <w:uiPriority w:val="0"/>
    <w:rPr>
      <w:rFonts w:ascii="黑体" w:hAnsi="宋体" w:eastAsia="黑体" w:cs="宋体"/>
      <w:b/>
      <w:sz w:val="32"/>
      <w:lang w:val="en-US" w:eastAsia="zh-CN" w:bidi="ar-SA"/>
    </w:rPr>
  </w:style>
  <w:style w:type="paragraph" w:customStyle="1" w:styleId="446">
    <w:name w:val="Normal_7"/>
    <w:next w:val="447"/>
    <w:qFormat/>
    <w:uiPriority w:val="0"/>
    <w:rPr>
      <w:rFonts w:ascii="黑体" w:hAnsi="黑体" w:eastAsia="黑体" w:cs="Times New Roman"/>
      <w:b/>
      <w:sz w:val="32"/>
      <w:szCs w:val="24"/>
      <w:lang w:val="en-US" w:eastAsia="zh-CN" w:bidi="ar-SA"/>
    </w:rPr>
  </w:style>
  <w:style w:type="paragraph" w:customStyle="1" w:styleId="447">
    <w:name w:val="样式 正文文本_0"/>
    <w:next w:val="448"/>
    <w:qFormat/>
    <w:uiPriority w:val="0"/>
    <w:pPr>
      <w:widowControl w:val="0"/>
      <w:spacing w:line="400" w:lineRule="exact"/>
      <w:ind w:firstLine="200"/>
      <w:jc w:val="both"/>
    </w:pPr>
    <w:rPr>
      <w:rFonts w:ascii="Arial" w:hAnsi="宋体" w:eastAsia="宋体" w:cs="宋体"/>
      <w:color w:val="000000"/>
      <w:sz w:val="21"/>
      <w:lang w:val="en-US" w:eastAsia="zh-CN" w:bidi="ar-SA"/>
    </w:rPr>
  </w:style>
  <w:style w:type="paragraph" w:customStyle="1" w:styleId="448">
    <w:name w:val="正文_2"/>
    <w:next w:val="449"/>
    <w:qFormat/>
    <w:uiPriority w:val="0"/>
    <w:pPr>
      <w:widowControl w:val="0"/>
      <w:jc w:val="both"/>
    </w:pPr>
    <w:rPr>
      <w:rFonts w:ascii="Calibri" w:hAnsi="Calibri" w:eastAsia="宋体" w:cs="Times New Roman"/>
      <w:kern w:val="2"/>
      <w:sz w:val="21"/>
      <w:szCs w:val="22"/>
      <w:lang w:val="en-US" w:eastAsia="zh-CN" w:bidi="ar-SA"/>
    </w:rPr>
  </w:style>
  <w:style w:type="paragraph" w:customStyle="1" w:styleId="449">
    <w:name w:val="Para-----_0"/>
    <w:qFormat/>
    <w:uiPriority w:val="0"/>
    <w:pPr>
      <w:tabs>
        <w:tab w:val="left" w:pos="1152"/>
        <w:tab w:val="left" w:pos="1728"/>
        <w:tab w:val="left" w:pos="2304"/>
        <w:tab w:val="left" w:pos="3456"/>
        <w:tab w:val="left" w:pos="4032"/>
        <w:tab w:val="left" w:pos="4608"/>
        <w:tab w:val="left" w:pos="5184"/>
        <w:tab w:val="left" w:leader="underscore" w:pos="5760"/>
        <w:tab w:val="left" w:pos="6912"/>
        <w:tab w:val="left" w:pos="7488"/>
        <w:tab w:val="left" w:pos="8064"/>
        <w:tab w:val="left" w:pos="8640"/>
      </w:tabs>
      <w:spacing w:line="360" w:lineRule="auto"/>
      <w:ind w:left="1145"/>
    </w:pPr>
    <w:rPr>
      <w:rFonts w:ascii="Arial" w:hAnsi="Arial" w:eastAsia="宋体" w:cs="Arial"/>
      <w:lang w:val="en-US" w:eastAsia="zh-CN" w:bidi="ar-SA"/>
    </w:rPr>
  </w:style>
  <w:style w:type="paragraph" w:customStyle="1" w:styleId="450">
    <w:name w:val="表格"/>
    <w:basedOn w:val="1"/>
    <w:qFormat/>
    <w:uiPriority w:val="0"/>
    <w:pPr>
      <w:jc w:val="center"/>
      <w:textAlignment w:val="center"/>
    </w:pPr>
    <w:rPr>
      <w:rFonts w:ascii="华文细黑" w:hAnsi="华文细黑"/>
      <w:kern w:val="0"/>
      <w:szCs w:val="20"/>
    </w:rPr>
  </w:style>
  <w:style w:type="paragraph" w:customStyle="1" w:styleId="451">
    <w:name w:val="Char Char Char Char1"/>
    <w:basedOn w:val="1"/>
    <w:qFormat/>
    <w:uiPriority w:val="0"/>
  </w:style>
  <w:style w:type="paragraph" w:customStyle="1" w:styleId="452">
    <w:name w:val="段"/>
    <w:link w:val="1609"/>
    <w:qFormat/>
    <w:uiPriority w:val="0"/>
    <w:pPr>
      <w:autoSpaceDE w:val="0"/>
      <w:autoSpaceDN w:val="0"/>
      <w:spacing w:line="440" w:lineRule="exact"/>
      <w:ind w:firstLine="200" w:firstLineChars="200"/>
      <w:jc w:val="both"/>
    </w:pPr>
    <w:rPr>
      <w:rFonts w:ascii="宋体" w:hAnsi="Times New Roman" w:eastAsia="宋体" w:cs="Times New Roman"/>
      <w:sz w:val="21"/>
      <w:lang w:val="en-US" w:eastAsia="zh-CN" w:bidi="ar-SA"/>
    </w:rPr>
  </w:style>
  <w:style w:type="paragraph" w:customStyle="1" w:styleId="453">
    <w:name w:val="pa-88"/>
    <w:basedOn w:val="1"/>
    <w:qFormat/>
    <w:uiPriority w:val="0"/>
    <w:pPr>
      <w:widowControl/>
      <w:spacing w:line="320" w:lineRule="atLeast"/>
      <w:ind w:firstLine="480"/>
    </w:pPr>
    <w:rPr>
      <w:rFonts w:ascii="宋体" w:hAnsi="宋体" w:cs="宋体"/>
      <w:kern w:val="0"/>
      <w:sz w:val="24"/>
    </w:rPr>
  </w:style>
  <w:style w:type="paragraph" w:customStyle="1" w:styleId="454">
    <w:name w:val="pa-62"/>
    <w:basedOn w:val="1"/>
    <w:qFormat/>
    <w:uiPriority w:val="0"/>
    <w:pPr>
      <w:widowControl/>
      <w:spacing w:line="360" w:lineRule="atLeast"/>
      <w:ind w:firstLine="420"/>
    </w:pPr>
    <w:rPr>
      <w:rFonts w:ascii="宋体" w:hAnsi="宋体" w:cs="宋体"/>
      <w:kern w:val="0"/>
      <w:sz w:val="24"/>
    </w:rPr>
  </w:style>
  <w:style w:type="paragraph" w:customStyle="1" w:styleId="455">
    <w:name w:val="pa-15"/>
    <w:basedOn w:val="1"/>
    <w:qFormat/>
    <w:uiPriority w:val="0"/>
    <w:pPr>
      <w:widowControl/>
      <w:spacing w:line="240" w:lineRule="atLeast"/>
      <w:jc w:val="left"/>
    </w:pPr>
    <w:rPr>
      <w:rFonts w:ascii="宋体" w:hAnsi="宋体" w:cs="宋体"/>
      <w:kern w:val="0"/>
      <w:sz w:val="24"/>
    </w:rPr>
  </w:style>
  <w:style w:type="paragraph" w:customStyle="1" w:styleId="456">
    <w:name w:val="pa-98"/>
    <w:basedOn w:val="1"/>
    <w:qFormat/>
    <w:uiPriority w:val="0"/>
    <w:pPr>
      <w:widowControl/>
      <w:spacing w:line="720" w:lineRule="atLeast"/>
      <w:ind w:firstLine="480"/>
    </w:pPr>
    <w:rPr>
      <w:rFonts w:ascii="宋体" w:hAnsi="宋体" w:cs="宋体"/>
      <w:kern w:val="0"/>
      <w:sz w:val="24"/>
    </w:rPr>
  </w:style>
  <w:style w:type="paragraph" w:customStyle="1" w:styleId="457">
    <w:name w:val="ca-5"/>
    <w:basedOn w:val="1"/>
    <w:qFormat/>
    <w:uiPriority w:val="0"/>
    <w:pPr>
      <w:widowControl/>
      <w:jc w:val="left"/>
    </w:pPr>
    <w:rPr>
      <w:rFonts w:ascii="宋体" w:hAnsi="宋体" w:cs="宋体"/>
      <w:b/>
      <w:bCs/>
      <w:color w:val="000000"/>
      <w:spacing w:val="40"/>
      <w:kern w:val="0"/>
      <w:sz w:val="48"/>
      <w:szCs w:val="48"/>
    </w:rPr>
  </w:style>
  <w:style w:type="paragraph" w:customStyle="1" w:styleId="458">
    <w:name w:val="ca-23"/>
    <w:basedOn w:val="1"/>
    <w:qFormat/>
    <w:uiPriority w:val="0"/>
    <w:pPr>
      <w:widowControl/>
      <w:jc w:val="left"/>
    </w:pPr>
    <w:rPr>
      <w:kern w:val="0"/>
      <w:szCs w:val="21"/>
    </w:rPr>
  </w:style>
  <w:style w:type="paragraph" w:customStyle="1" w:styleId="459">
    <w:name w:val="ca-52"/>
    <w:basedOn w:val="1"/>
    <w:qFormat/>
    <w:uiPriority w:val="0"/>
    <w:pPr>
      <w:widowControl/>
      <w:jc w:val="left"/>
    </w:pPr>
    <w:rPr>
      <w:rFonts w:ascii="宋体" w:hAnsi="宋体" w:cs="宋体"/>
      <w:b/>
      <w:bCs/>
      <w:spacing w:val="-20"/>
      <w:kern w:val="0"/>
      <w:sz w:val="36"/>
      <w:szCs w:val="36"/>
    </w:rPr>
  </w:style>
  <w:style w:type="paragraph" w:customStyle="1" w:styleId="460">
    <w:name w:val="pa-109"/>
    <w:basedOn w:val="1"/>
    <w:qFormat/>
    <w:uiPriority w:val="0"/>
    <w:pPr>
      <w:widowControl/>
      <w:spacing w:line="280" w:lineRule="atLeast"/>
    </w:pPr>
    <w:rPr>
      <w:rFonts w:ascii="宋体" w:hAnsi="宋体" w:cs="宋体"/>
      <w:kern w:val="0"/>
      <w:sz w:val="24"/>
    </w:rPr>
  </w:style>
  <w:style w:type="paragraph" w:customStyle="1" w:styleId="461">
    <w:name w:val="pa-0"/>
    <w:basedOn w:val="1"/>
    <w:qFormat/>
    <w:uiPriority w:val="0"/>
    <w:pPr>
      <w:widowControl/>
      <w:spacing w:line="520" w:lineRule="atLeast"/>
      <w:jc w:val="center"/>
    </w:pPr>
    <w:rPr>
      <w:rFonts w:ascii="宋体" w:hAnsi="宋体" w:cs="宋体"/>
      <w:kern w:val="0"/>
      <w:sz w:val="24"/>
    </w:rPr>
  </w:style>
  <w:style w:type="paragraph" w:customStyle="1" w:styleId="462">
    <w:name w:val="pa-57"/>
    <w:basedOn w:val="1"/>
    <w:qFormat/>
    <w:uiPriority w:val="0"/>
    <w:pPr>
      <w:widowControl/>
      <w:spacing w:line="300" w:lineRule="atLeast"/>
      <w:ind w:firstLine="560"/>
    </w:pPr>
    <w:rPr>
      <w:rFonts w:ascii="宋体" w:hAnsi="宋体" w:cs="宋体"/>
      <w:kern w:val="0"/>
      <w:sz w:val="24"/>
    </w:rPr>
  </w:style>
  <w:style w:type="paragraph" w:customStyle="1" w:styleId="463">
    <w:name w:val="pa-38"/>
    <w:basedOn w:val="1"/>
    <w:qFormat/>
    <w:uiPriority w:val="0"/>
    <w:pPr>
      <w:widowControl/>
      <w:spacing w:line="360" w:lineRule="atLeast"/>
      <w:ind w:firstLine="520"/>
    </w:pPr>
    <w:rPr>
      <w:rFonts w:ascii="宋体" w:hAnsi="宋体" w:cs="宋体"/>
      <w:kern w:val="0"/>
      <w:sz w:val="24"/>
    </w:rPr>
  </w:style>
  <w:style w:type="paragraph" w:customStyle="1" w:styleId="464">
    <w:name w:val="pa-3"/>
    <w:basedOn w:val="1"/>
    <w:qFormat/>
    <w:uiPriority w:val="0"/>
    <w:pPr>
      <w:widowControl/>
      <w:spacing w:line="520" w:lineRule="atLeast"/>
      <w:jc w:val="center"/>
    </w:pPr>
    <w:rPr>
      <w:rFonts w:ascii="宋体" w:hAnsi="宋体" w:cs="宋体"/>
      <w:kern w:val="0"/>
      <w:sz w:val="24"/>
    </w:rPr>
  </w:style>
  <w:style w:type="paragraph" w:customStyle="1" w:styleId="465">
    <w:name w:val="样式 标题 1 + 黑体 三号 非加粗 居中 段前: 6 磅 段后: 6 磅 行距: 固定值 20 磅"/>
    <w:basedOn w:val="3"/>
    <w:qFormat/>
    <w:uiPriority w:val="0"/>
    <w:pPr>
      <w:spacing w:before="120" w:after="120" w:line="400" w:lineRule="exact"/>
      <w:jc w:val="center"/>
    </w:pPr>
    <w:rPr>
      <w:rFonts w:ascii="黑体" w:hAnsi="黑体" w:eastAsia="黑体" w:cs="宋体"/>
      <w:b w:val="0"/>
      <w:bCs w:val="0"/>
      <w:szCs w:val="20"/>
    </w:rPr>
  </w:style>
  <w:style w:type="paragraph" w:customStyle="1" w:styleId="466">
    <w:name w:val="pa-25"/>
    <w:basedOn w:val="1"/>
    <w:qFormat/>
    <w:uiPriority w:val="0"/>
    <w:pPr>
      <w:widowControl/>
      <w:spacing w:line="360" w:lineRule="atLeast"/>
      <w:ind w:firstLine="480"/>
      <w:jc w:val="center"/>
    </w:pPr>
    <w:rPr>
      <w:rFonts w:ascii="宋体" w:hAnsi="宋体" w:cs="宋体"/>
      <w:kern w:val="0"/>
      <w:sz w:val="24"/>
    </w:rPr>
  </w:style>
  <w:style w:type="paragraph" w:customStyle="1" w:styleId="467">
    <w:name w:val="列出段落1"/>
    <w:basedOn w:val="1"/>
    <w:qFormat/>
    <w:uiPriority w:val="0"/>
    <w:pPr>
      <w:ind w:firstLine="420" w:firstLineChars="200"/>
    </w:pPr>
    <w:rPr>
      <w:szCs w:val="20"/>
    </w:rPr>
  </w:style>
  <w:style w:type="paragraph" w:customStyle="1" w:styleId="468">
    <w:name w:val="ca-49"/>
    <w:basedOn w:val="1"/>
    <w:qFormat/>
    <w:uiPriority w:val="0"/>
    <w:pPr>
      <w:widowControl/>
      <w:jc w:val="left"/>
    </w:pPr>
    <w:rPr>
      <w:rFonts w:ascii="宋体" w:hAnsi="宋体" w:cs="宋体"/>
      <w:kern w:val="0"/>
      <w:sz w:val="32"/>
      <w:szCs w:val="32"/>
    </w:rPr>
  </w:style>
  <w:style w:type="paragraph" w:customStyle="1" w:styleId="469">
    <w:name w:val="ca-2"/>
    <w:basedOn w:val="1"/>
    <w:qFormat/>
    <w:uiPriority w:val="0"/>
    <w:pPr>
      <w:widowControl/>
      <w:jc w:val="left"/>
    </w:pPr>
    <w:rPr>
      <w:color w:val="000000"/>
      <w:kern w:val="0"/>
      <w:sz w:val="36"/>
      <w:szCs w:val="36"/>
    </w:rPr>
  </w:style>
  <w:style w:type="paragraph" w:customStyle="1" w:styleId="470">
    <w:name w:val="样式 样式1 + 首行缩进:  2 字符"/>
    <w:basedOn w:val="1"/>
    <w:qFormat/>
    <w:uiPriority w:val="0"/>
    <w:pPr>
      <w:spacing w:line="360" w:lineRule="exact"/>
      <w:ind w:firstLine="420" w:firstLineChars="200"/>
    </w:pPr>
    <w:rPr>
      <w:rFonts w:ascii="Arial" w:hAnsi="Arial"/>
      <w:szCs w:val="20"/>
    </w:rPr>
  </w:style>
  <w:style w:type="paragraph" w:customStyle="1" w:styleId="471">
    <w:name w:val="pa-95"/>
    <w:basedOn w:val="1"/>
    <w:qFormat/>
    <w:uiPriority w:val="0"/>
    <w:pPr>
      <w:widowControl/>
      <w:spacing w:line="440" w:lineRule="atLeast"/>
      <w:jc w:val="center"/>
    </w:pPr>
    <w:rPr>
      <w:rFonts w:ascii="宋体" w:hAnsi="宋体" w:cs="宋体"/>
      <w:kern w:val="0"/>
      <w:sz w:val="24"/>
    </w:rPr>
  </w:style>
  <w:style w:type="paragraph" w:customStyle="1" w:styleId="472">
    <w:name w:val="pa-49"/>
    <w:basedOn w:val="1"/>
    <w:qFormat/>
    <w:uiPriority w:val="0"/>
    <w:pPr>
      <w:widowControl/>
      <w:spacing w:line="280" w:lineRule="atLeast"/>
      <w:ind w:firstLine="440"/>
      <w:jc w:val="left"/>
    </w:pPr>
    <w:rPr>
      <w:rFonts w:ascii="宋体" w:hAnsi="宋体" w:cs="宋体"/>
      <w:kern w:val="0"/>
      <w:sz w:val="24"/>
    </w:rPr>
  </w:style>
  <w:style w:type="paragraph" w:customStyle="1" w:styleId="473">
    <w:name w:val="ca-19"/>
    <w:basedOn w:val="1"/>
    <w:qFormat/>
    <w:uiPriority w:val="0"/>
    <w:pPr>
      <w:widowControl/>
      <w:jc w:val="left"/>
    </w:pPr>
    <w:rPr>
      <w:kern w:val="0"/>
      <w:sz w:val="18"/>
      <w:szCs w:val="18"/>
    </w:rPr>
  </w:style>
  <w:style w:type="paragraph" w:customStyle="1" w:styleId="474">
    <w:name w:val="目录"/>
    <w:basedOn w:val="1"/>
    <w:qFormat/>
    <w:uiPriority w:val="0"/>
    <w:pPr>
      <w:widowControl/>
      <w:jc w:val="center"/>
    </w:pPr>
    <w:rPr>
      <w:rFonts w:ascii="宋体"/>
      <w:b/>
      <w:kern w:val="0"/>
      <w:sz w:val="36"/>
      <w:szCs w:val="20"/>
    </w:rPr>
  </w:style>
  <w:style w:type="paragraph" w:customStyle="1" w:styleId="475">
    <w:name w:val="pa-41"/>
    <w:basedOn w:val="1"/>
    <w:qFormat/>
    <w:uiPriority w:val="0"/>
    <w:pPr>
      <w:widowControl/>
      <w:spacing w:line="280" w:lineRule="atLeast"/>
      <w:ind w:firstLine="420"/>
    </w:pPr>
    <w:rPr>
      <w:rFonts w:ascii="宋体" w:hAnsi="宋体" w:cs="宋体"/>
      <w:kern w:val="0"/>
      <w:sz w:val="24"/>
    </w:rPr>
  </w:style>
  <w:style w:type="paragraph" w:customStyle="1" w:styleId="476">
    <w:name w:val="pa-73"/>
    <w:basedOn w:val="1"/>
    <w:qFormat/>
    <w:uiPriority w:val="0"/>
    <w:pPr>
      <w:widowControl/>
      <w:spacing w:line="360" w:lineRule="atLeast"/>
      <w:ind w:firstLine="640"/>
    </w:pPr>
    <w:rPr>
      <w:rFonts w:ascii="宋体" w:hAnsi="宋体" w:cs="宋体"/>
      <w:kern w:val="0"/>
      <w:sz w:val="24"/>
    </w:rPr>
  </w:style>
  <w:style w:type="paragraph" w:customStyle="1" w:styleId="477">
    <w:name w:val="ca-42"/>
    <w:basedOn w:val="1"/>
    <w:qFormat/>
    <w:uiPriority w:val="0"/>
    <w:pPr>
      <w:widowControl/>
      <w:jc w:val="left"/>
    </w:pPr>
    <w:rPr>
      <w:rFonts w:ascii="宋体" w:hAnsi="宋体" w:cs="宋体"/>
      <w:color w:val="000000"/>
      <w:kern w:val="0"/>
      <w:sz w:val="36"/>
      <w:szCs w:val="36"/>
    </w:rPr>
  </w:style>
  <w:style w:type="paragraph" w:customStyle="1" w:styleId="478">
    <w:name w:val="226_Chinese Text"/>
    <w:qFormat/>
    <w:uiPriority w:val="0"/>
    <w:pPr>
      <w:spacing w:after="120" w:line="336" w:lineRule="auto"/>
      <w:ind w:firstLine="100" w:firstLineChars="100"/>
      <w:jc w:val="both"/>
    </w:pPr>
    <w:rPr>
      <w:rFonts w:ascii="华文中宋" w:hAnsi="华文中宋" w:eastAsia="华文中宋" w:cs="Times New Roman"/>
      <w:lang w:val="en-GB" w:eastAsia="zh-CN" w:bidi="ar-SA"/>
    </w:rPr>
  </w:style>
  <w:style w:type="paragraph" w:customStyle="1" w:styleId="479">
    <w:name w:val="Char Char Char Char Char Char Char1"/>
    <w:basedOn w:val="1"/>
    <w:qFormat/>
    <w:uiPriority w:val="0"/>
  </w:style>
  <w:style w:type="paragraph" w:customStyle="1" w:styleId="480">
    <w:name w:val="Char Char Char Char Char Char1"/>
    <w:basedOn w:val="1"/>
    <w:qFormat/>
    <w:uiPriority w:val="0"/>
  </w:style>
  <w:style w:type="paragraph" w:customStyle="1" w:styleId="481">
    <w:name w:val="pa-89"/>
    <w:basedOn w:val="1"/>
    <w:qFormat/>
    <w:uiPriority w:val="0"/>
    <w:pPr>
      <w:widowControl/>
      <w:spacing w:line="320" w:lineRule="atLeast"/>
    </w:pPr>
    <w:rPr>
      <w:rFonts w:ascii="宋体" w:hAnsi="宋体" w:cs="宋体"/>
      <w:kern w:val="0"/>
      <w:sz w:val="24"/>
    </w:rPr>
  </w:style>
  <w:style w:type="paragraph" w:customStyle="1" w:styleId="482">
    <w:name w:val="默认段落字体 Para Char"/>
    <w:basedOn w:val="1"/>
    <w:qFormat/>
    <w:uiPriority w:val="0"/>
    <w:pPr>
      <w:tabs>
        <w:tab w:val="left" w:pos="780"/>
      </w:tabs>
      <w:ind w:left="780" w:hanging="360"/>
    </w:pPr>
  </w:style>
  <w:style w:type="paragraph" w:customStyle="1" w:styleId="483">
    <w:name w:val="ca-33"/>
    <w:basedOn w:val="1"/>
    <w:qFormat/>
    <w:uiPriority w:val="0"/>
    <w:pPr>
      <w:widowControl/>
      <w:jc w:val="left"/>
    </w:pPr>
    <w:rPr>
      <w:rFonts w:ascii="宋体" w:hAnsi="宋体" w:cs="宋体"/>
      <w:b/>
      <w:bCs/>
      <w:color w:val="002060"/>
      <w:spacing w:val="-20"/>
      <w:kern w:val="0"/>
      <w:sz w:val="20"/>
      <w:szCs w:val="20"/>
    </w:rPr>
  </w:style>
  <w:style w:type="paragraph" w:customStyle="1" w:styleId="484">
    <w:name w:val="ca-9"/>
    <w:basedOn w:val="1"/>
    <w:qFormat/>
    <w:uiPriority w:val="0"/>
    <w:pPr>
      <w:widowControl/>
      <w:jc w:val="left"/>
    </w:pPr>
    <w:rPr>
      <w:rFonts w:ascii="楷体_GB2312" w:hAnsi="宋体" w:eastAsia="楷体_GB2312" w:cs="宋体"/>
      <w:color w:val="000000"/>
      <w:spacing w:val="20"/>
      <w:kern w:val="0"/>
      <w:sz w:val="96"/>
      <w:szCs w:val="96"/>
    </w:rPr>
  </w:style>
  <w:style w:type="paragraph" w:customStyle="1" w:styleId="485">
    <w:name w:val="pa-40"/>
    <w:basedOn w:val="1"/>
    <w:qFormat/>
    <w:uiPriority w:val="0"/>
    <w:pPr>
      <w:widowControl/>
      <w:spacing w:line="280" w:lineRule="atLeast"/>
    </w:pPr>
    <w:rPr>
      <w:rFonts w:ascii="宋体" w:hAnsi="宋体" w:cs="宋体"/>
      <w:kern w:val="0"/>
      <w:sz w:val="24"/>
    </w:rPr>
  </w:style>
  <w:style w:type="paragraph" w:customStyle="1" w:styleId="486">
    <w:name w:val="pa-60"/>
    <w:basedOn w:val="1"/>
    <w:qFormat/>
    <w:uiPriority w:val="0"/>
    <w:pPr>
      <w:widowControl/>
      <w:spacing w:line="360" w:lineRule="atLeast"/>
      <w:ind w:firstLine="560"/>
    </w:pPr>
    <w:rPr>
      <w:rFonts w:ascii="宋体" w:hAnsi="宋体" w:cs="宋体"/>
      <w:kern w:val="0"/>
      <w:sz w:val="24"/>
    </w:rPr>
  </w:style>
  <w:style w:type="paragraph" w:customStyle="1" w:styleId="487">
    <w:name w:val="pa-39"/>
    <w:basedOn w:val="1"/>
    <w:qFormat/>
    <w:uiPriority w:val="0"/>
    <w:pPr>
      <w:widowControl/>
      <w:spacing w:line="360" w:lineRule="atLeast"/>
      <w:jc w:val="center"/>
    </w:pPr>
    <w:rPr>
      <w:rFonts w:ascii="宋体" w:hAnsi="宋体" w:cs="宋体"/>
      <w:kern w:val="0"/>
      <w:sz w:val="24"/>
    </w:rPr>
  </w:style>
  <w:style w:type="paragraph" w:customStyle="1" w:styleId="488">
    <w:name w:val="ca-45"/>
    <w:basedOn w:val="1"/>
    <w:qFormat/>
    <w:uiPriority w:val="0"/>
    <w:pPr>
      <w:widowControl/>
      <w:jc w:val="left"/>
    </w:pPr>
    <w:rPr>
      <w:rFonts w:ascii="宋体" w:hAnsi="宋体" w:cs="宋体"/>
      <w:color w:val="000000"/>
      <w:kern w:val="0"/>
      <w:sz w:val="72"/>
      <w:szCs w:val="72"/>
    </w:rPr>
  </w:style>
  <w:style w:type="paragraph" w:customStyle="1" w:styleId="489">
    <w:name w:val="pa-61"/>
    <w:basedOn w:val="1"/>
    <w:qFormat/>
    <w:uiPriority w:val="0"/>
    <w:pPr>
      <w:widowControl/>
      <w:spacing w:line="240" w:lineRule="atLeast"/>
    </w:pPr>
    <w:rPr>
      <w:rFonts w:ascii="宋体" w:hAnsi="宋体" w:cs="宋体"/>
      <w:kern w:val="0"/>
      <w:sz w:val="24"/>
    </w:rPr>
  </w:style>
  <w:style w:type="paragraph" w:customStyle="1" w:styleId="490">
    <w:name w:val="pa-32"/>
    <w:basedOn w:val="1"/>
    <w:qFormat/>
    <w:uiPriority w:val="0"/>
    <w:pPr>
      <w:widowControl/>
      <w:spacing w:line="360" w:lineRule="atLeast"/>
      <w:ind w:firstLine="520"/>
    </w:pPr>
    <w:rPr>
      <w:rFonts w:ascii="宋体" w:hAnsi="宋体" w:cs="宋体"/>
      <w:kern w:val="0"/>
      <w:sz w:val="24"/>
    </w:rPr>
  </w:style>
  <w:style w:type="paragraph" w:customStyle="1" w:styleId="491">
    <w:name w:val="样式 正文（首行缩进两字） + 首行缩进:  2 字符"/>
    <w:basedOn w:val="19"/>
    <w:qFormat/>
    <w:uiPriority w:val="0"/>
    <w:pPr>
      <w:spacing w:line="460" w:lineRule="exact"/>
      <w:ind w:firstLine="536"/>
    </w:pPr>
    <w:rPr>
      <w:spacing w:val="6"/>
      <w:kern w:val="24"/>
      <w:sz w:val="24"/>
      <w:szCs w:val="20"/>
    </w:rPr>
  </w:style>
  <w:style w:type="paragraph" w:customStyle="1" w:styleId="492">
    <w:name w:val="ca-36"/>
    <w:basedOn w:val="1"/>
    <w:qFormat/>
    <w:uiPriority w:val="0"/>
    <w:pPr>
      <w:widowControl/>
      <w:jc w:val="left"/>
    </w:pPr>
    <w:rPr>
      <w:rFonts w:ascii="宋体" w:hAnsi="宋体" w:cs="宋体"/>
      <w:b/>
      <w:bCs/>
      <w:spacing w:val="-20"/>
      <w:kern w:val="0"/>
      <w:szCs w:val="21"/>
    </w:rPr>
  </w:style>
  <w:style w:type="paragraph" w:customStyle="1" w:styleId="493">
    <w:name w:val="pa-133"/>
    <w:basedOn w:val="1"/>
    <w:qFormat/>
    <w:uiPriority w:val="0"/>
    <w:pPr>
      <w:widowControl/>
      <w:spacing w:line="280" w:lineRule="atLeast"/>
      <w:jc w:val="left"/>
    </w:pPr>
    <w:rPr>
      <w:rFonts w:ascii="宋体" w:hAnsi="宋体" w:cs="宋体"/>
      <w:kern w:val="0"/>
      <w:sz w:val="24"/>
    </w:rPr>
  </w:style>
  <w:style w:type="paragraph" w:customStyle="1" w:styleId="494">
    <w:name w:val="TOC 标题1"/>
    <w:basedOn w:val="3"/>
    <w:next w:val="1"/>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495">
    <w:name w:val="表头"/>
    <w:basedOn w:val="1"/>
    <w:qFormat/>
    <w:uiPriority w:val="0"/>
    <w:pPr>
      <w:spacing w:line="360" w:lineRule="auto"/>
      <w:jc w:val="center"/>
    </w:pPr>
    <w:rPr>
      <w:rFonts w:ascii="黑体" w:eastAsia="黑体"/>
      <w:kern w:val="0"/>
      <w:sz w:val="24"/>
      <w:szCs w:val="20"/>
    </w:rPr>
  </w:style>
  <w:style w:type="paragraph" w:customStyle="1" w:styleId="496">
    <w:name w:val="pa-81"/>
    <w:basedOn w:val="1"/>
    <w:qFormat/>
    <w:uiPriority w:val="0"/>
    <w:pPr>
      <w:widowControl/>
      <w:spacing w:line="360" w:lineRule="atLeast"/>
      <w:jc w:val="center"/>
    </w:pPr>
    <w:rPr>
      <w:rFonts w:ascii="宋体" w:hAnsi="宋体" w:cs="宋体"/>
      <w:kern w:val="0"/>
      <w:sz w:val="24"/>
    </w:rPr>
  </w:style>
  <w:style w:type="paragraph" w:customStyle="1" w:styleId="497">
    <w:name w:val="ca-17"/>
    <w:basedOn w:val="1"/>
    <w:qFormat/>
    <w:uiPriority w:val="0"/>
    <w:pPr>
      <w:widowControl/>
      <w:jc w:val="left"/>
    </w:pPr>
    <w:rPr>
      <w:b/>
      <w:bCs/>
      <w:spacing w:val="-20"/>
      <w:kern w:val="0"/>
      <w:sz w:val="24"/>
    </w:rPr>
  </w:style>
  <w:style w:type="paragraph" w:customStyle="1" w:styleId="498">
    <w:name w:val="pa-20"/>
    <w:basedOn w:val="1"/>
    <w:qFormat/>
    <w:uiPriority w:val="0"/>
    <w:pPr>
      <w:widowControl/>
      <w:spacing w:line="360" w:lineRule="atLeast"/>
      <w:jc w:val="left"/>
    </w:pPr>
    <w:rPr>
      <w:rFonts w:ascii="宋体" w:hAnsi="宋体" w:cs="宋体"/>
      <w:kern w:val="0"/>
      <w:sz w:val="24"/>
    </w:rPr>
  </w:style>
  <w:style w:type="paragraph" w:customStyle="1" w:styleId="499">
    <w:name w:val="pa-108"/>
    <w:basedOn w:val="1"/>
    <w:qFormat/>
    <w:uiPriority w:val="0"/>
    <w:pPr>
      <w:widowControl/>
      <w:spacing w:line="280" w:lineRule="atLeast"/>
      <w:jc w:val="center"/>
    </w:pPr>
    <w:rPr>
      <w:rFonts w:ascii="宋体" w:hAnsi="宋体" w:cs="宋体"/>
      <w:kern w:val="0"/>
      <w:sz w:val="24"/>
    </w:rPr>
  </w:style>
  <w:style w:type="paragraph" w:customStyle="1" w:styleId="500">
    <w:name w:val="表格文字"/>
    <w:basedOn w:val="1"/>
    <w:qFormat/>
    <w:uiPriority w:val="0"/>
    <w:pPr>
      <w:adjustRightInd w:val="0"/>
      <w:spacing w:line="420" w:lineRule="atLeast"/>
      <w:jc w:val="left"/>
      <w:textAlignment w:val="baseline"/>
    </w:pPr>
    <w:rPr>
      <w:kern w:val="0"/>
      <w:szCs w:val="20"/>
    </w:rPr>
  </w:style>
  <w:style w:type="paragraph" w:customStyle="1" w:styleId="501">
    <w:name w:val="无间隔1"/>
    <w:qFormat/>
    <w:uiPriority w:val="1"/>
    <w:pPr>
      <w:widowControl w:val="0"/>
      <w:jc w:val="both"/>
    </w:pPr>
    <w:rPr>
      <w:rFonts w:ascii="Calibri" w:hAnsi="Calibri" w:eastAsia="宋体" w:cs="Times New Roman"/>
      <w:kern w:val="2"/>
      <w:sz w:val="21"/>
      <w:szCs w:val="22"/>
      <w:lang w:val="en-US" w:eastAsia="zh-CN" w:bidi="ar-SA"/>
    </w:rPr>
  </w:style>
  <w:style w:type="paragraph" w:customStyle="1" w:styleId="502">
    <w:name w:val="无间隔11"/>
    <w:link w:val="1363"/>
    <w:qFormat/>
    <w:uiPriority w:val="0"/>
    <w:pPr>
      <w:widowControl w:val="0"/>
      <w:jc w:val="both"/>
    </w:pPr>
    <w:rPr>
      <w:rFonts w:ascii="Calibri" w:hAnsi="Calibri" w:eastAsia="宋体" w:cs="Times New Roman"/>
      <w:kern w:val="2"/>
      <w:sz w:val="21"/>
      <w:szCs w:val="22"/>
      <w:lang w:val="en-US" w:eastAsia="zh-CN" w:bidi="ar-SA"/>
    </w:rPr>
  </w:style>
  <w:style w:type="paragraph" w:customStyle="1" w:styleId="503">
    <w:name w:val="正文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04">
    <w:name w:val="标题 1_0"/>
    <w:basedOn w:val="505"/>
    <w:next w:val="505"/>
    <w:link w:val="506"/>
    <w:qFormat/>
    <w:uiPriority w:val="9"/>
    <w:pPr>
      <w:keepNext/>
      <w:keepLines/>
      <w:spacing w:before="340" w:after="330" w:line="578" w:lineRule="auto"/>
      <w:outlineLvl w:val="0"/>
    </w:pPr>
    <w:rPr>
      <w:rFonts w:ascii="Times New Roman" w:hAnsi="Times New Roman"/>
      <w:b/>
      <w:bCs/>
      <w:kern w:val="44"/>
      <w:sz w:val="44"/>
      <w:szCs w:val="44"/>
    </w:rPr>
  </w:style>
  <w:style w:type="paragraph" w:customStyle="1" w:styleId="505">
    <w:name w:val="正文_0_0"/>
    <w:qFormat/>
    <w:uiPriority w:val="0"/>
    <w:pPr>
      <w:widowControl w:val="0"/>
      <w:jc w:val="both"/>
    </w:pPr>
    <w:rPr>
      <w:rFonts w:ascii="Calibri" w:hAnsi="Calibri" w:eastAsia="宋体" w:cs="Times New Roman"/>
      <w:kern w:val="2"/>
      <w:sz w:val="21"/>
      <w:szCs w:val="22"/>
      <w:lang w:val="en-US" w:eastAsia="zh-CN" w:bidi="ar-SA"/>
    </w:rPr>
  </w:style>
  <w:style w:type="character" w:customStyle="1" w:styleId="506">
    <w:name w:val="标题 1 Char_0"/>
    <w:link w:val="504"/>
    <w:qFormat/>
    <w:uiPriority w:val="0"/>
    <w:rPr>
      <w:rFonts w:ascii="Times New Roman" w:hAnsi="Times New Roman"/>
      <w:b/>
      <w:bCs/>
      <w:kern w:val="44"/>
      <w:sz w:val="44"/>
      <w:szCs w:val="44"/>
    </w:rPr>
  </w:style>
  <w:style w:type="paragraph" w:customStyle="1" w:styleId="507">
    <w:name w:val="flType"/>
    <w:basedOn w:val="503"/>
    <w:qFormat/>
    <w:uiPriority w:val="0"/>
    <w:pPr>
      <w:numPr>
        <w:ilvl w:val="0"/>
        <w:numId w:val="3"/>
      </w:numPr>
      <w:tabs>
        <w:tab w:val="left" w:pos="425"/>
      </w:tabs>
      <w:adjustRightInd w:val="0"/>
      <w:spacing w:after="284" w:line="113" w:lineRule="atLeast"/>
      <w:jc w:val="center"/>
      <w:textAlignment w:val="baseline"/>
    </w:pPr>
    <w:rPr>
      <w:rFonts w:ascii="Times New Roman" w:hAnsi="Times New Roman"/>
      <w:kern w:val="0"/>
      <w:sz w:val="24"/>
      <w:szCs w:val="20"/>
    </w:rPr>
  </w:style>
  <w:style w:type="paragraph" w:customStyle="1" w:styleId="508">
    <w:name w:val="正文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509">
    <w:name w:val="正文文本_0"/>
    <w:basedOn w:val="505"/>
    <w:link w:val="510"/>
    <w:qFormat/>
    <w:uiPriority w:val="0"/>
    <w:pPr>
      <w:spacing w:after="120" w:line="440" w:lineRule="exact"/>
      <w:ind w:firstLine="100" w:firstLineChars="100"/>
    </w:pPr>
    <w:rPr>
      <w:rFonts w:ascii="Times New Roman" w:hAnsi="Times New Roman"/>
      <w:szCs w:val="24"/>
    </w:rPr>
  </w:style>
  <w:style w:type="character" w:customStyle="1" w:styleId="510">
    <w:name w:val="正文文本 Char_0"/>
    <w:link w:val="509"/>
    <w:qFormat/>
    <w:uiPriority w:val="0"/>
    <w:rPr>
      <w:rFonts w:ascii="Times New Roman" w:hAnsi="Times New Roman"/>
      <w:kern w:val="2"/>
      <w:sz w:val="21"/>
      <w:szCs w:val="24"/>
    </w:rPr>
  </w:style>
  <w:style w:type="paragraph" w:customStyle="1" w:styleId="511">
    <w:name w:val="Blockquote_0"/>
    <w:basedOn w:val="505"/>
    <w:qFormat/>
    <w:uiPriority w:val="0"/>
    <w:pPr>
      <w:autoSpaceDE w:val="0"/>
      <w:autoSpaceDN w:val="0"/>
      <w:adjustRightInd w:val="0"/>
      <w:spacing w:before="100" w:after="100" w:line="440" w:lineRule="exact"/>
      <w:ind w:left="360" w:right="360" w:firstLine="100" w:firstLineChars="100"/>
      <w:jc w:val="left"/>
    </w:pPr>
    <w:rPr>
      <w:rFonts w:ascii="Times New Roman" w:hAnsi="Times New Roman"/>
      <w:kern w:val="0"/>
      <w:sz w:val="24"/>
      <w:szCs w:val="20"/>
    </w:rPr>
  </w:style>
  <w:style w:type="paragraph" w:customStyle="1" w:styleId="512">
    <w:name w:val="正文_1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13">
    <w:name w:val="正文_1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14">
    <w:name w:val="页脚_0"/>
    <w:basedOn w:val="513"/>
    <w:link w:val="515"/>
    <w:unhideWhenUsed/>
    <w:qFormat/>
    <w:uiPriority w:val="99"/>
    <w:pPr>
      <w:tabs>
        <w:tab w:val="center" w:pos="4153"/>
        <w:tab w:val="right" w:pos="8306"/>
      </w:tabs>
      <w:snapToGrid w:val="0"/>
      <w:jc w:val="left"/>
    </w:pPr>
    <w:rPr>
      <w:sz w:val="18"/>
      <w:szCs w:val="18"/>
    </w:rPr>
  </w:style>
  <w:style w:type="character" w:customStyle="1" w:styleId="515">
    <w:name w:val="页脚 Char_0"/>
    <w:link w:val="514"/>
    <w:qFormat/>
    <w:uiPriority w:val="99"/>
    <w:rPr>
      <w:kern w:val="2"/>
      <w:sz w:val="18"/>
      <w:szCs w:val="18"/>
    </w:rPr>
  </w:style>
  <w:style w:type="paragraph" w:customStyle="1" w:styleId="516">
    <w:name w:val="标题 1_1"/>
    <w:basedOn w:val="448"/>
    <w:next w:val="448"/>
    <w:link w:val="517"/>
    <w:qFormat/>
    <w:uiPriority w:val="0"/>
    <w:pPr>
      <w:keepNext/>
      <w:keepLines/>
      <w:spacing w:before="340" w:after="330" w:line="578" w:lineRule="auto"/>
      <w:outlineLvl w:val="0"/>
    </w:pPr>
    <w:rPr>
      <w:b/>
      <w:bCs/>
      <w:kern w:val="44"/>
      <w:sz w:val="44"/>
      <w:szCs w:val="44"/>
    </w:rPr>
  </w:style>
  <w:style w:type="character" w:customStyle="1" w:styleId="517">
    <w:name w:val="标题 1 Char_1"/>
    <w:link w:val="516"/>
    <w:qFormat/>
    <w:uiPriority w:val="0"/>
    <w:rPr>
      <w:b/>
      <w:bCs/>
      <w:kern w:val="44"/>
      <w:sz w:val="44"/>
      <w:szCs w:val="44"/>
    </w:rPr>
  </w:style>
  <w:style w:type="paragraph" w:customStyle="1" w:styleId="518">
    <w:name w:val="标题 2_0"/>
    <w:basedOn w:val="448"/>
    <w:next w:val="448"/>
    <w:link w:val="519"/>
    <w:unhideWhenUsed/>
    <w:qFormat/>
    <w:uiPriority w:val="0"/>
    <w:pPr>
      <w:keepNext/>
      <w:keepLines/>
      <w:spacing w:before="260" w:after="260" w:line="415" w:lineRule="auto"/>
      <w:outlineLvl w:val="1"/>
    </w:pPr>
    <w:rPr>
      <w:rFonts w:ascii="Cambria" w:hAnsi="Cambria" w:cs="宋体"/>
      <w:b/>
      <w:bCs/>
      <w:sz w:val="32"/>
      <w:szCs w:val="32"/>
    </w:rPr>
  </w:style>
  <w:style w:type="character" w:customStyle="1" w:styleId="519">
    <w:name w:val="标题 2 Char_0"/>
    <w:link w:val="518"/>
    <w:qFormat/>
    <w:uiPriority w:val="0"/>
    <w:rPr>
      <w:rFonts w:ascii="Cambria" w:hAnsi="Cambria" w:cs="宋体"/>
      <w:b/>
      <w:bCs/>
      <w:kern w:val="2"/>
      <w:sz w:val="32"/>
      <w:szCs w:val="32"/>
    </w:rPr>
  </w:style>
  <w:style w:type="paragraph" w:customStyle="1" w:styleId="520">
    <w:name w:val="flType_0"/>
    <w:basedOn w:val="448"/>
    <w:qFormat/>
    <w:uiPriority w:val="0"/>
    <w:pPr>
      <w:numPr>
        <w:ilvl w:val="0"/>
        <w:numId w:val="4"/>
      </w:numPr>
      <w:tabs>
        <w:tab w:val="left" w:pos="425"/>
      </w:tabs>
      <w:adjustRightInd w:val="0"/>
      <w:spacing w:after="284" w:line="113" w:lineRule="atLeast"/>
      <w:jc w:val="center"/>
      <w:textAlignment w:val="baseline"/>
    </w:pPr>
    <w:rPr>
      <w:rFonts w:ascii="Times New Roman" w:hAnsi="Times New Roman"/>
      <w:kern w:val="0"/>
      <w:sz w:val="24"/>
      <w:szCs w:val="20"/>
    </w:rPr>
  </w:style>
  <w:style w:type="paragraph" w:customStyle="1" w:styleId="521">
    <w:name w:val="标题 3_0"/>
    <w:basedOn w:val="448"/>
    <w:next w:val="448"/>
    <w:link w:val="522"/>
    <w:unhideWhenUsed/>
    <w:qFormat/>
    <w:uiPriority w:val="0"/>
    <w:pPr>
      <w:keepNext/>
      <w:keepLines/>
      <w:spacing w:before="260" w:after="260" w:line="416" w:lineRule="auto"/>
      <w:outlineLvl w:val="2"/>
    </w:pPr>
    <w:rPr>
      <w:b/>
      <w:bCs/>
      <w:sz w:val="32"/>
      <w:szCs w:val="32"/>
    </w:rPr>
  </w:style>
  <w:style w:type="character" w:customStyle="1" w:styleId="522">
    <w:name w:val="标题 3 Char_0"/>
    <w:link w:val="521"/>
    <w:qFormat/>
    <w:uiPriority w:val="0"/>
    <w:rPr>
      <w:b/>
      <w:bCs/>
      <w:kern w:val="2"/>
      <w:sz w:val="32"/>
      <w:szCs w:val="32"/>
    </w:rPr>
  </w:style>
  <w:style w:type="paragraph" w:customStyle="1" w:styleId="523">
    <w:name w:val="样式 宋体 小四 首行缩进:  0.93 厘米 段前: 11.15 磅 段后: 11.15 磅1"/>
    <w:basedOn w:val="448"/>
    <w:link w:val="1197"/>
    <w:qFormat/>
    <w:uiPriority w:val="0"/>
    <w:pPr>
      <w:adjustRightInd w:val="0"/>
      <w:snapToGrid w:val="0"/>
      <w:ind w:left="200" w:leftChars="200"/>
    </w:pPr>
    <w:rPr>
      <w:rFonts w:ascii="宋体" w:hAnsi="Times New Roman"/>
      <w:sz w:val="24"/>
      <w:szCs w:val="20"/>
    </w:rPr>
  </w:style>
  <w:style w:type="paragraph" w:customStyle="1" w:styleId="524">
    <w:name w:val="正文缩进_0"/>
    <w:basedOn w:val="448"/>
    <w:link w:val="525"/>
    <w:unhideWhenUsed/>
    <w:qFormat/>
    <w:uiPriority w:val="0"/>
    <w:pPr>
      <w:ind w:firstLine="420" w:firstLineChars="200"/>
    </w:pPr>
    <w:rPr>
      <w:kern w:val="0"/>
      <w:sz w:val="20"/>
      <w:szCs w:val="20"/>
    </w:rPr>
  </w:style>
  <w:style w:type="character" w:customStyle="1" w:styleId="525">
    <w:name w:val="正文缩进 Char"/>
    <w:link w:val="524"/>
    <w:qFormat/>
    <w:locked/>
    <w:uiPriority w:val="99"/>
  </w:style>
  <w:style w:type="character" w:customStyle="1" w:styleId="526">
    <w:name w:val="content3"/>
    <w:qFormat/>
    <w:uiPriority w:val="0"/>
    <w:rPr>
      <w:rFonts w:ascii="Calibri" w:hAnsi="Calibri"/>
      <w:b/>
      <w:bCs/>
      <w:sz w:val="18"/>
      <w:szCs w:val="18"/>
    </w:rPr>
  </w:style>
  <w:style w:type="paragraph" w:customStyle="1" w:styleId="527">
    <w:name w:val="Normal_0"/>
    <w:qFormat/>
    <w:uiPriority w:val="0"/>
    <w:rPr>
      <w:rFonts w:ascii="黑体" w:hAnsi="黑体" w:eastAsia="黑体" w:cs="Times New Roman"/>
      <w:b/>
      <w:sz w:val="32"/>
      <w:szCs w:val="24"/>
      <w:lang w:val="en-US" w:eastAsia="zh-CN" w:bidi="ar-SA"/>
    </w:rPr>
  </w:style>
  <w:style w:type="paragraph" w:customStyle="1" w:styleId="528">
    <w:name w:val="Normal_1"/>
    <w:qFormat/>
    <w:uiPriority w:val="0"/>
    <w:rPr>
      <w:rFonts w:ascii="黑体" w:hAnsi="黑体" w:eastAsia="黑体" w:cs="Times New Roman"/>
      <w:b/>
      <w:sz w:val="32"/>
      <w:szCs w:val="24"/>
      <w:lang w:val="en-US" w:eastAsia="zh-CN" w:bidi="ar-SA"/>
    </w:rPr>
  </w:style>
  <w:style w:type="paragraph" w:customStyle="1" w:styleId="529">
    <w:name w:val="Normal_2"/>
    <w:qFormat/>
    <w:uiPriority w:val="0"/>
    <w:rPr>
      <w:rFonts w:ascii="黑体" w:hAnsi="黑体" w:eastAsia="黑体" w:cs="Times New Roman"/>
      <w:b/>
      <w:sz w:val="32"/>
      <w:szCs w:val="24"/>
      <w:lang w:val="en-US" w:eastAsia="zh-CN" w:bidi="ar-SA"/>
    </w:rPr>
  </w:style>
  <w:style w:type="paragraph" w:customStyle="1" w:styleId="530">
    <w:name w:val="正文_3"/>
    <w:qFormat/>
    <w:uiPriority w:val="0"/>
    <w:pPr>
      <w:widowControl w:val="0"/>
      <w:jc w:val="both"/>
    </w:pPr>
    <w:rPr>
      <w:rFonts w:ascii="Calibri" w:hAnsi="Calibri" w:eastAsia="宋体" w:cs="Times New Roman"/>
      <w:kern w:val="2"/>
      <w:sz w:val="21"/>
      <w:szCs w:val="22"/>
      <w:lang w:val="en-US" w:eastAsia="zh-CN" w:bidi="ar-SA"/>
    </w:rPr>
  </w:style>
  <w:style w:type="paragraph" w:customStyle="1" w:styleId="531">
    <w:name w:val="Normal_3"/>
    <w:qFormat/>
    <w:uiPriority w:val="0"/>
    <w:rPr>
      <w:rFonts w:ascii="黑体" w:hAnsi="黑体" w:eastAsia="黑体" w:cs="Times New Roman"/>
      <w:b/>
      <w:sz w:val="32"/>
      <w:szCs w:val="24"/>
      <w:lang w:val="en-US" w:eastAsia="zh-CN" w:bidi="ar-SA"/>
    </w:rPr>
  </w:style>
  <w:style w:type="paragraph" w:customStyle="1" w:styleId="532">
    <w:name w:val="正文_0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533">
    <w:name w:val="Normal_4"/>
    <w:qFormat/>
    <w:uiPriority w:val="0"/>
    <w:rPr>
      <w:rFonts w:ascii="黑体" w:hAnsi="黑体" w:eastAsia="黑体" w:cs="Times New Roman"/>
      <w:b/>
      <w:sz w:val="32"/>
      <w:szCs w:val="24"/>
      <w:lang w:val="en-US" w:eastAsia="zh-CN" w:bidi="ar-SA"/>
    </w:rPr>
  </w:style>
  <w:style w:type="paragraph" w:customStyle="1" w:styleId="534">
    <w:name w:val="纯文本_0"/>
    <w:basedOn w:val="54"/>
    <w:link w:val="535"/>
    <w:qFormat/>
    <w:uiPriority w:val="0"/>
    <w:rPr>
      <w:rFonts w:ascii="宋体" w:hAnsi="Courier New"/>
      <w:szCs w:val="21"/>
    </w:rPr>
  </w:style>
  <w:style w:type="character" w:customStyle="1" w:styleId="535">
    <w:name w:val="纯文本 Char_0"/>
    <w:link w:val="534"/>
    <w:qFormat/>
    <w:uiPriority w:val="0"/>
    <w:rPr>
      <w:rFonts w:ascii="宋体" w:hAnsi="Courier New"/>
      <w:kern w:val="2"/>
      <w:sz w:val="21"/>
      <w:szCs w:val="21"/>
      <w:lang w:val="en-US" w:eastAsia="zh-CN"/>
    </w:rPr>
  </w:style>
  <w:style w:type="paragraph" w:customStyle="1" w:styleId="536">
    <w:name w:val="正文_0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37">
    <w:name w:val="正文_1_0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538">
    <w:name w:val="Normal_5"/>
    <w:qFormat/>
    <w:uiPriority w:val="0"/>
    <w:rPr>
      <w:rFonts w:ascii="黑体" w:hAnsi="黑体" w:eastAsia="黑体" w:cs="Times New Roman"/>
      <w:b/>
      <w:sz w:val="32"/>
      <w:szCs w:val="24"/>
      <w:lang w:val="en-US" w:eastAsia="zh-CN" w:bidi="ar-SA"/>
    </w:rPr>
  </w:style>
  <w:style w:type="paragraph" w:customStyle="1" w:styleId="539">
    <w:name w:val="正文_2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40">
    <w:name w:val="Normal_6"/>
    <w:qFormat/>
    <w:uiPriority w:val="0"/>
    <w:rPr>
      <w:rFonts w:ascii="黑体" w:hAnsi="黑体" w:eastAsia="黑体" w:cs="Times New Roman"/>
      <w:b/>
      <w:sz w:val="32"/>
      <w:szCs w:val="24"/>
      <w:lang w:val="en-US" w:eastAsia="zh-CN" w:bidi="ar-SA"/>
    </w:rPr>
  </w:style>
  <w:style w:type="paragraph" w:customStyle="1" w:styleId="541">
    <w:name w:val="正文_3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42">
    <w:name w:val="正文_4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43">
    <w:name w:val="正文_4"/>
    <w:qFormat/>
    <w:uiPriority w:val="0"/>
    <w:pPr>
      <w:widowControl w:val="0"/>
      <w:jc w:val="both"/>
    </w:pPr>
    <w:rPr>
      <w:rFonts w:ascii="Calibri" w:hAnsi="Calibri" w:eastAsia="宋体" w:cs="Times New Roman"/>
      <w:kern w:val="2"/>
      <w:sz w:val="21"/>
      <w:szCs w:val="22"/>
      <w:lang w:val="en-US" w:eastAsia="zh-CN" w:bidi="ar-SA"/>
    </w:rPr>
  </w:style>
  <w:style w:type="paragraph" w:customStyle="1" w:styleId="544">
    <w:name w:val="正文_5"/>
    <w:qFormat/>
    <w:uiPriority w:val="0"/>
    <w:pPr>
      <w:widowControl w:val="0"/>
      <w:jc w:val="both"/>
    </w:pPr>
    <w:rPr>
      <w:rFonts w:ascii="Calibri" w:hAnsi="Calibri" w:eastAsia="宋体" w:cs="Times New Roman"/>
      <w:kern w:val="2"/>
      <w:sz w:val="21"/>
      <w:szCs w:val="22"/>
      <w:lang w:val="en-US" w:eastAsia="zh-CN" w:bidi="ar-SA"/>
    </w:rPr>
  </w:style>
  <w:style w:type="paragraph" w:customStyle="1" w:styleId="545">
    <w:name w:val="正文_4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46">
    <w:name w:val="日期_0"/>
    <w:basedOn w:val="543"/>
    <w:next w:val="543"/>
    <w:link w:val="547"/>
    <w:qFormat/>
    <w:uiPriority w:val="0"/>
    <w:rPr>
      <w:rFonts w:eastAsia="仿宋_GB2312"/>
      <w:sz w:val="28"/>
      <w:szCs w:val="20"/>
    </w:rPr>
  </w:style>
  <w:style w:type="character" w:customStyle="1" w:styleId="547">
    <w:name w:val="日期 Char1_0"/>
    <w:link w:val="546"/>
    <w:qFormat/>
    <w:uiPriority w:val="99"/>
    <w:rPr>
      <w:rFonts w:eastAsia="仿宋_GB2312"/>
      <w:kern w:val="2"/>
      <w:sz w:val="28"/>
      <w:lang w:val="en-US" w:eastAsia="zh-CN"/>
    </w:rPr>
  </w:style>
  <w:style w:type="paragraph" w:customStyle="1" w:styleId="548">
    <w:name w:val="Normal_8"/>
    <w:qFormat/>
    <w:uiPriority w:val="0"/>
    <w:rPr>
      <w:rFonts w:ascii="黑体" w:hAnsi="黑体" w:eastAsia="黑体" w:cs="Times New Roman"/>
      <w:b/>
      <w:sz w:val="32"/>
      <w:szCs w:val="24"/>
      <w:lang w:val="en-US" w:eastAsia="zh-CN" w:bidi="ar-SA"/>
    </w:rPr>
  </w:style>
  <w:style w:type="paragraph" w:customStyle="1" w:styleId="549">
    <w:name w:val="正文_6"/>
    <w:qFormat/>
    <w:uiPriority w:val="0"/>
    <w:pPr>
      <w:widowControl w:val="0"/>
      <w:jc w:val="both"/>
    </w:pPr>
    <w:rPr>
      <w:rFonts w:ascii="Calibri" w:hAnsi="Calibri" w:eastAsia="宋体" w:cs="Times New Roman"/>
      <w:kern w:val="2"/>
      <w:sz w:val="21"/>
      <w:szCs w:val="22"/>
      <w:lang w:val="en-US" w:eastAsia="zh-CN" w:bidi="ar-SA"/>
    </w:rPr>
  </w:style>
  <w:style w:type="paragraph" w:customStyle="1" w:styleId="550">
    <w:name w:val="正文_4_0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551">
    <w:name w:val="正文_7"/>
    <w:qFormat/>
    <w:uiPriority w:val="0"/>
    <w:pPr>
      <w:widowControl w:val="0"/>
      <w:jc w:val="both"/>
    </w:pPr>
    <w:rPr>
      <w:rFonts w:ascii="Calibri" w:hAnsi="Calibri" w:eastAsia="宋体" w:cs="Times New Roman"/>
      <w:kern w:val="2"/>
      <w:sz w:val="21"/>
      <w:szCs w:val="22"/>
      <w:lang w:val="en-US" w:eastAsia="zh-CN" w:bidi="ar-SA"/>
    </w:rPr>
  </w:style>
  <w:style w:type="paragraph" w:customStyle="1" w:styleId="552">
    <w:name w:val="目录 1_0"/>
    <w:basedOn w:val="551"/>
    <w:next w:val="551"/>
    <w:qFormat/>
    <w:uiPriority w:val="39"/>
    <w:pPr>
      <w:spacing w:before="120" w:after="120"/>
      <w:jc w:val="left"/>
    </w:pPr>
    <w:rPr>
      <w:b/>
      <w:bCs/>
      <w:caps/>
      <w:sz w:val="20"/>
      <w:szCs w:val="20"/>
    </w:rPr>
  </w:style>
  <w:style w:type="paragraph" w:customStyle="1" w:styleId="553">
    <w:name w:val="正文_1_1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54">
    <w:name w:val="正文2"/>
    <w:qFormat/>
    <w:uiPriority w:val="0"/>
    <w:rPr>
      <w:rFonts w:ascii="Times New Roman" w:hAnsi="Times New Roman" w:eastAsia="Times New Roman" w:cs="Times New Roman"/>
      <w:sz w:val="24"/>
      <w:szCs w:val="24"/>
      <w:lang w:val="en-US" w:eastAsia="zh-CN" w:bidi="ar-SA"/>
    </w:rPr>
  </w:style>
  <w:style w:type="character" w:customStyle="1" w:styleId="555">
    <w:name w:val="未处理的提及1"/>
    <w:unhideWhenUsed/>
    <w:qFormat/>
    <w:uiPriority w:val="99"/>
    <w:rPr>
      <w:color w:val="605E5C"/>
      <w:shd w:val="clear" w:color="auto" w:fill="E1DFDD"/>
    </w:rPr>
  </w:style>
  <w:style w:type="table" w:customStyle="1" w:styleId="556">
    <w:name w:val="网格型1"/>
    <w:basedOn w:val="79"/>
    <w:unhideWhenUsed/>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557">
    <w:name w:val="页码11"/>
    <w:qFormat/>
    <w:uiPriority w:val="0"/>
    <w:rPr>
      <w:rFonts w:ascii="Calibri" w:hAnsi="Calibri"/>
    </w:rPr>
  </w:style>
  <w:style w:type="paragraph" w:customStyle="1" w:styleId="558">
    <w:name w:val="标题 21"/>
    <w:next w:val="559"/>
    <w:qFormat/>
    <w:uiPriority w:val="0"/>
    <w:pPr>
      <w:widowControl w:val="0"/>
      <w:tabs>
        <w:tab w:val="left" w:pos="1134"/>
      </w:tabs>
      <w:spacing w:line="360" w:lineRule="auto"/>
      <w:ind w:firstLine="360"/>
      <w:jc w:val="both"/>
      <w:outlineLvl w:val="0"/>
    </w:pPr>
    <w:rPr>
      <w:rFonts w:ascii="宋体" w:hAnsi="宋体" w:eastAsia="宋体" w:cs="宋体"/>
      <w:b/>
      <w:bCs/>
      <w:color w:val="000000"/>
      <w:kern w:val="2"/>
      <w:sz w:val="28"/>
      <w:szCs w:val="28"/>
      <w:u w:color="000000"/>
      <w:lang w:val="en-US" w:eastAsia="zh-CN" w:bidi="ar-SA"/>
    </w:rPr>
  </w:style>
  <w:style w:type="paragraph" w:customStyle="1" w:styleId="559">
    <w:name w:val="正文 A"/>
    <w:qFormat/>
    <w:uiPriority w:val="99"/>
    <w:pPr>
      <w:widowControl w:val="0"/>
      <w:ind w:firstLine="360"/>
      <w:jc w:val="both"/>
    </w:pPr>
    <w:rPr>
      <w:rFonts w:ascii="Arial Unicode MS" w:hAnsi="Arial Unicode MS" w:eastAsia="Times New Roman" w:cs="Arial Unicode MS"/>
      <w:color w:val="000000"/>
      <w:kern w:val="2"/>
      <w:sz w:val="21"/>
      <w:szCs w:val="21"/>
      <w:u w:color="000000"/>
      <w:lang w:val="en-US" w:eastAsia="zh-CN" w:bidi="ar-SA"/>
    </w:rPr>
  </w:style>
  <w:style w:type="paragraph" w:customStyle="1" w:styleId="560">
    <w:name w:val="正文格式"/>
    <w:link w:val="1754"/>
    <w:qFormat/>
    <w:uiPriority w:val="0"/>
    <w:pPr>
      <w:widowControl w:val="0"/>
      <w:spacing w:line="360" w:lineRule="auto"/>
      <w:ind w:firstLine="480"/>
      <w:jc w:val="both"/>
    </w:pPr>
    <w:rPr>
      <w:rFonts w:ascii="Arial Unicode MS" w:hAnsi="Arial Unicode MS" w:eastAsia="Times New Roman" w:cs="Arial Unicode MS"/>
      <w:color w:val="000000"/>
      <w:kern w:val="2"/>
      <w:sz w:val="24"/>
      <w:szCs w:val="24"/>
      <w:u w:color="000000"/>
      <w:lang w:val="en-US" w:eastAsia="zh-CN" w:bidi="ar-SA"/>
    </w:rPr>
  </w:style>
  <w:style w:type="paragraph" w:customStyle="1" w:styleId="561">
    <w:name w:val="样式 列表编号 + 左侧:  0 厘米1"/>
    <w:qFormat/>
    <w:uiPriority w:val="0"/>
    <w:pPr>
      <w:widowControl w:val="0"/>
      <w:tabs>
        <w:tab w:val="left" w:pos="720"/>
      </w:tabs>
      <w:spacing w:line="360" w:lineRule="auto"/>
      <w:ind w:firstLine="360"/>
      <w:jc w:val="both"/>
    </w:pPr>
    <w:rPr>
      <w:rFonts w:ascii="Arial Unicode MS" w:hAnsi="Arial Unicode MS" w:eastAsia="Times New Roman" w:cs="Arial Unicode MS"/>
      <w:color w:val="000000"/>
      <w:kern w:val="2"/>
      <w:sz w:val="24"/>
      <w:szCs w:val="24"/>
      <w:u w:color="000000"/>
      <w:lang w:val="en-US" w:eastAsia="zh-CN" w:bidi="ar-SA"/>
    </w:rPr>
  </w:style>
  <w:style w:type="paragraph" w:customStyle="1" w:styleId="562">
    <w:name w:val="样式 行距: 固定值 20 磅"/>
    <w:qFormat/>
    <w:uiPriority w:val="0"/>
    <w:pPr>
      <w:widowControl w:val="0"/>
      <w:spacing w:line="400" w:lineRule="exact"/>
      <w:ind w:firstLine="242"/>
      <w:jc w:val="both"/>
    </w:pPr>
    <w:rPr>
      <w:rFonts w:ascii="Arial Unicode MS" w:hAnsi="Arial Unicode MS" w:eastAsia="Times New Roman" w:cs="Arial Unicode MS"/>
      <w:color w:val="000000"/>
      <w:kern w:val="2"/>
      <w:sz w:val="21"/>
      <w:szCs w:val="21"/>
      <w:u w:color="000000"/>
      <w:lang w:val="en-US" w:eastAsia="zh-CN" w:bidi="ar-SA"/>
    </w:rPr>
  </w:style>
  <w:style w:type="paragraph" w:customStyle="1" w:styleId="563">
    <w:name w:val="正文文本1"/>
    <w:qFormat/>
    <w:uiPriority w:val="0"/>
    <w:pPr>
      <w:widowControl w:val="0"/>
      <w:suppressAutoHyphens/>
      <w:spacing w:after="120"/>
      <w:ind w:firstLine="360"/>
      <w:jc w:val="both"/>
    </w:pPr>
    <w:rPr>
      <w:rFonts w:ascii="Calibri" w:hAnsi="Calibri" w:eastAsia="Times New Roman" w:cs="Times New Roman"/>
      <w:color w:val="000000"/>
      <w:kern w:val="1"/>
      <w:sz w:val="21"/>
      <w:szCs w:val="21"/>
      <w:u w:color="000000"/>
      <w:lang w:val="en-US" w:eastAsia="zh-CN" w:bidi="ar-SA"/>
    </w:rPr>
  </w:style>
  <w:style w:type="paragraph" w:customStyle="1" w:styleId="564">
    <w:name w:val="Normal_4_0"/>
    <w:qFormat/>
    <w:uiPriority w:val="0"/>
    <w:rPr>
      <w:rFonts w:ascii="黑体" w:hAnsi="黑体" w:eastAsia="黑体" w:cs="Times New Roman"/>
      <w:b/>
      <w:sz w:val="32"/>
      <w:szCs w:val="24"/>
      <w:lang w:val="en-US" w:eastAsia="zh-CN" w:bidi="ar-SA"/>
    </w:rPr>
  </w:style>
  <w:style w:type="character" w:customStyle="1" w:styleId="565">
    <w:name w:val="页码1_0"/>
    <w:qFormat/>
    <w:uiPriority w:val="0"/>
    <w:rPr>
      <w:rFonts w:ascii="Calibri" w:hAnsi="Calibri" w:eastAsia="宋体"/>
      <w:lang w:val="en-US" w:eastAsia="zh-CN" w:bidi="ar-SA"/>
    </w:rPr>
  </w:style>
  <w:style w:type="paragraph" w:customStyle="1" w:styleId="566">
    <w:name w:val="正文 A_0"/>
    <w:qFormat/>
    <w:uiPriority w:val="0"/>
    <w:pPr>
      <w:widowControl w:val="0"/>
      <w:ind w:firstLine="360"/>
      <w:jc w:val="both"/>
    </w:pPr>
    <w:rPr>
      <w:rFonts w:ascii="Arial Unicode MS" w:hAnsi="Arial Unicode MS" w:eastAsia="Times New Roman" w:cs="Arial Unicode MS"/>
      <w:color w:val="000000"/>
      <w:kern w:val="2"/>
      <w:sz w:val="21"/>
      <w:szCs w:val="21"/>
      <w:u w:color="000000"/>
      <w:lang w:val="en-US" w:eastAsia="zh-CN" w:bidi="ar-SA"/>
    </w:rPr>
  </w:style>
  <w:style w:type="paragraph" w:customStyle="1" w:styleId="567">
    <w:name w:val="正文_2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568">
    <w:name w:val="Default"/>
    <w:qFormat/>
    <w:uiPriority w:val="0"/>
    <w:pPr>
      <w:widowControl w:val="0"/>
      <w:autoSpaceDE w:val="0"/>
      <w:autoSpaceDN w:val="0"/>
      <w:adjustRightInd w:val="0"/>
    </w:pPr>
    <w:rPr>
      <w:rFonts w:ascii="宋体" w:hAnsi="Times New Roman" w:eastAsia="宋体" w:cs="Times New Roman"/>
      <w:color w:val="000000"/>
      <w:sz w:val="24"/>
      <w:szCs w:val="22"/>
      <w:lang w:val="en-US" w:eastAsia="zh-CN" w:bidi="ar-SA"/>
    </w:rPr>
  </w:style>
  <w:style w:type="paragraph" w:customStyle="1" w:styleId="569">
    <w:name w:val="CM25"/>
    <w:basedOn w:val="568"/>
    <w:next w:val="568"/>
    <w:qFormat/>
    <w:uiPriority w:val="0"/>
    <w:pPr>
      <w:spacing w:line="440" w:lineRule="atLeast"/>
    </w:pPr>
    <w:rPr>
      <w:rFonts w:ascii="Calibri" w:hAnsi="Calibri"/>
      <w:color w:val="auto"/>
    </w:rPr>
  </w:style>
  <w:style w:type="paragraph" w:customStyle="1" w:styleId="570">
    <w:name w:val="CM44"/>
    <w:basedOn w:val="568"/>
    <w:next w:val="568"/>
    <w:qFormat/>
    <w:uiPriority w:val="0"/>
    <w:pPr>
      <w:spacing w:line="440" w:lineRule="atLeast"/>
    </w:pPr>
    <w:rPr>
      <w:rFonts w:ascii="Calibri" w:hAnsi="Calibri"/>
      <w:color w:val="auto"/>
    </w:rPr>
  </w:style>
  <w:style w:type="paragraph" w:customStyle="1" w:styleId="571">
    <w:name w:val="CM24"/>
    <w:basedOn w:val="568"/>
    <w:next w:val="568"/>
    <w:qFormat/>
    <w:uiPriority w:val="0"/>
    <w:pPr>
      <w:spacing w:line="440" w:lineRule="atLeast"/>
    </w:pPr>
    <w:rPr>
      <w:rFonts w:ascii="Calibri" w:hAnsi="Calibri"/>
      <w:color w:val="auto"/>
    </w:rPr>
  </w:style>
  <w:style w:type="paragraph" w:customStyle="1" w:styleId="572">
    <w:name w:val="CM99"/>
    <w:basedOn w:val="568"/>
    <w:next w:val="568"/>
    <w:qFormat/>
    <w:uiPriority w:val="0"/>
    <w:pPr>
      <w:spacing w:after="443"/>
    </w:pPr>
    <w:rPr>
      <w:rFonts w:ascii="Calibri" w:hAnsi="Calibri"/>
      <w:color w:val="auto"/>
    </w:rPr>
  </w:style>
  <w:style w:type="paragraph" w:customStyle="1" w:styleId="573">
    <w:name w:val="正文_2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74">
    <w:name w:val="正文_3_1"/>
    <w:qFormat/>
    <w:uiPriority w:val="0"/>
    <w:pPr>
      <w:widowControl w:val="0"/>
      <w:jc w:val="both"/>
    </w:pPr>
    <w:rPr>
      <w:rFonts w:ascii="Calibri" w:hAnsi="Calibri" w:eastAsia="宋体" w:cs="Times New Roman"/>
      <w:kern w:val="2"/>
      <w:sz w:val="21"/>
      <w:szCs w:val="22"/>
      <w:lang w:val="en-US" w:eastAsia="zh-CN" w:bidi="ar-SA"/>
    </w:rPr>
  </w:style>
  <w:style w:type="character" w:customStyle="1" w:styleId="575">
    <w:name w:val="页脚 字符"/>
    <w:qFormat/>
    <w:uiPriority w:val="99"/>
  </w:style>
  <w:style w:type="paragraph" w:customStyle="1" w:styleId="576">
    <w:name w:val="修订1"/>
    <w:hidden/>
    <w:unhideWhenUsed/>
    <w:qFormat/>
    <w:uiPriority w:val="99"/>
    <w:rPr>
      <w:rFonts w:ascii="Calibri" w:hAnsi="Calibri" w:eastAsia="宋体" w:cs="Times New Roman"/>
      <w:kern w:val="2"/>
      <w:sz w:val="21"/>
      <w:szCs w:val="22"/>
      <w:lang w:val="en-US" w:eastAsia="zh-CN" w:bidi="ar-SA"/>
    </w:rPr>
  </w:style>
  <w:style w:type="character" w:customStyle="1" w:styleId="577">
    <w:name w:val="Char Char211"/>
    <w:qFormat/>
    <w:uiPriority w:val="0"/>
    <w:rPr>
      <w:rFonts w:ascii="Arial" w:hAnsi="Arial" w:eastAsia="黑体"/>
      <w:b/>
      <w:bCs/>
      <w:kern w:val="2"/>
      <w:sz w:val="32"/>
      <w:szCs w:val="32"/>
      <w:lang w:val="en-US" w:eastAsia="zh-CN" w:bidi="ar-SA"/>
    </w:rPr>
  </w:style>
  <w:style w:type="character" w:customStyle="1" w:styleId="578">
    <w:name w:val="页码2"/>
    <w:basedOn w:val="83"/>
    <w:qFormat/>
    <w:uiPriority w:val="0"/>
  </w:style>
  <w:style w:type="character" w:customStyle="1" w:styleId="579">
    <w:name w:val="Char Char91"/>
    <w:qFormat/>
    <w:uiPriority w:val="0"/>
    <w:rPr>
      <w:rFonts w:eastAsia="宋体"/>
      <w:color w:val="000000"/>
      <w:kern w:val="2"/>
      <w:sz w:val="24"/>
      <w:lang w:val="en-US" w:eastAsia="zh-CN" w:bidi="ar-SA"/>
    </w:rPr>
  </w:style>
  <w:style w:type="character" w:customStyle="1" w:styleId="580">
    <w:name w:val="Char Char121"/>
    <w:qFormat/>
    <w:uiPriority w:val="0"/>
    <w:rPr>
      <w:rFonts w:ascii="Arial" w:hAnsi="Arial" w:eastAsia="宋体"/>
      <w:b/>
      <w:sz w:val="32"/>
      <w:lang w:val="en-US" w:eastAsia="zh-CN" w:bidi="ar-SA"/>
    </w:rPr>
  </w:style>
  <w:style w:type="paragraph" w:customStyle="1" w:styleId="581">
    <w:name w:val="Char121"/>
    <w:basedOn w:val="1"/>
    <w:qFormat/>
    <w:uiPriority w:val="0"/>
    <w:rPr>
      <w:szCs w:val="20"/>
    </w:rPr>
  </w:style>
  <w:style w:type="paragraph" w:customStyle="1" w:styleId="582">
    <w:name w:val="正文文本缩进 22"/>
    <w:basedOn w:val="1"/>
    <w:qFormat/>
    <w:uiPriority w:val="0"/>
    <w:pPr>
      <w:spacing w:after="120" w:line="480" w:lineRule="auto"/>
      <w:ind w:left="420" w:leftChars="200"/>
    </w:pPr>
  </w:style>
  <w:style w:type="paragraph" w:customStyle="1" w:styleId="583">
    <w:name w:val="Char Char1 Char2"/>
    <w:basedOn w:val="1"/>
    <w:qFormat/>
    <w:uiPriority w:val="0"/>
  </w:style>
  <w:style w:type="paragraph" w:customStyle="1" w:styleId="584">
    <w:name w:val="Char Char Char Char Char Char Char21"/>
    <w:basedOn w:val="1"/>
    <w:qFormat/>
    <w:uiPriority w:val="0"/>
  </w:style>
  <w:style w:type="paragraph" w:customStyle="1" w:styleId="585">
    <w:name w:val="正文文本缩进2"/>
    <w:basedOn w:val="1"/>
    <w:qFormat/>
    <w:uiPriority w:val="0"/>
    <w:pPr>
      <w:spacing w:after="120"/>
      <w:ind w:left="420" w:leftChars="200"/>
    </w:pPr>
    <w:rPr>
      <w:rFonts w:ascii="宋体"/>
      <w:bCs/>
      <w:sz w:val="28"/>
      <w:szCs w:val="20"/>
    </w:rPr>
  </w:style>
  <w:style w:type="paragraph" w:customStyle="1" w:styleId="586">
    <w:name w:val="普通(网站)2"/>
    <w:basedOn w:val="1"/>
    <w:qFormat/>
    <w:uiPriority w:val="0"/>
    <w:pPr>
      <w:widowControl/>
      <w:spacing w:before="100" w:beforeAutospacing="1" w:after="100" w:afterAutospacing="1"/>
      <w:jc w:val="left"/>
    </w:pPr>
    <w:rPr>
      <w:rFonts w:ascii="宋体" w:hAnsi="宋体" w:cs="宋体"/>
      <w:kern w:val="0"/>
      <w:sz w:val="24"/>
    </w:rPr>
  </w:style>
  <w:style w:type="paragraph" w:customStyle="1" w:styleId="587">
    <w:name w:val="Char24"/>
    <w:basedOn w:val="1"/>
    <w:qFormat/>
    <w:uiPriority w:val="0"/>
    <w:rPr>
      <w:rFonts w:ascii="Tahoma" w:hAnsi="Tahoma"/>
      <w:sz w:val="24"/>
      <w:szCs w:val="20"/>
    </w:rPr>
  </w:style>
  <w:style w:type="paragraph" w:customStyle="1" w:styleId="588">
    <w:name w:val="Char Char Char2"/>
    <w:basedOn w:val="1"/>
    <w:qFormat/>
    <w:uiPriority w:val="0"/>
    <w:rPr>
      <w:rFonts w:ascii="Tahoma" w:hAnsi="Tahoma"/>
      <w:sz w:val="24"/>
      <w:szCs w:val="20"/>
    </w:rPr>
  </w:style>
  <w:style w:type="paragraph" w:customStyle="1" w:styleId="589">
    <w:name w:val="正文文本缩进 32"/>
    <w:basedOn w:val="1"/>
    <w:qFormat/>
    <w:uiPriority w:val="0"/>
    <w:pPr>
      <w:ind w:firstLine="420" w:firstLineChars="200"/>
    </w:pPr>
    <w:rPr>
      <w:rFonts w:ascii="宋体" w:hAnsi="宋体"/>
      <w:bCs/>
      <w:szCs w:val="20"/>
    </w:rPr>
  </w:style>
  <w:style w:type="paragraph" w:customStyle="1" w:styleId="590">
    <w:name w:val="Char Char Char Char21"/>
    <w:basedOn w:val="1"/>
    <w:qFormat/>
    <w:uiPriority w:val="0"/>
  </w:style>
  <w:style w:type="paragraph" w:customStyle="1" w:styleId="591">
    <w:name w:val="Char Char Char Char Char Char2"/>
    <w:basedOn w:val="1"/>
    <w:qFormat/>
    <w:uiPriority w:val="0"/>
  </w:style>
  <w:style w:type="paragraph" w:customStyle="1" w:styleId="592">
    <w:name w:val="List Paragraph1"/>
    <w:basedOn w:val="448"/>
    <w:qFormat/>
    <w:uiPriority w:val="0"/>
    <w:pPr>
      <w:ind w:firstLine="420" w:firstLineChars="200"/>
    </w:pPr>
    <w:rPr>
      <w:rFonts w:ascii="Times New Roman" w:hAnsi="Times New Roman"/>
      <w:szCs w:val="24"/>
    </w:rPr>
  </w:style>
  <w:style w:type="paragraph" w:customStyle="1" w:styleId="593">
    <w:name w:val="索引 1_0"/>
    <w:basedOn w:val="54"/>
    <w:next w:val="54"/>
    <w:unhideWhenUsed/>
    <w:qFormat/>
    <w:uiPriority w:val="0"/>
  </w:style>
  <w:style w:type="paragraph" w:customStyle="1" w:styleId="594">
    <w:name w:val="正文3"/>
    <w:qFormat/>
    <w:uiPriority w:val="0"/>
    <w:rPr>
      <w:rFonts w:ascii="Times New Roman" w:hAnsi="Times New Roman" w:eastAsia="Times New Roman" w:cs="Times New Roman"/>
      <w:sz w:val="24"/>
      <w:szCs w:val="24"/>
      <w:lang w:val="en-US" w:eastAsia="zh-CN" w:bidi="ar-SA"/>
    </w:rPr>
  </w:style>
  <w:style w:type="character" w:customStyle="1" w:styleId="595">
    <w:name w:val="正文首行缩进 2 字符"/>
    <w:link w:val="78"/>
    <w:qFormat/>
    <w:uiPriority w:val="0"/>
  </w:style>
  <w:style w:type="character" w:customStyle="1" w:styleId="596">
    <w:name w:val="标题3 Char"/>
    <w:basedOn w:val="83"/>
    <w:link w:val="597"/>
    <w:qFormat/>
    <w:locked/>
    <w:uiPriority w:val="0"/>
    <w:rPr>
      <w:b/>
      <w:bCs/>
      <w:kern w:val="44"/>
      <w:sz w:val="24"/>
      <w:szCs w:val="44"/>
    </w:rPr>
  </w:style>
  <w:style w:type="paragraph" w:customStyle="1" w:styleId="597">
    <w:name w:val="标题3"/>
    <w:basedOn w:val="3"/>
    <w:link w:val="596"/>
    <w:qFormat/>
    <w:uiPriority w:val="0"/>
    <w:pPr>
      <w:spacing w:beforeLines="50" w:after="0" w:line="360" w:lineRule="auto"/>
      <w:jc w:val="center"/>
    </w:pPr>
    <w:rPr>
      <w:sz w:val="24"/>
    </w:rPr>
  </w:style>
  <w:style w:type="paragraph" w:customStyle="1" w:styleId="598">
    <w:name w:val="缺省文本"/>
    <w:basedOn w:val="1"/>
    <w:qFormat/>
    <w:uiPriority w:val="0"/>
    <w:pPr>
      <w:widowControl/>
      <w:tabs>
        <w:tab w:val="left" w:pos="420"/>
      </w:tabs>
      <w:overflowPunct w:val="0"/>
      <w:autoSpaceDE w:val="0"/>
      <w:autoSpaceDN w:val="0"/>
      <w:adjustRightInd w:val="0"/>
      <w:snapToGrid w:val="0"/>
      <w:spacing w:line="360" w:lineRule="auto"/>
      <w:ind w:left="420" w:hanging="420"/>
      <w:textAlignment w:val="baseline"/>
    </w:pPr>
    <w:rPr>
      <w:rFonts w:ascii="Times New Roman" w:hAnsi="Times New Roman"/>
      <w:kern w:val="0"/>
      <w:sz w:val="24"/>
      <w:szCs w:val="20"/>
    </w:rPr>
  </w:style>
  <w:style w:type="paragraph" w:customStyle="1" w:styleId="599">
    <w:name w:val="样式3"/>
    <w:basedOn w:val="5"/>
    <w:qFormat/>
    <w:uiPriority w:val="0"/>
    <w:pPr>
      <w:snapToGrid w:val="0"/>
      <w:spacing w:before="260" w:after="260" w:line="416" w:lineRule="auto"/>
      <w:ind w:firstLine="0" w:firstLineChars="0"/>
    </w:pPr>
    <w:rPr>
      <w:rFonts w:ascii="Times New Roman" w:hAnsi="Times New Roman"/>
      <w:bCs w:val="0"/>
      <w:sz w:val="32"/>
      <w:szCs w:val="20"/>
    </w:rPr>
  </w:style>
  <w:style w:type="paragraph" w:customStyle="1" w:styleId="600">
    <w:name w:val="报告正文 Char1 Char"/>
    <w:basedOn w:val="1"/>
    <w:qFormat/>
    <w:uiPriority w:val="0"/>
    <w:pPr>
      <w:spacing w:line="480" w:lineRule="exact"/>
      <w:ind w:firstLine="200" w:firstLineChars="200"/>
    </w:pPr>
    <w:rPr>
      <w:rFonts w:ascii="宋体" w:hAnsi="Times New Roman"/>
      <w:color w:val="0000FF"/>
      <w:sz w:val="28"/>
      <w:szCs w:val="28"/>
    </w:rPr>
  </w:style>
  <w:style w:type="character" w:customStyle="1" w:styleId="601">
    <w:name w:val="Main"/>
    <w:basedOn w:val="83"/>
    <w:qFormat/>
    <w:uiPriority w:val="0"/>
    <w:rPr>
      <w:rFonts w:ascii="Univers" w:hAnsi="Univers"/>
      <w:sz w:val="24"/>
      <w:lang w:val="en-US"/>
    </w:rPr>
  </w:style>
  <w:style w:type="paragraph" w:customStyle="1" w:styleId="602">
    <w:name w:val="正文 + 宋体"/>
    <w:basedOn w:val="1"/>
    <w:qFormat/>
    <w:uiPriority w:val="0"/>
    <w:pPr>
      <w:spacing w:line="360" w:lineRule="auto"/>
    </w:pPr>
    <w:rPr>
      <w:rFonts w:ascii="宋体" w:hAnsi="宋体"/>
      <w:color w:val="000000"/>
      <w:szCs w:val="21"/>
    </w:rPr>
  </w:style>
  <w:style w:type="character" w:customStyle="1" w:styleId="603">
    <w:name w:val="style9"/>
    <w:basedOn w:val="83"/>
    <w:qFormat/>
    <w:uiPriority w:val="0"/>
  </w:style>
  <w:style w:type="paragraph" w:customStyle="1" w:styleId="604">
    <w:name w:val="表中"/>
    <w:basedOn w:val="1"/>
    <w:qFormat/>
    <w:uiPriority w:val="0"/>
    <w:pPr>
      <w:tabs>
        <w:tab w:val="left" w:pos="480"/>
      </w:tabs>
      <w:autoSpaceDE w:val="0"/>
      <w:autoSpaceDN w:val="0"/>
      <w:adjustRightInd w:val="0"/>
      <w:spacing w:before="100" w:beforeAutospacing="1" w:after="100" w:afterAutospacing="1"/>
      <w:jc w:val="center"/>
    </w:pPr>
    <w:rPr>
      <w:rFonts w:ascii="Times New Roman" w:hAnsi="Times New Roman"/>
      <w:kern w:val="0"/>
      <w:szCs w:val="24"/>
    </w:rPr>
  </w:style>
  <w:style w:type="paragraph" w:customStyle="1" w:styleId="605">
    <w:name w:val="样式wz标题2"/>
    <w:basedOn w:val="1"/>
    <w:qFormat/>
    <w:uiPriority w:val="0"/>
    <w:rPr>
      <w:rFonts w:ascii="Times New Roman" w:hAnsi="Times New Roman" w:eastAsia="仿宋_GB2312"/>
      <w:kern w:val="0"/>
      <w:sz w:val="28"/>
      <w:szCs w:val="24"/>
    </w:rPr>
  </w:style>
  <w:style w:type="paragraph" w:customStyle="1" w:styleId="606">
    <w:name w:val="五级"/>
    <w:basedOn w:val="4"/>
    <w:qFormat/>
    <w:uiPriority w:val="0"/>
    <w:pPr>
      <w:keepNext w:val="0"/>
      <w:keepLines w:val="0"/>
    </w:pPr>
    <w:rPr>
      <w:rFonts w:ascii="宋体" w:hAnsi="宋体"/>
      <w:b w:val="0"/>
    </w:rPr>
  </w:style>
  <w:style w:type="paragraph" w:customStyle="1" w:styleId="607">
    <w:name w:val="Char Char Char Char Char Char1 Char Char Char Char"/>
    <w:basedOn w:val="1"/>
    <w:qFormat/>
    <w:uiPriority w:val="0"/>
    <w:rPr>
      <w:rFonts w:ascii="仿宋_GB2312" w:hAnsi="Times New Roman" w:eastAsia="仿宋_GB2312"/>
      <w:b/>
      <w:sz w:val="32"/>
      <w:szCs w:val="32"/>
    </w:rPr>
  </w:style>
  <w:style w:type="paragraph" w:customStyle="1" w:styleId="608">
    <w:name w:val="正文26"/>
    <w:basedOn w:val="30"/>
    <w:qFormat/>
    <w:uiPriority w:val="0"/>
    <w:pPr>
      <w:spacing w:after="0" w:line="520" w:lineRule="exact"/>
      <w:ind w:firstLine="200" w:firstLineChars="200"/>
    </w:pPr>
    <w:rPr>
      <w:rFonts w:ascii="Times New Roman" w:hAnsi="Times New Roman"/>
      <w:sz w:val="24"/>
    </w:rPr>
  </w:style>
  <w:style w:type="paragraph" w:customStyle="1" w:styleId="609">
    <w:name w:val="纯文本1"/>
    <w:basedOn w:val="1"/>
    <w:qFormat/>
    <w:uiPriority w:val="0"/>
    <w:pPr>
      <w:adjustRightInd w:val="0"/>
      <w:textAlignment w:val="baseline"/>
    </w:pPr>
    <w:rPr>
      <w:rFonts w:ascii="宋体" w:hAnsi="Courier New"/>
      <w:szCs w:val="20"/>
    </w:rPr>
  </w:style>
  <w:style w:type="paragraph" w:customStyle="1" w:styleId="610">
    <w:name w:val="xl107"/>
    <w:basedOn w:val="1"/>
    <w:qFormat/>
    <w:uiPriority w:val="0"/>
    <w:pPr>
      <w:widowControl/>
      <w:pBdr>
        <w:left w:val="single" w:color="auto" w:sz="4" w:space="0"/>
        <w:bottom w:val="single" w:color="auto" w:sz="4" w:space="0"/>
        <w:right w:val="single" w:color="auto" w:sz="4" w:space="0"/>
      </w:pBdr>
      <w:spacing w:before="100" w:after="100"/>
      <w:jc w:val="center"/>
      <w:textAlignment w:val="center"/>
    </w:pPr>
    <w:rPr>
      <w:rFonts w:ascii="宋体" w:hAnsi="宋体"/>
      <w:kern w:val="0"/>
      <w:sz w:val="24"/>
      <w:szCs w:val="20"/>
    </w:rPr>
  </w:style>
  <w:style w:type="character" w:customStyle="1" w:styleId="611">
    <w:name w:val="信息标题 字符"/>
    <w:basedOn w:val="83"/>
    <w:link w:val="69"/>
    <w:qFormat/>
    <w:uiPriority w:val="0"/>
    <w:rPr>
      <w:rFonts w:ascii="Garamond" w:hAnsi="Garamond"/>
      <w:bCs/>
      <w:spacing w:val="-5"/>
      <w:sz w:val="18"/>
    </w:rPr>
  </w:style>
  <w:style w:type="character" w:customStyle="1" w:styleId="612">
    <w:name w:val="称呼 字符"/>
    <w:basedOn w:val="83"/>
    <w:link w:val="27"/>
    <w:qFormat/>
    <w:uiPriority w:val="0"/>
    <w:rPr>
      <w:rFonts w:ascii="Times New Roman" w:hAnsi="Times New Roman"/>
      <w:kern w:val="2"/>
      <w:sz w:val="21"/>
    </w:rPr>
  </w:style>
  <w:style w:type="paragraph" w:customStyle="1" w:styleId="613">
    <w:name w:val="xl65"/>
    <w:basedOn w:val="1"/>
    <w:qFormat/>
    <w:uiPriority w:val="0"/>
    <w:pPr>
      <w:widowControl/>
      <w:pBdr>
        <w:left w:val="single" w:color="auto" w:sz="4" w:space="0"/>
        <w:right w:val="single" w:color="auto" w:sz="4" w:space="0"/>
      </w:pBdr>
      <w:spacing w:before="100" w:beforeAutospacing="1" w:after="100" w:afterAutospacing="1"/>
      <w:jc w:val="center"/>
    </w:pPr>
    <w:rPr>
      <w:rFonts w:ascii="宋体" w:hAnsi="宋体"/>
      <w:kern w:val="0"/>
      <w:szCs w:val="21"/>
    </w:rPr>
  </w:style>
  <w:style w:type="paragraph" w:customStyle="1" w:styleId="614">
    <w:name w:val="打印正文1"/>
    <w:basedOn w:val="1"/>
    <w:qFormat/>
    <w:uiPriority w:val="0"/>
    <w:pPr>
      <w:adjustRightInd w:val="0"/>
      <w:spacing w:line="288" w:lineRule="auto"/>
      <w:ind w:left="-2" w:leftChars="-2" w:firstLine="1"/>
      <w:jc w:val="center"/>
    </w:pPr>
    <w:rPr>
      <w:rFonts w:ascii="Arial" w:hAnsi="Arial" w:eastAsia="仿宋_GB2312" w:cs="Arial"/>
      <w:szCs w:val="21"/>
    </w:rPr>
  </w:style>
  <w:style w:type="paragraph" w:customStyle="1" w:styleId="615">
    <w:name w:val="正文文本2"/>
    <w:qFormat/>
    <w:uiPriority w:val="0"/>
    <w:pPr>
      <w:widowControl w:val="0"/>
      <w:autoSpaceDE w:val="0"/>
      <w:autoSpaceDN w:val="0"/>
      <w:adjustRightInd w:val="0"/>
      <w:spacing w:before="170" w:line="300" w:lineRule="atLeast"/>
      <w:ind w:left="1134"/>
      <w:jc w:val="both"/>
    </w:pPr>
    <w:rPr>
      <w:rFonts w:ascii="Times New Roman" w:hAnsi="Times New Roman" w:eastAsia="宋体" w:cs="Times New Roman"/>
      <w:color w:val="000000"/>
      <w:sz w:val="24"/>
      <w:lang w:val="en-US" w:eastAsia="zh-CN" w:bidi="ar-SA"/>
    </w:rPr>
  </w:style>
  <w:style w:type="paragraph" w:customStyle="1" w:styleId="616">
    <w:name w:val="xl28"/>
    <w:basedOn w:val="1"/>
    <w:qFormat/>
    <w:uiPriority w:val="0"/>
    <w:pPr>
      <w:widowControl/>
      <w:pBdr>
        <w:bottom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17">
    <w:name w:val="font0"/>
    <w:basedOn w:val="1"/>
    <w:qFormat/>
    <w:uiPriority w:val="0"/>
    <w:pPr>
      <w:widowControl/>
      <w:spacing w:before="100" w:beforeAutospacing="1" w:after="100" w:afterAutospacing="1"/>
      <w:jc w:val="left"/>
    </w:pPr>
    <w:rPr>
      <w:rFonts w:ascii="宋体" w:hAnsi="宋体"/>
      <w:kern w:val="0"/>
      <w:sz w:val="24"/>
      <w:szCs w:val="24"/>
    </w:rPr>
  </w:style>
  <w:style w:type="paragraph" w:customStyle="1" w:styleId="618">
    <w:name w:val="标题2"/>
    <w:basedOn w:val="3"/>
    <w:qFormat/>
    <w:uiPriority w:val="0"/>
    <w:pPr>
      <w:spacing w:before="0" w:after="0" w:line="312" w:lineRule="auto"/>
      <w:jc w:val="center"/>
    </w:pPr>
    <w:rPr>
      <w:rFonts w:ascii="宋体" w:hAnsi="Times New Roman"/>
      <w:bCs w:val="0"/>
      <w:sz w:val="30"/>
      <w:szCs w:val="20"/>
    </w:rPr>
  </w:style>
  <w:style w:type="paragraph" w:customStyle="1" w:styleId="619">
    <w:name w:val="xl32"/>
    <w:basedOn w:val="1"/>
    <w:qFormat/>
    <w:uiPriority w:val="0"/>
    <w:pPr>
      <w:widowControl/>
      <w:spacing w:before="100" w:beforeAutospacing="1" w:after="100" w:afterAutospacing="1"/>
      <w:jc w:val="center"/>
    </w:pPr>
    <w:rPr>
      <w:rFonts w:ascii="宋体" w:hAnsi="宋体"/>
      <w:kern w:val="0"/>
      <w:sz w:val="24"/>
      <w:szCs w:val="24"/>
    </w:rPr>
  </w:style>
  <w:style w:type="paragraph" w:customStyle="1" w:styleId="620">
    <w:name w:val="font5"/>
    <w:basedOn w:val="1"/>
    <w:qFormat/>
    <w:uiPriority w:val="0"/>
    <w:pPr>
      <w:widowControl/>
      <w:spacing w:before="100" w:after="100"/>
      <w:jc w:val="left"/>
    </w:pPr>
    <w:rPr>
      <w:rFonts w:ascii="宋体" w:hAnsi="宋体"/>
      <w:kern w:val="0"/>
      <w:sz w:val="18"/>
      <w:szCs w:val="20"/>
    </w:rPr>
  </w:style>
  <w:style w:type="paragraph" w:customStyle="1" w:styleId="621">
    <w:name w:val="font6"/>
    <w:basedOn w:val="1"/>
    <w:qFormat/>
    <w:uiPriority w:val="0"/>
    <w:pPr>
      <w:widowControl/>
      <w:spacing w:before="100" w:after="100"/>
      <w:jc w:val="left"/>
    </w:pPr>
    <w:rPr>
      <w:rFonts w:ascii="Times New Roman" w:hAnsi="Times New Roman" w:eastAsia="Arial Unicode MS"/>
      <w:kern w:val="0"/>
      <w:szCs w:val="20"/>
    </w:rPr>
  </w:style>
  <w:style w:type="paragraph" w:customStyle="1" w:styleId="622">
    <w:name w:val="font7"/>
    <w:basedOn w:val="1"/>
    <w:qFormat/>
    <w:uiPriority w:val="0"/>
    <w:pPr>
      <w:widowControl/>
      <w:spacing w:before="100" w:after="100"/>
      <w:jc w:val="left"/>
    </w:pPr>
    <w:rPr>
      <w:rFonts w:ascii="宋体" w:hAnsi="宋体"/>
      <w:kern w:val="0"/>
      <w:szCs w:val="20"/>
    </w:rPr>
  </w:style>
  <w:style w:type="paragraph" w:customStyle="1" w:styleId="623">
    <w:name w:val="xl26"/>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Arial Unicode MS" w:hAnsi="Arial Unicode MS" w:eastAsia="Arial Unicode MS"/>
      <w:kern w:val="0"/>
      <w:sz w:val="22"/>
      <w:szCs w:val="20"/>
    </w:rPr>
  </w:style>
  <w:style w:type="paragraph" w:customStyle="1" w:styleId="624">
    <w:name w:val="xl27"/>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Times New Roman" w:hAnsi="Times New Roman" w:eastAsia="Arial Unicode MS"/>
      <w:kern w:val="0"/>
      <w:sz w:val="22"/>
      <w:szCs w:val="20"/>
    </w:rPr>
  </w:style>
  <w:style w:type="paragraph" w:customStyle="1" w:styleId="625">
    <w:name w:val="xl29"/>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26">
    <w:name w:val="xl30"/>
    <w:basedOn w:val="1"/>
    <w:qFormat/>
    <w:uiPriority w:val="0"/>
    <w:pPr>
      <w:widowControl/>
      <w:pBdr>
        <w:top w:val="single" w:color="auto" w:sz="4" w:space="0"/>
        <w:left w:val="single" w:color="auto" w:sz="4" w:space="0"/>
        <w:bottom w:val="single" w:color="auto" w:sz="4" w:space="0"/>
        <w:right w:val="single" w:color="auto" w:sz="4" w:space="0"/>
      </w:pBdr>
      <w:spacing w:before="100" w:after="100"/>
      <w:jc w:val="left"/>
    </w:pPr>
    <w:rPr>
      <w:rFonts w:ascii="Arial Unicode MS" w:hAnsi="Arial Unicode MS" w:eastAsia="Arial Unicode MS"/>
      <w:kern w:val="0"/>
      <w:sz w:val="20"/>
      <w:szCs w:val="20"/>
    </w:rPr>
  </w:style>
  <w:style w:type="paragraph" w:customStyle="1" w:styleId="627">
    <w:name w:val="xl31"/>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 w:val="22"/>
      <w:szCs w:val="20"/>
    </w:rPr>
  </w:style>
  <w:style w:type="paragraph" w:customStyle="1" w:styleId="628">
    <w:name w:val="xl33"/>
    <w:basedOn w:val="1"/>
    <w:qFormat/>
    <w:uiPriority w:val="0"/>
    <w:pPr>
      <w:widowControl/>
      <w:pBdr>
        <w:left w:val="single" w:color="auto" w:sz="4" w:space="0"/>
        <w:bottom w:val="single" w:color="auto" w:sz="4" w:space="0"/>
        <w:right w:val="single" w:color="auto" w:sz="4" w:space="0"/>
      </w:pBdr>
      <w:spacing w:before="100" w:after="100"/>
      <w:jc w:val="center"/>
    </w:pPr>
    <w:rPr>
      <w:rFonts w:ascii="Times New Roman" w:hAnsi="Times New Roman" w:eastAsia="Arial Unicode MS"/>
      <w:kern w:val="0"/>
      <w:sz w:val="22"/>
      <w:szCs w:val="20"/>
    </w:rPr>
  </w:style>
  <w:style w:type="paragraph" w:customStyle="1" w:styleId="629">
    <w:name w:val="xl34"/>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Arial Unicode MS" w:hAnsi="Arial Unicode MS" w:eastAsia="Arial Unicode MS"/>
      <w:kern w:val="0"/>
      <w:sz w:val="22"/>
      <w:szCs w:val="20"/>
    </w:rPr>
  </w:style>
  <w:style w:type="paragraph" w:customStyle="1" w:styleId="630">
    <w:name w:val="xl35"/>
    <w:basedOn w:val="1"/>
    <w:qFormat/>
    <w:uiPriority w:val="0"/>
    <w:pPr>
      <w:widowControl/>
      <w:pBdr>
        <w:top w:val="single" w:color="auto" w:sz="4" w:space="0"/>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31">
    <w:name w:val="xl36"/>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32">
    <w:name w:val="xl37"/>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33">
    <w:name w:val="xl38"/>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Times New Roman" w:hAnsi="Times New Roman" w:eastAsia="Arial Unicode MS"/>
      <w:kern w:val="0"/>
      <w:sz w:val="22"/>
      <w:szCs w:val="20"/>
    </w:rPr>
  </w:style>
  <w:style w:type="paragraph" w:customStyle="1" w:styleId="634">
    <w:name w:val="xl40"/>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35">
    <w:name w:val="xl41"/>
    <w:basedOn w:val="1"/>
    <w:qFormat/>
    <w:uiPriority w:val="0"/>
    <w:pPr>
      <w:widowControl/>
      <w:pBdr>
        <w:top w:val="single" w:color="auto" w:sz="4" w:space="0"/>
        <w:left w:val="single" w:color="auto" w:sz="4" w:space="0"/>
        <w:bottom w:val="single" w:color="auto" w:sz="4" w:space="0"/>
        <w:right w:val="single" w:color="auto" w:sz="4" w:space="0"/>
      </w:pBdr>
      <w:spacing w:before="100" w:after="100"/>
      <w:jc w:val="left"/>
    </w:pPr>
    <w:rPr>
      <w:rFonts w:ascii="Arial Unicode MS" w:hAnsi="Arial Unicode MS" w:eastAsia="Arial Unicode MS"/>
      <w:kern w:val="0"/>
      <w:sz w:val="20"/>
      <w:szCs w:val="20"/>
    </w:rPr>
  </w:style>
  <w:style w:type="paragraph" w:customStyle="1" w:styleId="636">
    <w:name w:val="xl42"/>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37">
    <w:name w:val="xl43"/>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38">
    <w:name w:val="xl44"/>
    <w:basedOn w:val="1"/>
    <w:qFormat/>
    <w:uiPriority w:val="0"/>
    <w:pPr>
      <w:widowControl/>
      <w:pBdr>
        <w:top w:val="single" w:color="auto" w:sz="4" w:space="0"/>
        <w:bottom w:val="single" w:color="auto" w:sz="4" w:space="0"/>
      </w:pBdr>
      <w:spacing w:before="100" w:after="100"/>
      <w:jc w:val="center"/>
    </w:pPr>
    <w:rPr>
      <w:rFonts w:ascii="Times New Roman" w:hAnsi="Times New Roman" w:eastAsia="Arial Unicode MS"/>
      <w:kern w:val="0"/>
      <w:szCs w:val="20"/>
    </w:rPr>
  </w:style>
  <w:style w:type="paragraph" w:customStyle="1" w:styleId="639">
    <w:name w:val="xl45"/>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 w:val="22"/>
      <w:szCs w:val="20"/>
    </w:rPr>
  </w:style>
  <w:style w:type="paragraph" w:customStyle="1" w:styleId="640">
    <w:name w:val="xl46"/>
    <w:basedOn w:val="1"/>
    <w:qFormat/>
    <w:uiPriority w:val="0"/>
    <w:pPr>
      <w:widowControl/>
      <w:pBdr>
        <w:top w:val="single" w:color="auto" w:sz="4" w:space="0"/>
        <w:left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41">
    <w:name w:val="xl47"/>
    <w:basedOn w:val="1"/>
    <w:qFormat/>
    <w:uiPriority w:val="0"/>
    <w:pPr>
      <w:widowControl/>
      <w:pBdr>
        <w:left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42">
    <w:name w:val="xl48"/>
    <w:basedOn w:val="1"/>
    <w:qFormat/>
    <w:uiPriority w:val="0"/>
    <w:pPr>
      <w:widowControl/>
      <w:pBdr>
        <w:left w:val="single" w:color="auto" w:sz="4" w:space="0"/>
        <w:bottom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43">
    <w:name w:val="xl49"/>
    <w:basedOn w:val="1"/>
    <w:qFormat/>
    <w:uiPriority w:val="0"/>
    <w:pPr>
      <w:widowControl/>
      <w:pBdr>
        <w:top w:val="single" w:color="auto" w:sz="4" w:space="0"/>
        <w:left w:val="single" w:color="auto" w:sz="4" w:space="0"/>
        <w:bottom w:val="single" w:color="auto" w:sz="4" w:space="0"/>
      </w:pBdr>
      <w:spacing w:before="100" w:after="100"/>
      <w:jc w:val="center"/>
    </w:pPr>
    <w:rPr>
      <w:rFonts w:ascii="Arial Unicode MS" w:hAnsi="Arial Unicode MS" w:eastAsia="Arial Unicode MS"/>
      <w:kern w:val="0"/>
      <w:szCs w:val="20"/>
    </w:rPr>
  </w:style>
  <w:style w:type="paragraph" w:customStyle="1" w:styleId="644">
    <w:name w:val="xl50"/>
    <w:basedOn w:val="1"/>
    <w:qFormat/>
    <w:uiPriority w:val="0"/>
    <w:pPr>
      <w:widowControl/>
      <w:pBdr>
        <w:top w:val="single" w:color="auto" w:sz="4" w:space="0"/>
        <w:bottom w:val="single" w:color="auto" w:sz="4" w:space="0"/>
      </w:pBdr>
      <w:spacing w:before="100" w:after="100"/>
      <w:jc w:val="center"/>
    </w:pPr>
    <w:rPr>
      <w:rFonts w:ascii="Arial Unicode MS" w:hAnsi="Arial Unicode MS" w:eastAsia="Arial Unicode MS"/>
      <w:kern w:val="0"/>
      <w:szCs w:val="20"/>
    </w:rPr>
  </w:style>
  <w:style w:type="paragraph" w:customStyle="1" w:styleId="645">
    <w:name w:val="xl51"/>
    <w:basedOn w:val="1"/>
    <w:qFormat/>
    <w:uiPriority w:val="0"/>
    <w:pPr>
      <w:widowControl/>
      <w:pBdr>
        <w:top w:val="single" w:color="auto" w:sz="4" w:space="0"/>
        <w:bottom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46">
    <w:name w:val="xl52"/>
    <w:basedOn w:val="1"/>
    <w:qFormat/>
    <w:uiPriority w:val="0"/>
    <w:pPr>
      <w:widowControl/>
      <w:pBdr>
        <w:top w:val="single" w:color="auto" w:sz="4" w:space="0"/>
        <w:left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47">
    <w:name w:val="xl53"/>
    <w:basedOn w:val="1"/>
    <w:qFormat/>
    <w:uiPriority w:val="0"/>
    <w:pPr>
      <w:widowControl/>
      <w:pBdr>
        <w:left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48">
    <w:name w:val="xl54"/>
    <w:basedOn w:val="1"/>
    <w:qFormat/>
    <w:uiPriority w:val="0"/>
    <w:pPr>
      <w:widowControl/>
      <w:pBdr>
        <w:left w:val="single" w:color="auto" w:sz="4" w:space="0"/>
        <w:bottom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49">
    <w:name w:val="xl55"/>
    <w:basedOn w:val="1"/>
    <w:qFormat/>
    <w:uiPriority w:val="0"/>
    <w:pPr>
      <w:widowControl/>
      <w:pBdr>
        <w:top w:val="single" w:color="auto" w:sz="4" w:space="0"/>
        <w:left w:val="single" w:color="auto" w:sz="4" w:space="0"/>
      </w:pBdr>
      <w:spacing w:before="100" w:after="100"/>
      <w:jc w:val="center"/>
    </w:pPr>
    <w:rPr>
      <w:rFonts w:ascii="Arial Unicode MS" w:hAnsi="Arial Unicode MS" w:eastAsia="Arial Unicode MS"/>
      <w:kern w:val="0"/>
      <w:szCs w:val="20"/>
    </w:rPr>
  </w:style>
  <w:style w:type="paragraph" w:customStyle="1" w:styleId="650">
    <w:name w:val="xl56"/>
    <w:basedOn w:val="1"/>
    <w:qFormat/>
    <w:uiPriority w:val="0"/>
    <w:pPr>
      <w:widowControl/>
      <w:pBdr>
        <w:top w:val="single" w:color="auto" w:sz="4" w:space="0"/>
      </w:pBdr>
      <w:spacing w:before="100" w:after="100"/>
      <w:jc w:val="center"/>
    </w:pPr>
    <w:rPr>
      <w:rFonts w:ascii="Arial Unicode MS" w:hAnsi="Arial Unicode MS" w:eastAsia="Arial Unicode MS"/>
      <w:kern w:val="0"/>
      <w:szCs w:val="20"/>
    </w:rPr>
  </w:style>
  <w:style w:type="paragraph" w:customStyle="1" w:styleId="651">
    <w:name w:val="xl57"/>
    <w:basedOn w:val="1"/>
    <w:qFormat/>
    <w:uiPriority w:val="0"/>
    <w:pPr>
      <w:widowControl/>
      <w:pBdr>
        <w:top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52">
    <w:name w:val="xl58"/>
    <w:basedOn w:val="1"/>
    <w:qFormat/>
    <w:uiPriority w:val="0"/>
    <w:pPr>
      <w:widowControl/>
      <w:pBdr>
        <w:left w:val="single" w:color="auto" w:sz="4" w:space="0"/>
        <w:bottom w:val="single" w:color="auto" w:sz="4" w:space="0"/>
      </w:pBdr>
      <w:spacing w:before="100" w:after="100"/>
      <w:jc w:val="center"/>
    </w:pPr>
    <w:rPr>
      <w:rFonts w:ascii="Arial Unicode MS" w:hAnsi="Arial Unicode MS" w:eastAsia="Arial Unicode MS"/>
      <w:kern w:val="0"/>
      <w:szCs w:val="20"/>
    </w:rPr>
  </w:style>
  <w:style w:type="paragraph" w:customStyle="1" w:styleId="653">
    <w:name w:val="xl59"/>
    <w:basedOn w:val="1"/>
    <w:qFormat/>
    <w:uiPriority w:val="0"/>
    <w:pPr>
      <w:widowControl/>
      <w:pBdr>
        <w:bottom w:val="single" w:color="auto" w:sz="4" w:space="0"/>
      </w:pBdr>
      <w:spacing w:before="100" w:after="100"/>
      <w:jc w:val="center"/>
    </w:pPr>
    <w:rPr>
      <w:rFonts w:ascii="Arial Unicode MS" w:hAnsi="Arial Unicode MS" w:eastAsia="Arial Unicode MS"/>
      <w:kern w:val="0"/>
      <w:szCs w:val="20"/>
    </w:rPr>
  </w:style>
  <w:style w:type="paragraph" w:customStyle="1" w:styleId="654">
    <w:name w:val="xl60"/>
    <w:basedOn w:val="1"/>
    <w:qFormat/>
    <w:uiPriority w:val="0"/>
    <w:pPr>
      <w:widowControl/>
      <w:pBdr>
        <w:top w:val="single" w:color="auto" w:sz="4" w:space="0"/>
        <w:left w:val="single" w:color="auto" w:sz="4" w:space="0"/>
        <w:bottom w:val="single" w:color="auto" w:sz="4" w:space="0"/>
      </w:pBdr>
      <w:spacing w:before="100" w:after="100"/>
      <w:jc w:val="center"/>
    </w:pPr>
    <w:rPr>
      <w:rFonts w:ascii="Times New Roman" w:hAnsi="Times New Roman" w:eastAsia="Arial Unicode MS"/>
      <w:kern w:val="0"/>
      <w:szCs w:val="20"/>
    </w:rPr>
  </w:style>
  <w:style w:type="paragraph" w:customStyle="1" w:styleId="655">
    <w:name w:val="Body text 1"/>
    <w:basedOn w:val="615"/>
    <w:qFormat/>
    <w:uiPriority w:val="0"/>
    <w:pPr>
      <w:tabs>
        <w:tab w:val="left" w:pos="1134"/>
      </w:tabs>
      <w:ind w:hanging="1134"/>
    </w:pPr>
  </w:style>
  <w:style w:type="paragraph" w:customStyle="1" w:styleId="656">
    <w:name w:val="zhengwen"/>
    <w:basedOn w:val="1"/>
    <w:qFormat/>
    <w:uiPriority w:val="0"/>
    <w:pPr>
      <w:tabs>
        <w:tab w:val="left" w:pos="1134"/>
      </w:tabs>
      <w:adjustRightInd w:val="0"/>
      <w:snapToGrid w:val="0"/>
      <w:spacing w:line="520" w:lineRule="exact"/>
      <w:ind w:left="1134" w:hanging="1134"/>
    </w:pPr>
    <w:rPr>
      <w:rFonts w:ascii="Times New Roman" w:hAnsi="Times New Roman"/>
      <w:bCs/>
      <w:sz w:val="28"/>
      <w:szCs w:val="24"/>
    </w:rPr>
  </w:style>
  <w:style w:type="paragraph" w:customStyle="1" w:styleId="657">
    <w:name w:val="重点"/>
    <w:basedOn w:val="1"/>
    <w:qFormat/>
    <w:uiPriority w:val="0"/>
    <w:pPr>
      <w:tabs>
        <w:tab w:val="left" w:pos="0"/>
        <w:tab w:val="left" w:pos="1134"/>
      </w:tabs>
      <w:adjustRightInd w:val="0"/>
      <w:snapToGrid w:val="0"/>
      <w:spacing w:line="560" w:lineRule="atLeast"/>
      <w:ind w:left="1134" w:hanging="1134"/>
    </w:pPr>
    <w:rPr>
      <w:rFonts w:ascii="Times New Roman" w:hAnsi="Times New Roman"/>
      <w:kern w:val="24"/>
      <w:sz w:val="30"/>
      <w:szCs w:val="20"/>
    </w:rPr>
  </w:style>
  <w:style w:type="paragraph" w:customStyle="1" w:styleId="658">
    <w:name w:val="Char Char Char Char Char"/>
    <w:basedOn w:val="1"/>
    <w:qFormat/>
    <w:uiPriority w:val="0"/>
    <w:rPr>
      <w:rFonts w:ascii="Tahoma" w:hAnsi="Tahoma"/>
      <w:sz w:val="24"/>
      <w:szCs w:val="20"/>
    </w:rPr>
  </w:style>
  <w:style w:type="paragraph" w:customStyle="1" w:styleId="659">
    <w:name w:val="样式 样式 标题 3 + 段前: 1 行 段后: 0.5 行 + 段前: 1 行 段后: 0.5 行"/>
    <w:basedOn w:val="1"/>
    <w:qFormat/>
    <w:uiPriority w:val="0"/>
    <w:pPr>
      <w:keepNext/>
      <w:keepLines/>
      <w:spacing w:beforeLines="100" w:afterLines="50"/>
      <w:outlineLvl w:val="2"/>
    </w:pPr>
    <w:rPr>
      <w:rFonts w:ascii="Times New Roman" w:hAnsi="Times New Roman" w:eastAsia="黑体" w:cs="宋体"/>
      <w:bCs/>
      <w:sz w:val="22"/>
    </w:rPr>
  </w:style>
  <w:style w:type="paragraph" w:customStyle="1" w:styleId="660">
    <w:name w:val="正文点缩进"/>
    <w:basedOn w:val="1"/>
    <w:qFormat/>
    <w:uiPriority w:val="0"/>
    <w:pPr>
      <w:widowControl/>
      <w:shd w:val="clear" w:color="auto" w:fill="FFFFFF"/>
      <w:tabs>
        <w:tab w:val="left" w:pos="1758"/>
      </w:tabs>
      <w:snapToGrid w:val="0"/>
      <w:spacing w:after="60" w:line="288" w:lineRule="auto"/>
    </w:pPr>
    <w:rPr>
      <w:rFonts w:ascii="宋体" w:hAnsi="Times New Roman"/>
      <w:sz w:val="22"/>
      <w:szCs w:val="20"/>
    </w:rPr>
  </w:style>
  <w:style w:type="paragraph" w:customStyle="1" w:styleId="661">
    <w:name w:val="正常文本 Char Char Char Char Char Char Char Char Char Char Char Char Char Char"/>
    <w:basedOn w:val="1"/>
    <w:qFormat/>
    <w:uiPriority w:val="0"/>
    <w:pPr>
      <w:spacing w:afterLines="50" w:line="320" w:lineRule="exact"/>
      <w:ind w:left="600" w:leftChars="600" w:firstLine="208" w:firstLineChars="208"/>
    </w:pPr>
    <w:rPr>
      <w:rFonts w:ascii="宋体" w:hAnsi="宋体" w:eastAsia="楷体_GB2312"/>
      <w:szCs w:val="18"/>
    </w:rPr>
  </w:style>
  <w:style w:type="paragraph" w:customStyle="1" w:styleId="662">
    <w:name w:val="列表框 Char Char Char Char Char"/>
    <w:basedOn w:val="661"/>
    <w:next w:val="661"/>
    <w:qFormat/>
    <w:uiPriority w:val="0"/>
    <w:pPr>
      <w:tabs>
        <w:tab w:val="left" w:pos="874"/>
        <w:tab w:val="left" w:pos="1134"/>
      </w:tabs>
      <w:adjustRightInd w:val="0"/>
      <w:snapToGrid w:val="0"/>
      <w:ind w:left="874" w:leftChars="0" w:right="-5" w:rightChars="-5" w:hanging="420" w:firstLineChars="0"/>
    </w:pPr>
    <w:rPr>
      <w:rFonts w:ascii="Times New Roman" w:hAnsi="Times New Roman"/>
      <w:szCs w:val="21"/>
    </w:rPr>
  </w:style>
  <w:style w:type="paragraph" w:customStyle="1" w:styleId="663">
    <w:name w:val="样式 列表框 Char Char Char Char Char + 右侧:  -0.05 字符 段后: 0.5 行"/>
    <w:basedOn w:val="662"/>
    <w:qFormat/>
    <w:uiPriority w:val="0"/>
    <w:pPr>
      <w:tabs>
        <w:tab w:val="left" w:pos="454"/>
        <w:tab w:val="clear" w:pos="874"/>
      </w:tabs>
      <w:ind w:left="0" w:firstLine="0"/>
    </w:pPr>
    <w:rPr>
      <w:szCs w:val="20"/>
    </w:rPr>
  </w:style>
  <w:style w:type="paragraph" w:customStyle="1" w:styleId="664">
    <w:name w:val="样式 样式 列表框 Char Char Char Char Char + 右侧:  -0.05 字符 段后: 0.5 行 + 右..."/>
    <w:basedOn w:val="663"/>
    <w:qFormat/>
    <w:uiPriority w:val="0"/>
    <w:pPr>
      <w:tabs>
        <w:tab w:val="clear" w:pos="454"/>
      </w:tabs>
      <w:ind w:hanging="1134"/>
    </w:pPr>
  </w:style>
  <w:style w:type="paragraph" w:customStyle="1" w:styleId="665">
    <w:name w:val="样式 目录 1 + 左侧:  3 字符"/>
    <w:basedOn w:val="51"/>
    <w:qFormat/>
    <w:uiPriority w:val="0"/>
    <w:pPr>
      <w:numPr>
        <w:ilvl w:val="0"/>
        <w:numId w:val="5"/>
      </w:numPr>
      <w:tabs>
        <w:tab w:val="left" w:pos="425"/>
        <w:tab w:val="left" w:pos="1134"/>
        <w:tab w:val="left" w:pos="1680"/>
        <w:tab w:val="right" w:leader="dot" w:pos="8640"/>
        <w:tab w:val="right" w:pos="9060"/>
        <w:tab w:val="clear" w:pos="1200"/>
      </w:tabs>
      <w:spacing w:before="120" w:after="120"/>
      <w:ind w:left="425" w:leftChars="0" w:hanging="425" w:firstLineChars="0"/>
      <w:jc w:val="left"/>
    </w:pPr>
    <w:rPr>
      <w:rFonts w:ascii="Times New Roman" w:hAnsi="Times New Roman"/>
      <w:b/>
      <w:szCs w:val="20"/>
    </w:rPr>
  </w:style>
  <w:style w:type="paragraph" w:customStyle="1" w:styleId="666">
    <w:name w:val="样式 目录 1"/>
    <w:basedOn w:val="51"/>
    <w:qFormat/>
    <w:uiPriority w:val="0"/>
    <w:pPr>
      <w:numPr>
        <w:ilvl w:val="0"/>
        <w:numId w:val="6"/>
      </w:numPr>
      <w:tabs>
        <w:tab w:val="left" w:pos="525"/>
        <w:tab w:val="left" w:pos="1134"/>
        <w:tab w:val="left" w:pos="1680"/>
        <w:tab w:val="right" w:leader="dot" w:pos="8640"/>
        <w:tab w:val="right" w:pos="9060"/>
        <w:tab w:val="clear" w:pos="1620"/>
      </w:tabs>
      <w:spacing w:before="120" w:after="120"/>
      <w:ind w:left="525" w:leftChars="0" w:hanging="425" w:firstLineChars="0"/>
      <w:jc w:val="left"/>
    </w:pPr>
    <w:rPr>
      <w:rFonts w:ascii="Times New Roman" w:hAnsi="Times New Roman"/>
      <w:b/>
      <w:szCs w:val="20"/>
    </w:rPr>
  </w:style>
  <w:style w:type="paragraph" w:customStyle="1" w:styleId="667">
    <w:name w:val="样式 样式 宋体 小四 左侧:  1.85 厘米 段前: 11.15 磅 段后: 11.15 磅 + 图案: 清除 (白色)"/>
    <w:basedOn w:val="1"/>
    <w:qFormat/>
    <w:uiPriority w:val="0"/>
    <w:pPr>
      <w:shd w:val="clear" w:color="auto" w:fill="FFFFFF"/>
      <w:snapToGrid w:val="0"/>
      <w:ind w:left="1049"/>
    </w:pPr>
    <w:rPr>
      <w:rFonts w:ascii="Times New Roman" w:hAnsi="Times New Roman"/>
      <w:sz w:val="24"/>
      <w:szCs w:val="24"/>
    </w:rPr>
  </w:style>
  <w:style w:type="paragraph" w:customStyle="1" w:styleId="668">
    <w:name w:val="样式 样式 正文（首行缩进两字） + 宋体 小四 首行缩进:  0 厘米 段前: 11.15 磅 段后: 11.15 磅 + 左...1"/>
    <w:basedOn w:val="1"/>
    <w:qFormat/>
    <w:uiPriority w:val="0"/>
    <w:pPr>
      <w:tabs>
        <w:tab w:val="left" w:pos="420"/>
      </w:tabs>
      <w:snapToGrid w:val="0"/>
      <w:spacing w:before="223" w:after="223"/>
      <w:ind w:left="200" w:leftChars="200"/>
    </w:pPr>
    <w:rPr>
      <w:rFonts w:ascii="宋体" w:hAnsi="宋体"/>
      <w:sz w:val="24"/>
      <w:szCs w:val="20"/>
    </w:rPr>
  </w:style>
  <w:style w:type="paragraph" w:customStyle="1" w:styleId="669">
    <w:name w:val="样式 宋体 小四 左 图案: 清除 (白色) 行距: 1.5 倍行距"/>
    <w:basedOn w:val="1"/>
    <w:qFormat/>
    <w:uiPriority w:val="0"/>
    <w:pPr>
      <w:shd w:val="clear" w:color="auto" w:fill="FFFFFF"/>
      <w:tabs>
        <w:tab w:val="left" w:pos="425"/>
      </w:tabs>
      <w:spacing w:beforeLines="50" w:afterLines="50"/>
      <w:jc w:val="left"/>
    </w:pPr>
    <w:rPr>
      <w:rFonts w:ascii="宋体" w:hAnsi="宋体"/>
      <w:sz w:val="24"/>
      <w:szCs w:val="20"/>
    </w:rPr>
  </w:style>
  <w:style w:type="character" w:customStyle="1" w:styleId="670">
    <w:name w:val="样式 宋体 行距: 固定值 24 磅 Char"/>
    <w:basedOn w:val="83"/>
    <w:link w:val="671"/>
    <w:qFormat/>
    <w:locked/>
    <w:uiPriority w:val="0"/>
    <w:rPr>
      <w:rFonts w:ascii="宋体" w:cs="宋体"/>
      <w:sz w:val="28"/>
    </w:rPr>
  </w:style>
  <w:style w:type="paragraph" w:customStyle="1" w:styleId="671">
    <w:name w:val="样式 宋体 行距: 固定值 24 磅"/>
    <w:basedOn w:val="1"/>
    <w:link w:val="670"/>
    <w:qFormat/>
    <w:uiPriority w:val="0"/>
    <w:pPr>
      <w:tabs>
        <w:tab w:val="left" w:pos="1134"/>
      </w:tabs>
      <w:spacing w:line="480" w:lineRule="exact"/>
      <w:ind w:firstLine="585" w:firstLineChars="200"/>
    </w:pPr>
    <w:rPr>
      <w:rFonts w:ascii="宋体" w:cs="宋体"/>
      <w:kern w:val="0"/>
      <w:sz w:val="28"/>
      <w:szCs w:val="20"/>
    </w:rPr>
  </w:style>
  <w:style w:type="paragraph" w:customStyle="1" w:styleId="672">
    <w:name w:val="默认段落字体 Para Char Char Char Char"/>
    <w:basedOn w:val="1"/>
    <w:qFormat/>
    <w:uiPriority w:val="0"/>
    <w:rPr>
      <w:rFonts w:ascii="Times New Roman" w:hAnsi="Times New Roman"/>
      <w:szCs w:val="24"/>
    </w:rPr>
  </w:style>
  <w:style w:type="paragraph" w:customStyle="1" w:styleId="673">
    <w:name w:val="Char Char1 Char Char Char Char Char Char Char Char Char Char Char Char Char Char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674">
    <w:name w:val="xl24"/>
    <w:basedOn w:val="1"/>
    <w:qFormat/>
    <w:uiPriority w:val="0"/>
    <w:pPr>
      <w:widowControl/>
      <w:spacing w:before="100" w:beforeAutospacing="1" w:after="100" w:afterAutospacing="1"/>
      <w:jc w:val="left"/>
    </w:pPr>
    <w:rPr>
      <w:rFonts w:ascii="宋体" w:hAnsi="宋体"/>
      <w:kern w:val="0"/>
      <w:sz w:val="24"/>
      <w:szCs w:val="24"/>
    </w:rPr>
  </w:style>
  <w:style w:type="paragraph" w:customStyle="1" w:styleId="675">
    <w:name w:val="xl25"/>
    <w:basedOn w:val="1"/>
    <w:qFormat/>
    <w:uiPriority w:val="0"/>
    <w:pPr>
      <w:widowControl/>
      <w:pBdr>
        <w:top w:val="double" w:color="auto" w:sz="6" w:space="0"/>
        <w:left w:val="double" w:color="auto" w:sz="6" w:space="0"/>
        <w:bottom w:val="double" w:color="auto" w:sz="6" w:space="0"/>
        <w:right w:val="double" w:color="auto" w:sz="6" w:space="0"/>
      </w:pBdr>
      <w:spacing w:before="100" w:beforeAutospacing="1" w:after="100" w:afterAutospacing="1"/>
      <w:jc w:val="left"/>
    </w:pPr>
    <w:rPr>
      <w:rFonts w:ascii="Times New Roman" w:hAnsi="Times New Roman"/>
      <w:kern w:val="0"/>
      <w:sz w:val="20"/>
      <w:szCs w:val="20"/>
    </w:rPr>
  </w:style>
  <w:style w:type="paragraph" w:customStyle="1" w:styleId="676">
    <w:name w:val="table"/>
    <w:basedOn w:val="1"/>
    <w:qFormat/>
    <w:uiPriority w:val="0"/>
    <w:pPr>
      <w:widowControl/>
      <w:overflowPunct w:val="0"/>
      <w:autoSpaceDE w:val="0"/>
      <w:autoSpaceDN w:val="0"/>
      <w:adjustRightInd w:val="0"/>
      <w:spacing w:before="60" w:after="60"/>
      <w:jc w:val="center"/>
    </w:pPr>
    <w:rPr>
      <w:rFonts w:ascii="仿宋体" w:hAnsi="Times New Roman" w:eastAsia="仿宋体"/>
      <w:kern w:val="0"/>
      <w:sz w:val="24"/>
      <w:szCs w:val="20"/>
    </w:rPr>
  </w:style>
  <w:style w:type="paragraph" w:customStyle="1" w:styleId="677">
    <w:name w:val="正文 + 四号"/>
    <w:basedOn w:val="1"/>
    <w:qFormat/>
    <w:uiPriority w:val="0"/>
    <w:pPr>
      <w:adjustRightInd w:val="0"/>
      <w:snapToGrid w:val="0"/>
      <w:spacing w:line="240" w:lineRule="atLeast"/>
    </w:pPr>
    <w:rPr>
      <w:rFonts w:ascii="Times New Roman" w:hAnsi="Times New Roman"/>
      <w:sz w:val="28"/>
      <w:szCs w:val="24"/>
    </w:rPr>
  </w:style>
  <w:style w:type="paragraph" w:customStyle="1" w:styleId="678">
    <w:name w:val="Losange 1"/>
    <w:basedOn w:val="1"/>
    <w:qFormat/>
    <w:uiPriority w:val="0"/>
    <w:pPr>
      <w:widowControl/>
      <w:tabs>
        <w:tab w:val="left" w:pos="1134"/>
      </w:tabs>
      <w:overflowPunct w:val="0"/>
      <w:autoSpaceDE w:val="0"/>
      <w:autoSpaceDN w:val="0"/>
      <w:adjustRightInd w:val="0"/>
      <w:spacing w:before="120"/>
      <w:ind w:left="1531" w:hanging="397"/>
    </w:pPr>
    <w:rPr>
      <w:rFonts w:ascii="Arial" w:hAnsi="Arial"/>
      <w:kern w:val="0"/>
      <w:sz w:val="20"/>
      <w:szCs w:val="20"/>
      <w:lang w:val="en-GB"/>
    </w:rPr>
  </w:style>
  <w:style w:type="paragraph" w:customStyle="1" w:styleId="679">
    <w:name w:val="font1"/>
    <w:basedOn w:val="1"/>
    <w:qFormat/>
    <w:uiPriority w:val="0"/>
    <w:pPr>
      <w:widowControl/>
      <w:spacing w:before="100" w:beforeAutospacing="1" w:after="100" w:afterAutospacing="1"/>
      <w:jc w:val="left"/>
    </w:pPr>
    <w:rPr>
      <w:rFonts w:ascii="宋体" w:hAnsi="宋体"/>
      <w:kern w:val="0"/>
      <w:sz w:val="24"/>
      <w:szCs w:val="24"/>
    </w:rPr>
  </w:style>
  <w:style w:type="paragraph" w:customStyle="1" w:styleId="680">
    <w:name w:val="xl2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kern w:val="0"/>
      <w:sz w:val="20"/>
      <w:szCs w:val="20"/>
    </w:rPr>
  </w:style>
  <w:style w:type="paragraph" w:customStyle="1" w:styleId="681">
    <w:name w:val="xl2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kern w:val="0"/>
      <w:sz w:val="20"/>
      <w:szCs w:val="20"/>
    </w:rPr>
  </w:style>
  <w:style w:type="paragraph" w:customStyle="1" w:styleId="682">
    <w:name w:val="章标题"/>
    <w:basedOn w:val="1"/>
    <w:next w:val="1"/>
    <w:qFormat/>
    <w:uiPriority w:val="0"/>
    <w:pPr>
      <w:widowControl/>
      <w:spacing w:before="158" w:after="153" w:line="2908" w:lineRule="atLeast"/>
      <w:jc w:val="center"/>
    </w:pPr>
    <w:rPr>
      <w:rFonts w:ascii="Arial" w:hAnsi="Times New Roman" w:eastAsia="黑体"/>
      <w:color w:val="000000"/>
      <w:kern w:val="0"/>
      <w:sz w:val="31"/>
      <w:szCs w:val="20"/>
      <w:u w:color="000000"/>
    </w:rPr>
  </w:style>
  <w:style w:type="paragraph" w:customStyle="1" w:styleId="683">
    <w:name w:val="xiao b"/>
    <w:basedOn w:val="1"/>
    <w:qFormat/>
    <w:uiPriority w:val="0"/>
    <w:pPr>
      <w:jc w:val="center"/>
    </w:pPr>
    <w:rPr>
      <w:rFonts w:ascii="Times New Roman" w:hAnsi="Times New Roman" w:eastAsia="黑体"/>
      <w:sz w:val="24"/>
      <w:szCs w:val="20"/>
    </w:rPr>
  </w:style>
  <w:style w:type="paragraph" w:customStyle="1" w:styleId="684">
    <w:name w:val="Char1 Char Char Char Char Char Char Char Char Char Char Char"/>
    <w:basedOn w:val="1"/>
    <w:qFormat/>
    <w:uiPriority w:val="0"/>
    <w:pPr>
      <w:pageBreakBefore/>
      <w:tabs>
        <w:tab w:val="left" w:pos="432"/>
      </w:tabs>
      <w:ind w:left="432" w:hanging="432"/>
    </w:pPr>
    <w:rPr>
      <w:rFonts w:ascii="Tahoma" w:hAnsi="Tahoma"/>
      <w:sz w:val="24"/>
      <w:szCs w:val="20"/>
    </w:rPr>
  </w:style>
  <w:style w:type="paragraph" w:customStyle="1" w:styleId="685">
    <w:name w:val="Char Char Char1 Char Char Char Char Char Char Char Char Char Char Char Char Char Char Char Char"/>
    <w:basedOn w:val="1"/>
    <w:qFormat/>
    <w:uiPriority w:val="0"/>
    <w:rPr>
      <w:rFonts w:ascii="Tahoma" w:hAnsi="Tahoma"/>
      <w:b/>
      <w:sz w:val="24"/>
      <w:szCs w:val="20"/>
    </w:rPr>
  </w:style>
  <w:style w:type="character" w:customStyle="1" w:styleId="686">
    <w:name w:val="图表左对齐 Char"/>
    <w:basedOn w:val="83"/>
    <w:link w:val="687"/>
    <w:qFormat/>
    <w:locked/>
    <w:uiPriority w:val="0"/>
    <w:rPr>
      <w:rFonts w:ascii="宋体" w:hAnsi="宋体"/>
      <w:spacing w:val="-10"/>
      <w:sz w:val="24"/>
      <w:szCs w:val="28"/>
    </w:rPr>
  </w:style>
  <w:style w:type="paragraph" w:customStyle="1" w:styleId="687">
    <w:name w:val="图表左对齐"/>
    <w:basedOn w:val="1"/>
    <w:link w:val="686"/>
    <w:qFormat/>
    <w:uiPriority w:val="0"/>
    <w:pPr>
      <w:spacing w:line="360" w:lineRule="exact"/>
      <w:jc w:val="left"/>
    </w:pPr>
    <w:rPr>
      <w:rFonts w:ascii="宋体" w:hAnsi="宋体"/>
      <w:spacing w:val="-10"/>
      <w:kern w:val="0"/>
      <w:sz w:val="24"/>
      <w:szCs w:val="28"/>
    </w:rPr>
  </w:style>
  <w:style w:type="paragraph" w:customStyle="1" w:styleId="688">
    <w:name w:val="图表中对齐"/>
    <w:basedOn w:val="1"/>
    <w:qFormat/>
    <w:uiPriority w:val="0"/>
    <w:pPr>
      <w:adjustRightInd w:val="0"/>
      <w:spacing w:line="360" w:lineRule="exact"/>
      <w:jc w:val="center"/>
    </w:pPr>
    <w:rPr>
      <w:rFonts w:ascii="Times New Roman" w:hAnsi="Times New Roman"/>
      <w:spacing w:val="-10"/>
      <w:sz w:val="24"/>
      <w:szCs w:val="21"/>
    </w:rPr>
  </w:style>
  <w:style w:type="paragraph" w:customStyle="1" w:styleId="689">
    <w:name w:val="标准"/>
    <w:basedOn w:val="1"/>
    <w:qFormat/>
    <w:uiPriority w:val="0"/>
    <w:pPr>
      <w:adjustRightInd w:val="0"/>
      <w:spacing w:line="312" w:lineRule="atLeast"/>
      <w:jc w:val="center"/>
    </w:pPr>
    <w:rPr>
      <w:rFonts w:ascii="Times New Roman" w:hAnsi="Times New Roman"/>
      <w:kern w:val="24"/>
      <w:sz w:val="24"/>
      <w:szCs w:val="24"/>
    </w:rPr>
  </w:style>
  <w:style w:type="paragraph" w:customStyle="1" w:styleId="690">
    <w:name w:val="样式 正文首行缩进2字符 + 首行缩进:  2 字符 段前: 0.5 行 段后: 0.5 行1"/>
    <w:basedOn w:val="1"/>
    <w:qFormat/>
    <w:uiPriority w:val="0"/>
    <w:pPr>
      <w:spacing w:beforeLines="50" w:afterLines="50"/>
      <w:ind w:firstLine="420" w:firstLineChars="200"/>
    </w:pPr>
    <w:rPr>
      <w:rFonts w:ascii="Times New Roman" w:hAnsi="Times New Roman" w:cs="宋体"/>
      <w:szCs w:val="21"/>
    </w:rPr>
  </w:style>
  <w:style w:type="paragraph" w:customStyle="1" w:styleId="691">
    <w:name w:val="样式 列表框 Char Char Char Char Char + 段后: 0.5 行"/>
    <w:basedOn w:val="661"/>
    <w:qFormat/>
    <w:uiPriority w:val="0"/>
    <w:pPr>
      <w:tabs>
        <w:tab w:val="left" w:pos="1134"/>
      </w:tabs>
      <w:ind w:left="0"/>
    </w:pPr>
    <w:rPr>
      <w:szCs w:val="20"/>
    </w:rPr>
  </w:style>
  <w:style w:type="paragraph" w:customStyle="1" w:styleId="692">
    <w:name w:val="样式 样式 列表框 Char Char Char Char Char + 段后: 0.5 行 + 左侧:  6 字符 首行缩进..."/>
    <w:basedOn w:val="691"/>
    <w:qFormat/>
    <w:uiPriority w:val="0"/>
    <w:pPr>
      <w:tabs>
        <w:tab w:val="left" w:pos="2297"/>
      </w:tabs>
      <w:ind w:left="2297" w:leftChars="0" w:hanging="420" w:firstLineChars="0"/>
    </w:pPr>
  </w:style>
  <w:style w:type="paragraph" w:customStyle="1" w:styleId="693">
    <w:name w:val="样式 样式 样式 宋体 小四 左侧:  1.85 厘米 段前: 11.15 磅 段后: 11.15 磅 + 图案: 清除 (白色..."/>
    <w:basedOn w:val="667"/>
    <w:qFormat/>
    <w:uiPriority w:val="0"/>
    <w:pPr>
      <w:tabs>
        <w:tab w:val="left" w:pos="1134"/>
      </w:tabs>
      <w:spacing w:beforeLines="50" w:afterLines="50"/>
      <w:ind w:left="318"/>
    </w:pPr>
    <w:rPr>
      <w:szCs w:val="20"/>
    </w:rPr>
  </w:style>
  <w:style w:type="paragraph" w:customStyle="1" w:styleId="694">
    <w:name w:val="Subhead 1"/>
    <w:basedOn w:val="1"/>
    <w:qFormat/>
    <w:uiPriority w:val="0"/>
    <w:pPr>
      <w:keepNext/>
      <w:pageBreakBefore/>
      <w:widowControl/>
      <w:tabs>
        <w:tab w:val="left" w:pos="1134"/>
        <w:tab w:val="left" w:pos="2552"/>
      </w:tabs>
      <w:autoSpaceDE w:val="0"/>
      <w:autoSpaceDN w:val="0"/>
      <w:adjustRightInd w:val="0"/>
      <w:spacing w:before="510" w:after="400" w:line="420" w:lineRule="atLeast"/>
      <w:ind w:left="1134" w:hanging="1134"/>
      <w:jc w:val="left"/>
    </w:pPr>
    <w:rPr>
      <w:rFonts w:ascii="Arial" w:hAnsi="Arial" w:eastAsia="黑体"/>
      <w:b/>
      <w:kern w:val="0"/>
      <w:sz w:val="32"/>
      <w:szCs w:val="20"/>
    </w:rPr>
  </w:style>
  <w:style w:type="paragraph" w:customStyle="1" w:styleId="695">
    <w:name w:val="通用"/>
    <w:basedOn w:val="1"/>
    <w:qFormat/>
    <w:uiPriority w:val="0"/>
    <w:pPr>
      <w:spacing w:line="360" w:lineRule="auto"/>
      <w:ind w:left="42"/>
    </w:pPr>
    <w:rPr>
      <w:rFonts w:ascii="宋体" w:hAnsi="Times New Roman"/>
      <w:b/>
      <w:sz w:val="24"/>
      <w:szCs w:val="20"/>
    </w:rPr>
  </w:style>
  <w:style w:type="paragraph" w:customStyle="1" w:styleId="696">
    <w:name w:val="合同书"/>
    <w:basedOn w:val="1"/>
    <w:qFormat/>
    <w:uiPriority w:val="0"/>
    <w:pPr>
      <w:jc w:val="center"/>
    </w:pPr>
    <w:rPr>
      <w:rFonts w:ascii="宋体" w:hAnsi="Times New Roman"/>
      <w:b/>
      <w:sz w:val="36"/>
      <w:szCs w:val="20"/>
    </w:rPr>
  </w:style>
  <w:style w:type="paragraph" w:customStyle="1" w:styleId="697">
    <w:name w:val="专用"/>
    <w:basedOn w:val="1"/>
    <w:qFormat/>
    <w:uiPriority w:val="0"/>
    <w:pPr>
      <w:spacing w:afterLines="100"/>
      <w:ind w:left="838" w:hanging="838" w:hangingChars="262"/>
    </w:pPr>
    <w:rPr>
      <w:rFonts w:ascii="宋体" w:hAnsi="Times New Roman"/>
      <w:b/>
      <w:color w:val="000000"/>
      <w:sz w:val="32"/>
      <w:szCs w:val="20"/>
    </w:rPr>
  </w:style>
  <w:style w:type="paragraph" w:customStyle="1" w:styleId="698">
    <w:name w:val="kd"/>
    <w:basedOn w:val="430"/>
    <w:qFormat/>
    <w:uiPriority w:val="0"/>
    <w:pPr>
      <w:widowControl w:val="0"/>
      <w:adjustRightInd w:val="0"/>
      <w:spacing w:line="312" w:lineRule="atLeast"/>
      <w:ind w:left="720" w:hanging="720"/>
      <w:textAlignment w:val="baseline"/>
    </w:pPr>
    <w:rPr>
      <w:rFonts w:hAnsi="Times New Roman"/>
      <w:snapToGrid/>
      <w:kern w:val="0"/>
      <w:sz w:val="28"/>
    </w:rPr>
  </w:style>
  <w:style w:type="paragraph" w:customStyle="1" w:styleId="699">
    <w:name w:val="条目"/>
    <w:basedOn w:val="75"/>
    <w:next w:val="1"/>
    <w:qFormat/>
    <w:uiPriority w:val="0"/>
    <w:pPr>
      <w:spacing w:before="280" w:after="0" w:line="160" w:lineRule="exact"/>
      <w:ind w:left="1134" w:hanging="1134"/>
      <w:jc w:val="left"/>
    </w:pPr>
    <w:rPr>
      <w:rFonts w:ascii="黑体" w:hAnsi="Arial" w:eastAsia="黑体" w:cs="Arial"/>
      <w:bCs w:val="0"/>
      <w:spacing w:val="40"/>
      <w:kern w:val="40"/>
      <w:sz w:val="24"/>
      <w:szCs w:val="20"/>
    </w:rPr>
  </w:style>
  <w:style w:type="paragraph" w:customStyle="1" w:styleId="700">
    <w:name w:val="样式胡"/>
    <w:basedOn w:val="1"/>
    <w:qFormat/>
    <w:uiPriority w:val="0"/>
    <w:pPr>
      <w:tabs>
        <w:tab w:val="left" w:pos="2100"/>
      </w:tabs>
      <w:ind w:left="2100" w:hanging="420"/>
    </w:pPr>
    <w:rPr>
      <w:rFonts w:ascii="黑体" w:hAnsi="Arial" w:eastAsia="黑体"/>
      <w:szCs w:val="24"/>
    </w:rPr>
  </w:style>
  <w:style w:type="paragraph" w:customStyle="1" w:styleId="701">
    <w:name w:val="flName"/>
    <w:basedOn w:val="702"/>
    <w:qFormat/>
    <w:uiPriority w:val="0"/>
    <w:pPr>
      <w:tabs>
        <w:tab w:val="left" w:pos="907"/>
      </w:tabs>
      <w:spacing w:before="0" w:line="113" w:lineRule="atLeast"/>
    </w:pPr>
  </w:style>
  <w:style w:type="paragraph" w:customStyle="1" w:styleId="702">
    <w:name w:val="flNote"/>
    <w:basedOn w:val="1"/>
    <w:qFormat/>
    <w:uiPriority w:val="0"/>
    <w:pPr>
      <w:tabs>
        <w:tab w:val="left" w:pos="907"/>
      </w:tabs>
      <w:adjustRightInd w:val="0"/>
      <w:spacing w:before="567" w:line="360" w:lineRule="atLeast"/>
      <w:jc w:val="center"/>
      <w:textAlignment w:val="baseline"/>
    </w:pPr>
    <w:rPr>
      <w:rFonts w:ascii="Times New Roman" w:hAnsi="Times New Roman" w:eastAsia="黑体"/>
      <w:b/>
      <w:kern w:val="0"/>
      <w:sz w:val="24"/>
      <w:szCs w:val="20"/>
    </w:rPr>
  </w:style>
  <w:style w:type="paragraph" w:customStyle="1" w:styleId="703">
    <w:name w:val="标题5"/>
    <w:basedOn w:val="19"/>
    <w:next w:val="1"/>
    <w:qFormat/>
    <w:uiPriority w:val="0"/>
    <w:pPr>
      <w:widowControl/>
      <w:adjustRightInd w:val="0"/>
      <w:snapToGrid w:val="0"/>
      <w:spacing w:beforeLines="50" w:afterLines="50" w:line="480" w:lineRule="exact"/>
      <w:ind w:firstLine="0" w:firstLineChars="0"/>
      <w:outlineLvl w:val="3"/>
    </w:pPr>
    <w:rPr>
      <w:rFonts w:ascii="Times New Roman" w:hAnsi="Times New Roman"/>
      <w:bCs/>
      <w:color w:val="000000"/>
      <w:kern w:val="0"/>
      <w:szCs w:val="21"/>
    </w:rPr>
  </w:style>
  <w:style w:type="paragraph" w:customStyle="1" w:styleId="704">
    <w:name w:val="样式 宋体 小四 段前: 5 磅 段后: 5 磅"/>
    <w:basedOn w:val="1"/>
    <w:qFormat/>
    <w:uiPriority w:val="0"/>
    <w:pPr>
      <w:tabs>
        <w:tab w:val="left" w:pos="360"/>
      </w:tabs>
      <w:spacing w:before="100" w:after="100"/>
      <w:ind w:left="420" w:leftChars="200"/>
    </w:pPr>
    <w:rPr>
      <w:rFonts w:ascii="宋体" w:hAnsi="Times New Roman" w:cs="宋体"/>
      <w:sz w:val="24"/>
      <w:szCs w:val="20"/>
    </w:rPr>
  </w:style>
  <w:style w:type="paragraph" w:customStyle="1" w:styleId="705">
    <w:name w:val="样式 标题 1标题 1 1编号标题1 + (符号) Arial 加粗 黑色"/>
    <w:basedOn w:val="3"/>
    <w:qFormat/>
    <w:uiPriority w:val="0"/>
    <w:pPr>
      <w:keepNext w:val="0"/>
      <w:keepLines w:val="0"/>
      <w:tabs>
        <w:tab w:val="left" w:pos="1134"/>
      </w:tabs>
      <w:adjustRightInd w:val="0"/>
      <w:spacing w:before="200" w:after="180" w:line="360" w:lineRule="atLeast"/>
      <w:ind w:left="1134" w:hanging="1134"/>
      <w:jc w:val="left"/>
      <w:textAlignment w:val="baseline"/>
    </w:pPr>
    <w:rPr>
      <w:rFonts w:ascii="Arial" w:hAnsi="Times New Roman" w:eastAsia="黑体"/>
      <w:color w:val="000000"/>
      <w:sz w:val="32"/>
      <w:szCs w:val="20"/>
    </w:rPr>
  </w:style>
  <w:style w:type="paragraph" w:customStyle="1" w:styleId="706">
    <w:name w:val="样式 标题 4 + 小三 加粗"/>
    <w:basedOn w:val="6"/>
    <w:qFormat/>
    <w:uiPriority w:val="0"/>
    <w:pPr>
      <w:numPr>
        <w:ilvl w:val="0"/>
        <w:numId w:val="7"/>
      </w:numPr>
      <w:tabs>
        <w:tab w:val="left" w:pos="1680"/>
        <w:tab w:val="clear" w:pos="567"/>
      </w:tabs>
      <w:adjustRightInd w:val="0"/>
      <w:spacing w:before="0" w:after="0" w:line="360" w:lineRule="atLeast"/>
      <w:ind w:left="1680" w:hanging="420"/>
      <w:jc w:val="left"/>
      <w:textAlignment w:val="baseline"/>
    </w:pPr>
    <w:rPr>
      <w:rFonts w:ascii="Times New Roman" w:hAnsi="Times New Roman" w:eastAsia="宋体"/>
      <w:kern w:val="0"/>
      <w:sz w:val="24"/>
      <w:szCs w:val="20"/>
    </w:rPr>
  </w:style>
  <w:style w:type="paragraph" w:customStyle="1" w:styleId="707">
    <w:name w:val="序号"/>
    <w:basedOn w:val="1"/>
    <w:qFormat/>
    <w:uiPriority w:val="0"/>
    <w:pPr>
      <w:tabs>
        <w:tab w:val="left" w:pos="560"/>
        <w:tab w:val="left" w:pos="1120"/>
      </w:tabs>
      <w:snapToGrid w:val="0"/>
      <w:spacing w:line="480" w:lineRule="atLeast"/>
      <w:ind w:left="1134" w:hanging="1134"/>
    </w:pPr>
    <w:rPr>
      <w:rFonts w:ascii="Times New Roman" w:hAnsi="Times New Roman"/>
      <w:sz w:val="28"/>
      <w:szCs w:val="28"/>
    </w:rPr>
  </w:style>
  <w:style w:type="paragraph" w:customStyle="1" w:styleId="708">
    <w:name w:val="文"/>
    <w:basedOn w:val="1"/>
    <w:qFormat/>
    <w:uiPriority w:val="0"/>
    <w:pPr>
      <w:numPr>
        <w:ilvl w:val="0"/>
        <w:numId w:val="8"/>
      </w:numPr>
      <w:tabs>
        <w:tab w:val="clear" w:pos="907"/>
      </w:tabs>
      <w:adjustRightInd w:val="0"/>
      <w:spacing w:line="500" w:lineRule="atLeast"/>
      <w:ind w:firstLine="540"/>
      <w:textAlignment w:val="baseline"/>
    </w:pPr>
    <w:rPr>
      <w:rFonts w:ascii="Times New Roman" w:hAnsi="Times New Roman"/>
      <w:kern w:val="0"/>
      <w:sz w:val="28"/>
      <w:szCs w:val="20"/>
    </w:rPr>
  </w:style>
  <w:style w:type="paragraph" w:customStyle="1" w:styleId="709">
    <w:name w:val="文1"/>
    <w:basedOn w:val="1"/>
    <w:qFormat/>
    <w:uiPriority w:val="0"/>
    <w:pPr>
      <w:tabs>
        <w:tab w:val="left" w:pos="360"/>
        <w:tab w:val="left" w:pos="1200"/>
      </w:tabs>
      <w:adjustRightInd w:val="0"/>
      <w:spacing w:line="500" w:lineRule="atLeast"/>
      <w:ind w:hanging="360"/>
      <w:textAlignment w:val="baseline"/>
    </w:pPr>
    <w:rPr>
      <w:rFonts w:ascii="黑体" w:hAnsi="Times New Roman" w:eastAsia="黑体"/>
      <w:kern w:val="0"/>
      <w:sz w:val="28"/>
      <w:szCs w:val="20"/>
    </w:rPr>
  </w:style>
  <w:style w:type="paragraph" w:customStyle="1" w:styleId="710">
    <w:name w:val="文2"/>
    <w:basedOn w:val="1"/>
    <w:qFormat/>
    <w:uiPriority w:val="0"/>
    <w:pPr>
      <w:tabs>
        <w:tab w:val="left" w:pos="720"/>
        <w:tab w:val="left" w:pos="1680"/>
      </w:tabs>
      <w:adjustRightInd w:val="0"/>
      <w:spacing w:line="500" w:lineRule="atLeast"/>
      <w:ind w:left="1680" w:hanging="420"/>
      <w:textAlignment w:val="baseline"/>
    </w:pPr>
    <w:rPr>
      <w:rFonts w:ascii="Times New Roman" w:hAnsi="Times New Roman"/>
      <w:kern w:val="0"/>
      <w:sz w:val="28"/>
      <w:szCs w:val="20"/>
    </w:rPr>
  </w:style>
  <w:style w:type="paragraph" w:customStyle="1" w:styleId="711">
    <w:name w:val="文3"/>
    <w:basedOn w:val="1"/>
    <w:qFormat/>
    <w:uiPriority w:val="0"/>
    <w:pPr>
      <w:tabs>
        <w:tab w:val="left" w:pos="1260"/>
      </w:tabs>
      <w:adjustRightInd w:val="0"/>
      <w:spacing w:line="500" w:lineRule="atLeast"/>
      <w:ind w:left="1260" w:hanging="420"/>
      <w:textAlignment w:val="baseline"/>
    </w:pPr>
    <w:rPr>
      <w:rFonts w:ascii="Times New Roman" w:hAnsi="Times New Roman"/>
      <w:kern w:val="0"/>
      <w:sz w:val="28"/>
      <w:szCs w:val="20"/>
    </w:rPr>
  </w:style>
  <w:style w:type="paragraph" w:customStyle="1" w:styleId="712">
    <w:name w:val="文4"/>
    <w:basedOn w:val="1"/>
    <w:qFormat/>
    <w:uiPriority w:val="0"/>
    <w:pPr>
      <w:numPr>
        <w:ilvl w:val="0"/>
        <w:numId w:val="9"/>
      </w:numPr>
      <w:tabs>
        <w:tab w:val="left" w:pos="1155"/>
        <w:tab w:val="left" w:pos="1680"/>
        <w:tab w:val="clear" w:pos="360"/>
      </w:tabs>
      <w:adjustRightInd w:val="0"/>
      <w:spacing w:line="500" w:lineRule="atLeast"/>
      <w:ind w:left="1680" w:hanging="420"/>
      <w:textAlignment w:val="baseline"/>
    </w:pPr>
    <w:rPr>
      <w:rFonts w:ascii="Times New Roman" w:hAnsi="Times New Roman"/>
      <w:kern w:val="0"/>
      <w:sz w:val="28"/>
      <w:szCs w:val="20"/>
    </w:rPr>
  </w:style>
  <w:style w:type="paragraph" w:customStyle="1" w:styleId="713">
    <w:name w:val="CM243"/>
    <w:basedOn w:val="1"/>
    <w:next w:val="1"/>
    <w:qFormat/>
    <w:uiPriority w:val="0"/>
    <w:pPr>
      <w:numPr>
        <w:ilvl w:val="1"/>
        <w:numId w:val="9"/>
      </w:numPr>
      <w:tabs>
        <w:tab w:val="clear" w:pos="720"/>
      </w:tabs>
      <w:autoSpaceDE w:val="0"/>
      <w:autoSpaceDN w:val="0"/>
      <w:adjustRightInd w:val="0"/>
      <w:spacing w:after="170"/>
      <w:jc w:val="left"/>
    </w:pPr>
    <w:rPr>
      <w:rFonts w:ascii="宋体" w:hAnsi="Times New Roman"/>
      <w:kern w:val="0"/>
      <w:sz w:val="24"/>
      <w:szCs w:val="20"/>
    </w:rPr>
  </w:style>
  <w:style w:type="paragraph" w:customStyle="1" w:styleId="714">
    <w:name w:val="Normalab"/>
    <w:basedOn w:val="1"/>
    <w:qFormat/>
    <w:uiPriority w:val="0"/>
    <w:pPr>
      <w:numPr>
        <w:ilvl w:val="2"/>
        <w:numId w:val="9"/>
      </w:numPr>
      <w:tabs>
        <w:tab w:val="left" w:pos="0"/>
        <w:tab w:val="left" w:pos="1134"/>
        <w:tab w:val="left" w:pos="8505"/>
        <w:tab w:val="clear" w:pos="1620"/>
      </w:tabs>
      <w:autoSpaceDE w:val="0"/>
      <w:autoSpaceDN w:val="0"/>
      <w:adjustRightInd w:val="0"/>
      <w:spacing w:before="60" w:after="60" w:line="360" w:lineRule="atLeast"/>
      <w:ind w:left="1843" w:hanging="1134"/>
    </w:pPr>
    <w:rPr>
      <w:rFonts w:ascii="Arial" w:hAnsi="Arial"/>
      <w:kern w:val="0"/>
      <w:sz w:val="24"/>
      <w:szCs w:val="20"/>
    </w:rPr>
  </w:style>
  <w:style w:type="paragraph" w:customStyle="1" w:styleId="715">
    <w:name w:val="样式 样式 首行缩进:  2 字符 + 首行缩进:  2 字符"/>
    <w:basedOn w:val="1"/>
    <w:qFormat/>
    <w:uiPriority w:val="0"/>
    <w:pPr>
      <w:numPr>
        <w:ilvl w:val="3"/>
        <w:numId w:val="9"/>
      </w:numPr>
      <w:tabs>
        <w:tab w:val="clear" w:pos="1440"/>
      </w:tabs>
      <w:spacing w:line="360" w:lineRule="auto"/>
      <w:ind w:firstLine="200" w:firstLineChars="200"/>
    </w:pPr>
    <w:rPr>
      <w:rFonts w:ascii="Times New Roman" w:hAnsi="Times New Roman" w:cs="宋体"/>
      <w:szCs w:val="20"/>
    </w:rPr>
  </w:style>
  <w:style w:type="paragraph" w:customStyle="1" w:styleId="716">
    <w:name w:val="样式 正文文字缩进 3 + 小四 左侧:  0 厘米 悬挂缩进: 9.45 字符 段前: 11.15 磅 段后: 11...."/>
    <w:basedOn w:val="61"/>
    <w:semiHidden/>
    <w:qFormat/>
    <w:uiPriority w:val="0"/>
    <w:pPr>
      <w:snapToGrid w:val="0"/>
      <w:spacing w:after="0"/>
      <w:ind w:left="947" w:leftChars="0" w:hanging="947"/>
    </w:pPr>
    <w:rPr>
      <w:rFonts w:ascii="宋体" w:hAnsi="Times New Roman" w:cs="宋体"/>
      <w:sz w:val="24"/>
      <w:szCs w:val="20"/>
    </w:rPr>
  </w:style>
  <w:style w:type="paragraph" w:customStyle="1" w:styleId="717">
    <w:name w:val="正文文本 21"/>
    <w:basedOn w:val="1"/>
    <w:qFormat/>
    <w:uiPriority w:val="0"/>
    <w:pPr>
      <w:widowControl/>
      <w:overflowPunct w:val="0"/>
      <w:autoSpaceDE w:val="0"/>
      <w:autoSpaceDN w:val="0"/>
      <w:adjustRightInd w:val="0"/>
      <w:ind w:left="709" w:firstLine="567"/>
      <w:jc w:val="left"/>
      <w:textAlignment w:val="baseline"/>
    </w:pPr>
    <w:rPr>
      <w:rFonts w:ascii="Times New Roman" w:hAnsi="Times New Roman"/>
      <w:kern w:val="0"/>
      <w:sz w:val="24"/>
      <w:szCs w:val="20"/>
    </w:rPr>
  </w:style>
  <w:style w:type="paragraph" w:customStyle="1" w:styleId="718">
    <w:name w:val="样式 标题 1标题 1 1 + 小四 首行缩进:  0 厘米 段前: 0 磅 段后: 0 磅"/>
    <w:basedOn w:val="3"/>
    <w:semiHidden/>
    <w:qFormat/>
    <w:uiPriority w:val="0"/>
    <w:pPr>
      <w:keepNext w:val="0"/>
      <w:keepLines w:val="0"/>
      <w:adjustRightInd w:val="0"/>
      <w:spacing w:beforeLines="50" w:afterLines="50" w:line="240" w:lineRule="auto"/>
      <w:jc w:val="left"/>
      <w:textAlignment w:val="baseline"/>
    </w:pPr>
    <w:rPr>
      <w:rFonts w:ascii="Times New Roman" w:hAnsi="Arial" w:eastAsia="黑体" w:cs="宋体"/>
      <w:color w:val="000000"/>
      <w:sz w:val="30"/>
      <w:szCs w:val="30"/>
    </w:rPr>
  </w:style>
  <w:style w:type="paragraph" w:customStyle="1" w:styleId="719">
    <w:name w:val="样式 样式 标题 1标题 1 1 + 小四 首行缩进:  0 厘米 段前: 0 磅 段后: 0 磅 + 段前: 0.5 行 段..."/>
    <w:basedOn w:val="718"/>
    <w:semiHidden/>
    <w:qFormat/>
    <w:uiPriority w:val="0"/>
    <w:pPr>
      <w:spacing w:before="223" w:after="223"/>
    </w:pPr>
    <w:rPr>
      <w:sz w:val="28"/>
      <w:szCs w:val="28"/>
    </w:rPr>
  </w:style>
  <w:style w:type="paragraph" w:customStyle="1" w:styleId="720">
    <w:name w:val="样式 标题 2标题 1.1 + 小四 段前: 2.5 磅 段后: 2.5 磅 行距: 单倍行距"/>
    <w:basedOn w:val="4"/>
    <w:semiHidden/>
    <w:qFormat/>
    <w:uiPriority w:val="0"/>
    <w:pPr>
      <w:tabs>
        <w:tab w:val="left" w:pos="180"/>
      </w:tabs>
      <w:adjustRightInd w:val="0"/>
      <w:snapToGrid w:val="0"/>
      <w:spacing w:beforeLines="50" w:afterLines="50" w:line="360" w:lineRule="atLeast"/>
      <w:textAlignment w:val="baseline"/>
    </w:pPr>
    <w:rPr>
      <w:rFonts w:ascii="Times New Roman" w:hAnsi="Times New Roman" w:cs="宋体"/>
      <w:b w:val="0"/>
      <w:bCs w:val="0"/>
      <w:szCs w:val="24"/>
    </w:rPr>
  </w:style>
  <w:style w:type="paragraph" w:customStyle="1" w:styleId="721">
    <w:name w:val="样式 宋体 小四 首行缩进:  0.93 厘米 段前: 2.5 磅 段后: 2.5 磅"/>
    <w:basedOn w:val="1"/>
    <w:semiHidden/>
    <w:qFormat/>
    <w:uiPriority w:val="0"/>
    <w:pPr>
      <w:snapToGrid w:val="0"/>
      <w:spacing w:before="120" w:after="120"/>
      <w:ind w:left="200" w:leftChars="200"/>
    </w:pPr>
    <w:rPr>
      <w:rFonts w:ascii="Times New Roman" w:hAnsi="Times New Roman" w:cs="宋体"/>
      <w:sz w:val="24"/>
      <w:szCs w:val="24"/>
    </w:rPr>
  </w:style>
  <w:style w:type="paragraph" w:customStyle="1" w:styleId="722">
    <w:name w:val="样式 样式 宋体 小四 首行缩进:  0.93 厘米 段前: 2.5 磅 段后: 2.5 磅 + 左侧:  2 字符"/>
    <w:basedOn w:val="721"/>
    <w:semiHidden/>
    <w:qFormat/>
    <w:uiPriority w:val="0"/>
    <w:pPr>
      <w:ind w:left="100" w:leftChars="100"/>
    </w:pPr>
  </w:style>
  <w:style w:type="paragraph" w:customStyle="1" w:styleId="723">
    <w:name w:val="样式 宋体 小四 首行缩进:  0.93 厘米 段前: 11.15 磅 段后: 11.15 磅"/>
    <w:basedOn w:val="1"/>
    <w:semiHidden/>
    <w:qFormat/>
    <w:uiPriority w:val="0"/>
    <w:pPr>
      <w:ind w:left="284" w:hanging="284"/>
    </w:pPr>
    <w:rPr>
      <w:rFonts w:ascii="宋体" w:hAnsi="Times New Roman" w:cs="宋体"/>
      <w:sz w:val="24"/>
      <w:szCs w:val="20"/>
    </w:rPr>
  </w:style>
  <w:style w:type="paragraph" w:customStyle="1" w:styleId="724">
    <w:name w:val="样式 宋体 小四 左 段前: 11.15 磅 段后: 11.15 磅"/>
    <w:basedOn w:val="1"/>
    <w:semiHidden/>
    <w:qFormat/>
    <w:uiPriority w:val="0"/>
    <w:pPr>
      <w:snapToGrid w:val="0"/>
      <w:ind w:left="200" w:hanging="200" w:hangingChars="200"/>
      <w:jc w:val="left"/>
    </w:pPr>
    <w:rPr>
      <w:rFonts w:ascii="宋体" w:hAnsi="Times New Roman" w:cs="宋体"/>
      <w:sz w:val="24"/>
      <w:szCs w:val="20"/>
    </w:rPr>
  </w:style>
  <w:style w:type="paragraph" w:customStyle="1" w:styleId="725">
    <w:name w:val="样式 正文点缩进 + (符号) 宋体 小四 左侧:  0 厘米 悬挂缩进: 2.62 字符 段后: 0 磅 行距: 单..."/>
    <w:basedOn w:val="660"/>
    <w:semiHidden/>
    <w:qFormat/>
    <w:uiPriority w:val="0"/>
    <w:pPr>
      <w:shd w:val="clear" w:color="auto" w:fill="auto"/>
      <w:spacing w:after="0" w:line="240" w:lineRule="auto"/>
      <w:ind w:left="262" w:hanging="262" w:hangingChars="262"/>
    </w:pPr>
    <w:rPr>
      <w:rFonts w:hAnsi="宋体" w:cs="宋体"/>
      <w:sz w:val="24"/>
      <w:shd w:val="clear" w:color="auto" w:fill="FFFFFF"/>
    </w:rPr>
  </w:style>
  <w:style w:type="paragraph" w:customStyle="1" w:styleId="726">
    <w:name w:val="标题1.1"/>
    <w:basedOn w:val="3"/>
    <w:next w:val="1"/>
    <w:semiHidden/>
    <w:qFormat/>
    <w:uiPriority w:val="0"/>
    <w:pPr>
      <w:keepNext w:val="0"/>
      <w:keepLines w:val="0"/>
      <w:tabs>
        <w:tab w:val="left" w:pos="425"/>
      </w:tabs>
      <w:spacing w:before="200" w:after="180" w:line="360" w:lineRule="atLeast"/>
      <w:ind w:left="425" w:hanging="425"/>
      <w:jc w:val="left"/>
      <w:textAlignment w:val="baseline"/>
    </w:pPr>
    <w:rPr>
      <w:rFonts w:ascii="Arial" w:hAnsi="Arial" w:eastAsia="黑体"/>
      <w:color w:val="000000"/>
      <w:sz w:val="28"/>
    </w:rPr>
  </w:style>
  <w:style w:type="paragraph" w:customStyle="1" w:styleId="727">
    <w:name w:val="表格中的文字"/>
    <w:basedOn w:val="1"/>
    <w:semiHidden/>
    <w:qFormat/>
    <w:uiPriority w:val="0"/>
    <w:pPr>
      <w:adjustRightInd w:val="0"/>
      <w:spacing w:line="360" w:lineRule="atLeast"/>
      <w:jc w:val="left"/>
      <w:textAlignment w:val="baseline"/>
    </w:pPr>
    <w:rPr>
      <w:rFonts w:ascii="Times New Roman" w:hAnsi="Times New Roman" w:eastAsia="方正书宋简体"/>
      <w:kern w:val="0"/>
      <w:sz w:val="18"/>
      <w:szCs w:val="20"/>
    </w:rPr>
  </w:style>
  <w:style w:type="paragraph" w:customStyle="1" w:styleId="728">
    <w:name w:val="Char Char10"/>
    <w:basedOn w:val="1"/>
    <w:semiHidden/>
    <w:qFormat/>
    <w:uiPriority w:val="0"/>
    <w:rPr>
      <w:rFonts w:ascii="Tahoma" w:hAnsi="Tahoma"/>
      <w:sz w:val="24"/>
      <w:szCs w:val="20"/>
    </w:rPr>
  </w:style>
  <w:style w:type="paragraph" w:customStyle="1" w:styleId="729">
    <w:name w:val="注："/>
    <w:next w:val="6"/>
    <w:semiHidden/>
    <w:qFormat/>
    <w:uiPriority w:val="0"/>
    <w:pPr>
      <w:widowControl w:val="0"/>
      <w:autoSpaceDE w:val="0"/>
      <w:autoSpaceDN w:val="0"/>
      <w:jc w:val="both"/>
    </w:pPr>
    <w:rPr>
      <w:rFonts w:ascii="宋体" w:hAnsi="Times New Roman" w:eastAsia="宋体" w:cs="Times New Roman"/>
      <w:sz w:val="18"/>
      <w:lang w:val="en-US" w:eastAsia="zh-CN" w:bidi="ar-SA"/>
    </w:rPr>
  </w:style>
  <w:style w:type="paragraph" w:customStyle="1" w:styleId="730">
    <w:name w:val="二级无标题条"/>
    <w:basedOn w:val="1"/>
    <w:semiHidden/>
    <w:qFormat/>
    <w:uiPriority w:val="0"/>
    <w:pPr>
      <w:tabs>
        <w:tab w:val="left" w:pos="1680"/>
      </w:tabs>
      <w:ind w:left="1680" w:hanging="420"/>
    </w:pPr>
    <w:rPr>
      <w:rFonts w:ascii="Times New Roman" w:hAnsi="Times New Roman"/>
      <w:szCs w:val="24"/>
    </w:rPr>
  </w:style>
  <w:style w:type="paragraph" w:customStyle="1" w:styleId="731">
    <w:name w:val="列项——"/>
    <w:semiHidden/>
    <w:qFormat/>
    <w:uiPriority w:val="0"/>
    <w:pPr>
      <w:widowControl w:val="0"/>
      <w:tabs>
        <w:tab w:val="left" w:pos="854"/>
      </w:tabs>
      <w:ind w:left="200" w:leftChars="200" w:hanging="200" w:hangingChars="200"/>
      <w:jc w:val="both"/>
    </w:pPr>
    <w:rPr>
      <w:rFonts w:ascii="宋体" w:hAnsi="Times New Roman" w:eastAsia="宋体" w:cs="Times New Roman"/>
      <w:sz w:val="21"/>
      <w:lang w:val="en-US" w:eastAsia="zh-CN" w:bidi="ar-SA"/>
    </w:rPr>
  </w:style>
  <w:style w:type="paragraph" w:customStyle="1" w:styleId="732">
    <w:name w:val="三级无标题条"/>
    <w:basedOn w:val="1"/>
    <w:semiHidden/>
    <w:qFormat/>
    <w:uiPriority w:val="0"/>
    <w:pPr>
      <w:tabs>
        <w:tab w:val="left" w:pos="2100"/>
      </w:tabs>
      <w:ind w:left="2100" w:hanging="420"/>
    </w:pPr>
    <w:rPr>
      <w:rFonts w:ascii="Times New Roman" w:hAnsi="Times New Roman"/>
      <w:szCs w:val="24"/>
    </w:rPr>
  </w:style>
  <w:style w:type="paragraph" w:customStyle="1" w:styleId="733">
    <w:name w:val="四级无标题条"/>
    <w:basedOn w:val="1"/>
    <w:semiHidden/>
    <w:qFormat/>
    <w:uiPriority w:val="0"/>
    <w:pPr>
      <w:tabs>
        <w:tab w:val="left" w:pos="2520"/>
      </w:tabs>
      <w:ind w:left="2520" w:hanging="420"/>
    </w:pPr>
    <w:rPr>
      <w:rFonts w:ascii="Times New Roman" w:hAnsi="Times New Roman"/>
      <w:szCs w:val="24"/>
    </w:rPr>
  </w:style>
  <w:style w:type="paragraph" w:customStyle="1" w:styleId="734">
    <w:name w:val="五级无标题条"/>
    <w:basedOn w:val="1"/>
    <w:semiHidden/>
    <w:qFormat/>
    <w:uiPriority w:val="0"/>
    <w:pPr>
      <w:tabs>
        <w:tab w:val="left" w:pos="2940"/>
      </w:tabs>
      <w:ind w:left="2940" w:hanging="420"/>
    </w:pPr>
    <w:rPr>
      <w:rFonts w:ascii="Times New Roman" w:hAnsi="Times New Roman"/>
      <w:szCs w:val="24"/>
    </w:rPr>
  </w:style>
  <w:style w:type="paragraph" w:customStyle="1" w:styleId="735">
    <w:name w:val="一级无标题条"/>
    <w:basedOn w:val="1"/>
    <w:semiHidden/>
    <w:qFormat/>
    <w:uiPriority w:val="0"/>
    <w:pPr>
      <w:tabs>
        <w:tab w:val="left" w:pos="1200"/>
      </w:tabs>
      <w:ind w:left="1200" w:hanging="360"/>
    </w:pPr>
    <w:rPr>
      <w:rFonts w:ascii="Times New Roman" w:hAnsi="Times New Roman"/>
      <w:szCs w:val="24"/>
    </w:rPr>
  </w:style>
  <w:style w:type="paragraph" w:customStyle="1" w:styleId="736">
    <w:name w:val="样式 标题 1标题 1 1编号标题1 + 左侧:  0 厘米 首行缩进:  0 厘米"/>
    <w:basedOn w:val="3"/>
    <w:semiHidden/>
    <w:qFormat/>
    <w:uiPriority w:val="0"/>
    <w:pPr>
      <w:keepNext w:val="0"/>
      <w:keepLines w:val="0"/>
      <w:adjustRightInd w:val="0"/>
      <w:spacing w:before="200" w:after="180" w:line="360" w:lineRule="atLeast"/>
      <w:jc w:val="left"/>
      <w:textAlignment w:val="baseline"/>
    </w:pPr>
    <w:rPr>
      <w:rFonts w:ascii="Arial" w:hAnsi="Arial" w:cs="宋体"/>
      <w:color w:val="000000"/>
      <w:sz w:val="30"/>
      <w:szCs w:val="20"/>
    </w:rPr>
  </w:style>
  <w:style w:type="paragraph" w:customStyle="1" w:styleId="737">
    <w:name w:val="标题一"/>
    <w:basedOn w:val="3"/>
    <w:next w:val="1"/>
    <w:qFormat/>
    <w:uiPriority w:val="0"/>
    <w:pPr>
      <w:keepNext w:val="0"/>
      <w:keepLines w:val="0"/>
      <w:numPr>
        <w:ilvl w:val="0"/>
        <w:numId w:val="10"/>
      </w:numPr>
      <w:tabs>
        <w:tab w:val="clear" w:pos="1140"/>
      </w:tabs>
      <w:adjustRightInd w:val="0"/>
      <w:spacing w:before="200" w:after="180" w:line="360" w:lineRule="atLeast"/>
      <w:ind w:left="0" w:firstLine="0"/>
      <w:jc w:val="left"/>
      <w:textAlignment w:val="baseline"/>
    </w:pPr>
    <w:rPr>
      <w:rFonts w:ascii="宋体" w:hAnsi="宋体"/>
      <w:color w:val="000000"/>
      <w:sz w:val="28"/>
      <w:szCs w:val="28"/>
    </w:rPr>
  </w:style>
  <w:style w:type="paragraph" w:customStyle="1" w:styleId="738">
    <w:name w:val="标题二"/>
    <w:basedOn w:val="4"/>
    <w:next w:val="1"/>
    <w:qFormat/>
    <w:uiPriority w:val="0"/>
    <w:pPr>
      <w:numPr>
        <w:ilvl w:val="3"/>
        <w:numId w:val="2"/>
      </w:numPr>
      <w:adjustRightInd w:val="0"/>
      <w:snapToGrid w:val="0"/>
      <w:spacing w:beforeLines="50" w:afterLines="50" w:line="360" w:lineRule="atLeast"/>
      <w:textAlignment w:val="baseline"/>
    </w:pPr>
    <w:rPr>
      <w:rFonts w:ascii="宋体" w:hAnsi="宋体"/>
      <w:kern w:val="0"/>
      <w:sz w:val="30"/>
      <w:szCs w:val="30"/>
    </w:rPr>
  </w:style>
  <w:style w:type="paragraph" w:customStyle="1" w:styleId="739">
    <w:name w:val="标题三"/>
    <w:basedOn w:val="5"/>
    <w:next w:val="1"/>
    <w:link w:val="740"/>
    <w:qFormat/>
    <w:uiPriority w:val="0"/>
    <w:pPr>
      <w:numPr>
        <w:ilvl w:val="0"/>
        <w:numId w:val="11"/>
      </w:numPr>
      <w:tabs>
        <w:tab w:val="clear" w:pos="1140"/>
      </w:tabs>
      <w:autoSpaceDE w:val="0"/>
      <w:autoSpaceDN w:val="0"/>
      <w:snapToGrid w:val="0"/>
      <w:spacing w:beforeLines="50" w:afterLines="50"/>
      <w:ind w:left="0" w:firstLine="0" w:firstLineChars="0"/>
    </w:pPr>
    <w:rPr>
      <w:rFonts w:ascii="Times New Roman" w:hAnsi="Times New Roman"/>
      <w:sz w:val="32"/>
    </w:rPr>
  </w:style>
  <w:style w:type="character" w:customStyle="1" w:styleId="740">
    <w:name w:val="标题三 Char"/>
    <w:basedOn w:val="83"/>
    <w:link w:val="739"/>
    <w:qFormat/>
    <w:uiPriority w:val="0"/>
    <w:rPr>
      <w:rFonts w:ascii="Times New Roman" w:hAnsi="Times New Roman"/>
      <w:b/>
      <w:bCs/>
      <w:kern w:val="2"/>
      <w:sz w:val="32"/>
      <w:szCs w:val="32"/>
    </w:rPr>
  </w:style>
  <w:style w:type="paragraph" w:customStyle="1" w:styleId="741">
    <w:name w:val="标题四 正文"/>
    <w:basedOn w:val="1"/>
    <w:next w:val="1"/>
    <w:qFormat/>
    <w:uiPriority w:val="0"/>
    <w:pPr>
      <w:numPr>
        <w:ilvl w:val="5"/>
        <w:numId w:val="2"/>
      </w:numPr>
      <w:adjustRightInd w:val="0"/>
      <w:spacing w:line="360" w:lineRule="auto"/>
      <w:jc w:val="left"/>
      <w:textAlignment w:val="baseline"/>
    </w:pPr>
    <w:rPr>
      <w:rFonts w:ascii="Times New Roman" w:hAnsi="Times New Roman"/>
      <w:kern w:val="0"/>
      <w:sz w:val="24"/>
      <w:szCs w:val="20"/>
    </w:rPr>
  </w:style>
  <w:style w:type="paragraph" w:customStyle="1" w:styleId="742">
    <w:name w:val="正文 缩进"/>
    <w:basedOn w:val="1"/>
    <w:qFormat/>
    <w:uiPriority w:val="0"/>
    <w:pPr>
      <w:numPr>
        <w:ilvl w:val="6"/>
        <w:numId w:val="2"/>
      </w:numPr>
      <w:adjustRightInd w:val="0"/>
      <w:spacing w:line="360" w:lineRule="atLeast"/>
      <w:jc w:val="left"/>
      <w:textAlignment w:val="baseline"/>
    </w:pPr>
    <w:rPr>
      <w:rFonts w:ascii="Times New Roman" w:hAnsi="Times New Roman"/>
      <w:kern w:val="0"/>
      <w:sz w:val="24"/>
      <w:szCs w:val="20"/>
    </w:rPr>
  </w:style>
  <w:style w:type="character" w:customStyle="1" w:styleId="743">
    <w:name w:val="正文首行缩进 2 Char1"/>
    <w:basedOn w:val="194"/>
    <w:qFormat/>
    <w:uiPriority w:val="99"/>
    <w:rPr>
      <w:kern w:val="2"/>
      <w:sz w:val="21"/>
      <w:szCs w:val="22"/>
    </w:rPr>
  </w:style>
  <w:style w:type="paragraph" w:customStyle="1" w:styleId="744">
    <w:name w:val="目录格式"/>
    <w:basedOn w:val="51"/>
    <w:qFormat/>
    <w:uiPriority w:val="0"/>
    <w:pPr>
      <w:tabs>
        <w:tab w:val="left" w:pos="480"/>
        <w:tab w:val="right" w:leader="dot" w:pos="8640"/>
        <w:tab w:val="right" w:leader="dot" w:pos="8820"/>
      </w:tabs>
      <w:adjustRightInd w:val="0"/>
      <w:spacing w:before="120" w:after="120" w:line="440" w:lineRule="exact"/>
      <w:jc w:val="center"/>
      <w:textAlignment w:val="baseline"/>
    </w:pPr>
    <w:rPr>
      <w:rFonts w:ascii="宋体" w:hAnsi="宋体"/>
      <w:b/>
      <w:bCs/>
      <w:caps/>
      <w:snapToGrid w:val="0"/>
      <w:kern w:val="0"/>
      <w:sz w:val="32"/>
      <w:szCs w:val="32"/>
    </w:rPr>
  </w:style>
  <w:style w:type="paragraph" w:customStyle="1" w:styleId="745">
    <w:name w:val="字元 字元 Char Char Char 字元 字元 Char 字元 字元 Char Char 字元 字元1 Char Char Char Char Char Char 字元 字元"/>
    <w:basedOn w:val="1"/>
    <w:qFormat/>
    <w:uiPriority w:val="0"/>
    <w:rPr>
      <w:rFonts w:ascii="Tahoma" w:hAnsi="Tahoma"/>
      <w:sz w:val="24"/>
      <w:szCs w:val="20"/>
    </w:rPr>
  </w:style>
  <w:style w:type="character" w:customStyle="1" w:styleId="746">
    <w:name w:val="wang正文 Char"/>
    <w:basedOn w:val="83"/>
    <w:link w:val="747"/>
    <w:qFormat/>
    <w:uiPriority w:val="0"/>
    <w:rPr>
      <w:rFonts w:ascii="宋体"/>
      <w:sz w:val="24"/>
    </w:rPr>
  </w:style>
  <w:style w:type="paragraph" w:customStyle="1" w:styleId="747">
    <w:name w:val="wang正文"/>
    <w:basedOn w:val="1"/>
    <w:link w:val="746"/>
    <w:qFormat/>
    <w:uiPriority w:val="0"/>
    <w:pPr>
      <w:tabs>
        <w:tab w:val="left" w:pos="6840"/>
      </w:tabs>
      <w:autoSpaceDE w:val="0"/>
      <w:autoSpaceDN w:val="0"/>
      <w:adjustRightInd w:val="0"/>
      <w:ind w:firstLine="480" w:firstLineChars="200"/>
      <w:jc w:val="left"/>
      <w:textAlignment w:val="baseline"/>
    </w:pPr>
    <w:rPr>
      <w:rFonts w:ascii="宋体"/>
      <w:kern w:val="0"/>
      <w:sz w:val="24"/>
      <w:szCs w:val="20"/>
    </w:rPr>
  </w:style>
  <w:style w:type="paragraph" w:customStyle="1" w:styleId="748">
    <w:name w:val="四级条标题"/>
    <w:basedOn w:val="749"/>
    <w:next w:val="1"/>
    <w:qFormat/>
    <w:uiPriority w:val="0"/>
    <w:pPr>
      <w:tabs>
        <w:tab w:val="left" w:pos="360"/>
        <w:tab w:val="left" w:pos="1260"/>
        <w:tab w:val="left" w:pos="1680"/>
        <w:tab w:val="left" w:pos="2100"/>
        <w:tab w:val="left" w:pos="2520"/>
      </w:tabs>
      <w:ind w:left="2520"/>
      <w:outlineLvl w:val="5"/>
    </w:pPr>
  </w:style>
  <w:style w:type="paragraph" w:customStyle="1" w:styleId="749">
    <w:name w:val="三级条标题"/>
    <w:basedOn w:val="750"/>
    <w:next w:val="1"/>
    <w:qFormat/>
    <w:uiPriority w:val="0"/>
    <w:pPr>
      <w:tabs>
        <w:tab w:val="left" w:pos="360"/>
        <w:tab w:val="left" w:pos="1260"/>
        <w:tab w:val="left" w:pos="1680"/>
        <w:tab w:val="left" w:pos="2100"/>
      </w:tabs>
      <w:ind w:left="2100"/>
      <w:outlineLvl w:val="4"/>
    </w:pPr>
  </w:style>
  <w:style w:type="paragraph" w:customStyle="1" w:styleId="750">
    <w:name w:val="二级条标题"/>
    <w:basedOn w:val="751"/>
    <w:next w:val="1"/>
    <w:qFormat/>
    <w:uiPriority w:val="0"/>
    <w:pPr>
      <w:tabs>
        <w:tab w:val="left" w:pos="1260"/>
        <w:tab w:val="left" w:pos="1680"/>
      </w:tabs>
      <w:ind w:left="1680"/>
      <w:outlineLvl w:val="3"/>
    </w:pPr>
  </w:style>
  <w:style w:type="paragraph" w:customStyle="1" w:styleId="751">
    <w:name w:val="一级条标题"/>
    <w:next w:val="1"/>
    <w:qFormat/>
    <w:uiPriority w:val="0"/>
    <w:pPr>
      <w:tabs>
        <w:tab w:val="left" w:pos="1260"/>
      </w:tabs>
      <w:ind w:left="1260" w:hanging="420"/>
      <w:outlineLvl w:val="2"/>
    </w:pPr>
    <w:rPr>
      <w:rFonts w:ascii="Times New Roman" w:hAnsi="Times New Roman" w:eastAsia="黑体" w:cs="Times New Roman"/>
      <w:sz w:val="21"/>
      <w:lang w:val="en-US" w:eastAsia="zh-CN" w:bidi="ar-SA"/>
    </w:rPr>
  </w:style>
  <w:style w:type="paragraph" w:customStyle="1" w:styleId="752">
    <w:name w:val="五级条标题"/>
    <w:basedOn w:val="748"/>
    <w:next w:val="1"/>
    <w:qFormat/>
    <w:uiPriority w:val="0"/>
    <w:pPr>
      <w:outlineLvl w:val="6"/>
    </w:pPr>
  </w:style>
  <w:style w:type="paragraph" w:customStyle="1" w:styleId="753">
    <w:name w:val="样式 标题 3列表编号31.1.1 + 四号 加粗 行距: 1.5 倍行距"/>
    <w:basedOn w:val="5"/>
    <w:qFormat/>
    <w:uiPriority w:val="0"/>
    <w:pPr>
      <w:adjustRightInd w:val="0"/>
      <w:ind w:firstLine="0" w:firstLineChars="0"/>
      <w:jc w:val="left"/>
      <w:textAlignment w:val="baseline"/>
    </w:pPr>
    <w:rPr>
      <w:rFonts w:ascii="Times New Roman" w:hAnsi="Times New Roman" w:cs="宋体"/>
      <w:kern w:val="0"/>
      <w:sz w:val="28"/>
      <w:szCs w:val="20"/>
    </w:rPr>
  </w:style>
  <w:style w:type="character" w:customStyle="1" w:styleId="754">
    <w:name w:val="Char Char5"/>
    <w:basedOn w:val="83"/>
    <w:qFormat/>
    <w:uiPriority w:val="0"/>
    <w:rPr>
      <w:rFonts w:eastAsia="宋体"/>
      <w:b/>
      <w:bCs/>
      <w:kern w:val="44"/>
      <w:sz w:val="44"/>
      <w:szCs w:val="44"/>
      <w:lang w:val="en-US" w:eastAsia="zh-CN" w:bidi="ar-SA"/>
    </w:rPr>
  </w:style>
  <w:style w:type="paragraph" w:customStyle="1" w:styleId="755">
    <w:name w:val="样式 标题 3Heading 3 Char1Heading 3 Char Char列表编号33 bullet2ERM..."/>
    <w:basedOn w:val="5"/>
    <w:link w:val="756"/>
    <w:qFormat/>
    <w:uiPriority w:val="0"/>
    <w:pPr>
      <w:ind w:firstLine="0" w:firstLineChars="0"/>
    </w:pPr>
    <w:rPr>
      <w:rFonts w:ascii="Times New Roman" w:hAnsi="Times New Roman" w:cs="宋体"/>
      <w:szCs w:val="20"/>
    </w:rPr>
  </w:style>
  <w:style w:type="character" w:customStyle="1" w:styleId="756">
    <w:name w:val="样式 标题 3Heading 3 Char1Heading 3 Char Char列表编号33 bullet2ERM... Char"/>
    <w:basedOn w:val="83"/>
    <w:link w:val="755"/>
    <w:qFormat/>
    <w:uiPriority w:val="0"/>
    <w:rPr>
      <w:rFonts w:ascii="Times New Roman" w:hAnsi="Times New Roman" w:cs="宋体"/>
      <w:b/>
      <w:bCs/>
      <w:kern w:val="2"/>
      <w:sz w:val="21"/>
    </w:rPr>
  </w:style>
  <w:style w:type="paragraph" w:customStyle="1" w:styleId="757">
    <w:name w:val="_Style 10"/>
    <w:basedOn w:val="1"/>
    <w:next w:val="1"/>
    <w:qFormat/>
    <w:uiPriority w:val="0"/>
    <w:rPr>
      <w:rFonts w:ascii="Times New Roman" w:hAnsi="Times New Roman"/>
      <w:szCs w:val="24"/>
    </w:rPr>
  </w:style>
  <w:style w:type="character" w:customStyle="1" w:styleId="758">
    <w:name w:val="表格 Char"/>
    <w:basedOn w:val="83"/>
    <w:qFormat/>
    <w:uiPriority w:val="0"/>
    <w:rPr>
      <w:rFonts w:eastAsia="宋体"/>
      <w:kern w:val="2"/>
      <w:sz w:val="21"/>
      <w:szCs w:val="21"/>
      <w:lang w:val="en-US" w:eastAsia="zh-CN" w:bidi="ar-SA"/>
    </w:rPr>
  </w:style>
  <w:style w:type="character" w:customStyle="1" w:styleId="759">
    <w:name w:val="标题 1 Char"/>
    <w:basedOn w:val="83"/>
    <w:qFormat/>
    <w:uiPriority w:val="0"/>
    <w:rPr>
      <w:rFonts w:ascii="Times New Roman" w:hAnsi="Times New Roman" w:eastAsia="宋体" w:cs="Times New Roman"/>
      <w:b/>
      <w:bCs/>
      <w:kern w:val="44"/>
      <w:sz w:val="44"/>
      <w:szCs w:val="44"/>
    </w:rPr>
  </w:style>
  <w:style w:type="character" w:customStyle="1" w:styleId="760">
    <w:name w:val="标题 2 Char"/>
    <w:basedOn w:val="83"/>
    <w:qFormat/>
    <w:uiPriority w:val="0"/>
    <w:rPr>
      <w:rFonts w:asciiTheme="majorHAnsi" w:hAnsiTheme="majorHAnsi" w:eastAsiaTheme="majorEastAsia" w:cstheme="majorBidi"/>
      <w:b/>
      <w:bCs/>
      <w:sz w:val="32"/>
      <w:szCs w:val="32"/>
    </w:rPr>
  </w:style>
  <w:style w:type="character" w:customStyle="1" w:styleId="761">
    <w:name w:val="标题 3 Char"/>
    <w:basedOn w:val="83"/>
    <w:qFormat/>
    <w:uiPriority w:val="0"/>
    <w:rPr>
      <w:rFonts w:ascii="Times New Roman" w:hAnsi="Times New Roman" w:eastAsia="宋体" w:cs="Times New Roman"/>
      <w:b/>
      <w:bCs/>
      <w:sz w:val="32"/>
      <w:szCs w:val="32"/>
    </w:rPr>
  </w:style>
  <w:style w:type="character" w:customStyle="1" w:styleId="762">
    <w:name w:val="正文缩进 字符1"/>
    <w:basedOn w:val="83"/>
    <w:link w:val="19"/>
    <w:qFormat/>
    <w:uiPriority w:val="0"/>
    <w:rPr>
      <w:kern w:val="2"/>
      <w:sz w:val="21"/>
      <w:szCs w:val="22"/>
    </w:rPr>
  </w:style>
  <w:style w:type="character" w:customStyle="1" w:styleId="763">
    <w:name w:val="纯文本 Char"/>
    <w:basedOn w:val="83"/>
    <w:qFormat/>
    <w:uiPriority w:val="99"/>
    <w:rPr>
      <w:rFonts w:ascii="宋体" w:hAnsi="Courier New" w:eastAsia="宋体" w:cs="Courier New"/>
      <w:szCs w:val="21"/>
    </w:rPr>
  </w:style>
  <w:style w:type="paragraph" w:customStyle="1" w:styleId="764">
    <w:name w:val="Char Char Char Char11"/>
    <w:basedOn w:val="1"/>
    <w:qFormat/>
    <w:uiPriority w:val="0"/>
    <w:rPr>
      <w:rFonts w:ascii="仿宋_GB2312" w:hAnsi="Times New Roman" w:eastAsia="仿宋_GB2312"/>
      <w:b/>
      <w:sz w:val="32"/>
      <w:szCs w:val="32"/>
    </w:rPr>
  </w:style>
  <w:style w:type="character" w:customStyle="1" w:styleId="765">
    <w:name w:val="标题 Char"/>
    <w:basedOn w:val="83"/>
    <w:qFormat/>
    <w:uiPriority w:val="0"/>
    <w:rPr>
      <w:rFonts w:ascii="黑体" w:hAnsi="Arial" w:eastAsia="黑体" w:cs="Arial"/>
      <w:bCs/>
      <w:kern w:val="2"/>
      <w:sz w:val="32"/>
      <w:szCs w:val="32"/>
      <w:lang w:val="en-US" w:eastAsia="zh-CN" w:bidi="ar-SA"/>
    </w:rPr>
  </w:style>
  <w:style w:type="paragraph" w:customStyle="1" w:styleId="766">
    <w:name w:val="纯文本11"/>
    <w:basedOn w:val="1"/>
    <w:next w:val="1"/>
    <w:qFormat/>
    <w:uiPriority w:val="0"/>
    <w:rPr>
      <w:rFonts w:ascii="宋体" w:hAnsi="Times New Roman"/>
      <w:kern w:val="0"/>
      <w:sz w:val="20"/>
      <w:szCs w:val="20"/>
      <w:u w:color="000000"/>
    </w:rPr>
  </w:style>
  <w:style w:type="paragraph" w:customStyle="1" w:styleId="767">
    <w:name w:val="正文11"/>
    <w:basedOn w:val="1"/>
    <w:qFormat/>
    <w:uiPriority w:val="0"/>
    <w:pPr>
      <w:adjustRightInd w:val="0"/>
      <w:spacing w:line="410" w:lineRule="atLeast"/>
      <w:jc w:val="left"/>
    </w:pPr>
    <w:rPr>
      <w:rFonts w:ascii="宋体" w:hAnsi="Times New Roman"/>
      <w:kern w:val="0"/>
      <w:sz w:val="24"/>
      <w:szCs w:val="20"/>
    </w:rPr>
  </w:style>
  <w:style w:type="paragraph" w:customStyle="1" w:styleId="768">
    <w:name w:val="列表段落1"/>
    <w:basedOn w:val="1"/>
    <w:qFormat/>
    <w:uiPriority w:val="0"/>
    <w:pPr>
      <w:adjustRightInd w:val="0"/>
      <w:spacing w:line="360" w:lineRule="atLeast"/>
      <w:ind w:firstLine="420" w:firstLineChars="200"/>
      <w:jc w:val="left"/>
      <w:textAlignment w:val="baseline"/>
    </w:pPr>
    <w:rPr>
      <w:rFonts w:ascii="Times New Roman" w:hAnsi="Times New Roman"/>
      <w:kern w:val="0"/>
      <w:sz w:val="24"/>
      <w:szCs w:val="20"/>
    </w:rPr>
  </w:style>
  <w:style w:type="paragraph" w:customStyle="1" w:styleId="769">
    <w:name w:val="TOC 标题12"/>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2E75B6" w:themeColor="accent1" w:themeShade="BF"/>
      <w:kern w:val="0"/>
      <w:sz w:val="28"/>
      <w:szCs w:val="28"/>
    </w:rPr>
  </w:style>
  <w:style w:type="paragraph" w:customStyle="1" w:styleId="770">
    <w:name w:val="Char Char Char Char2"/>
    <w:basedOn w:val="1"/>
    <w:qFormat/>
    <w:uiPriority w:val="0"/>
    <w:rPr>
      <w:rFonts w:ascii="仿宋_GB2312" w:hAnsi="Times New Roman" w:eastAsia="仿宋_GB2312"/>
      <w:b/>
      <w:sz w:val="32"/>
      <w:szCs w:val="32"/>
    </w:rPr>
  </w:style>
  <w:style w:type="paragraph" w:customStyle="1" w:styleId="771">
    <w:name w:val="Normal_21"/>
    <w:qFormat/>
    <w:uiPriority w:val="0"/>
    <w:rPr>
      <w:rFonts w:ascii="黑体" w:hAnsi="黑体" w:eastAsia="黑体" w:cs="Times New Roman"/>
      <w:b/>
      <w:sz w:val="32"/>
      <w:szCs w:val="24"/>
      <w:lang w:val="en-US" w:eastAsia="zh-CN" w:bidi="ar-SA"/>
    </w:rPr>
  </w:style>
  <w:style w:type="paragraph" w:customStyle="1" w:styleId="772">
    <w:name w:val="正文_9_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73">
    <w:name w:val="正文_9_0_0"/>
    <w:qFormat/>
    <w:uiPriority w:val="0"/>
    <w:pPr>
      <w:widowControl w:val="0"/>
      <w:jc w:val="both"/>
    </w:pPr>
    <w:rPr>
      <w:rFonts w:ascii="Times New Roman" w:hAnsi="Times New Roman" w:eastAsia="宋体" w:cs="Times New Roman"/>
      <w:kern w:val="2"/>
      <w:sz w:val="21"/>
      <w:szCs w:val="24"/>
      <w:lang w:val="en-US" w:eastAsia="zh-CN" w:bidi="ar-SA"/>
    </w:rPr>
  </w:style>
  <w:style w:type="table" w:customStyle="1" w:styleId="774">
    <w:name w:val="网格型2"/>
    <w:basedOn w:val="7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775">
    <w:name w:val="列出段落1112"/>
    <w:basedOn w:val="1"/>
    <w:link w:val="932"/>
    <w:qFormat/>
    <w:uiPriority w:val="0"/>
    <w:pPr>
      <w:adjustRightInd w:val="0"/>
      <w:spacing w:line="360" w:lineRule="atLeast"/>
      <w:ind w:firstLine="420" w:firstLineChars="200"/>
      <w:jc w:val="left"/>
      <w:textAlignment w:val="baseline"/>
    </w:pPr>
    <w:rPr>
      <w:rFonts w:ascii="Times New Roman" w:hAnsi="Times New Roman"/>
      <w:kern w:val="0"/>
      <w:sz w:val="24"/>
      <w:szCs w:val="20"/>
    </w:rPr>
  </w:style>
  <w:style w:type="table" w:customStyle="1" w:styleId="776">
    <w:name w:val="网格型3"/>
    <w:basedOn w:val="7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777">
    <w:name w:val="宏文本1"/>
    <w:next w:val="2"/>
    <w:link w:val="1464"/>
    <w:qFormat/>
    <w:uiPriority w:val="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eastAsia="宋体" w:cs="Courier New"/>
      <w:sz w:val="24"/>
      <w:szCs w:val="24"/>
      <w:lang w:val="en-US" w:eastAsia="zh-CN" w:bidi="ar-SA"/>
    </w:rPr>
  </w:style>
  <w:style w:type="character" w:customStyle="1" w:styleId="778">
    <w:name w:val="注释标题 字符"/>
    <w:basedOn w:val="83"/>
    <w:link w:val="16"/>
    <w:qFormat/>
    <w:uiPriority w:val="0"/>
    <w:rPr>
      <w:rFonts w:ascii="Times New Roman" w:hAnsi="Times New Roman"/>
      <w:kern w:val="2"/>
      <w:sz w:val="21"/>
      <w:szCs w:val="24"/>
    </w:rPr>
  </w:style>
  <w:style w:type="paragraph" w:customStyle="1" w:styleId="779">
    <w:name w:val="签名1"/>
    <w:basedOn w:val="1"/>
    <w:next w:val="50"/>
    <w:link w:val="1465"/>
    <w:qFormat/>
    <w:uiPriority w:val="0"/>
    <w:pPr>
      <w:ind w:left="100" w:leftChars="2100"/>
    </w:pPr>
    <w:rPr>
      <w:kern w:val="0"/>
      <w:sz w:val="20"/>
      <w:szCs w:val="20"/>
    </w:rPr>
  </w:style>
  <w:style w:type="character" w:customStyle="1" w:styleId="780">
    <w:name w:val="副标题 字符"/>
    <w:basedOn w:val="83"/>
    <w:link w:val="55"/>
    <w:qFormat/>
    <w:uiPriority w:val="0"/>
    <w:rPr>
      <w:rFonts w:ascii="Cambria" w:hAnsi="Cambria"/>
    </w:rPr>
  </w:style>
  <w:style w:type="character" w:customStyle="1" w:styleId="781">
    <w:name w:val="标题 4 Char"/>
    <w:basedOn w:val="83"/>
    <w:semiHidden/>
    <w:qFormat/>
    <w:uiPriority w:val="0"/>
    <w:rPr>
      <w:rFonts w:ascii="Cambria" w:hAnsi="Cambria" w:eastAsia="宋体" w:cs="Times New Roman"/>
      <w:b/>
      <w:bCs/>
      <w:sz w:val="28"/>
      <w:szCs w:val="28"/>
    </w:rPr>
  </w:style>
  <w:style w:type="character" w:customStyle="1" w:styleId="782">
    <w:name w:val="标题 5 Char"/>
    <w:basedOn w:val="83"/>
    <w:semiHidden/>
    <w:qFormat/>
    <w:uiPriority w:val="0"/>
    <w:rPr>
      <w:rFonts w:ascii="Times New Roman" w:hAnsi="Times New Roman" w:eastAsia="宋体" w:cs="Times New Roman"/>
      <w:b/>
      <w:bCs/>
      <w:sz w:val="28"/>
      <w:szCs w:val="28"/>
    </w:rPr>
  </w:style>
  <w:style w:type="character" w:customStyle="1" w:styleId="783">
    <w:name w:val="标题 6 Char"/>
    <w:basedOn w:val="83"/>
    <w:semiHidden/>
    <w:qFormat/>
    <w:uiPriority w:val="0"/>
    <w:rPr>
      <w:rFonts w:ascii="Cambria" w:hAnsi="Cambria" w:eastAsia="宋体" w:cs="Times New Roman"/>
      <w:b/>
      <w:bCs/>
      <w:sz w:val="24"/>
      <w:szCs w:val="24"/>
    </w:rPr>
  </w:style>
  <w:style w:type="character" w:customStyle="1" w:styleId="784">
    <w:name w:val="标题 7 Char"/>
    <w:basedOn w:val="83"/>
    <w:qFormat/>
    <w:uiPriority w:val="0"/>
    <w:rPr>
      <w:rFonts w:ascii="Times New Roman" w:hAnsi="Times New Roman" w:eastAsia="宋体" w:cs="Times New Roman"/>
      <w:b/>
      <w:bCs/>
      <w:sz w:val="24"/>
      <w:szCs w:val="24"/>
    </w:rPr>
  </w:style>
  <w:style w:type="character" w:customStyle="1" w:styleId="785">
    <w:name w:val="标题 8 Char"/>
    <w:basedOn w:val="83"/>
    <w:semiHidden/>
    <w:qFormat/>
    <w:uiPriority w:val="0"/>
    <w:rPr>
      <w:rFonts w:ascii="Cambria" w:hAnsi="Cambria" w:eastAsia="宋体" w:cs="Times New Roman"/>
      <w:sz w:val="24"/>
      <w:szCs w:val="24"/>
    </w:rPr>
  </w:style>
  <w:style w:type="character" w:customStyle="1" w:styleId="786">
    <w:name w:val="标题 9 Char"/>
    <w:basedOn w:val="83"/>
    <w:semiHidden/>
    <w:qFormat/>
    <w:uiPriority w:val="0"/>
    <w:rPr>
      <w:rFonts w:ascii="Cambria" w:hAnsi="Cambria" w:eastAsia="宋体" w:cs="Times New Roman"/>
      <w:szCs w:val="21"/>
    </w:rPr>
  </w:style>
  <w:style w:type="character" w:customStyle="1" w:styleId="787">
    <w:name w:val="宏文本 Char"/>
    <w:basedOn w:val="83"/>
    <w:qFormat/>
    <w:uiPriority w:val="0"/>
    <w:rPr>
      <w:rFonts w:ascii="Courier New" w:hAnsi="Courier New" w:eastAsia="宋体" w:cs="Courier New"/>
      <w:sz w:val="24"/>
      <w:szCs w:val="24"/>
    </w:rPr>
  </w:style>
  <w:style w:type="character" w:customStyle="1" w:styleId="788">
    <w:name w:val="注释标题 Char"/>
    <w:basedOn w:val="83"/>
    <w:semiHidden/>
    <w:qFormat/>
    <w:uiPriority w:val="0"/>
    <w:rPr>
      <w:rFonts w:ascii="Times New Roman" w:hAnsi="Times New Roman" w:eastAsia="宋体" w:cs="Times New Roman"/>
      <w:szCs w:val="20"/>
    </w:rPr>
  </w:style>
  <w:style w:type="character" w:customStyle="1" w:styleId="789">
    <w:name w:val="文档结构图 Char"/>
    <w:basedOn w:val="83"/>
    <w:semiHidden/>
    <w:qFormat/>
    <w:uiPriority w:val="0"/>
    <w:rPr>
      <w:rFonts w:ascii="宋体" w:hAnsi="Times New Roman" w:eastAsia="宋体" w:cs="Times New Roman"/>
      <w:sz w:val="18"/>
      <w:szCs w:val="18"/>
    </w:rPr>
  </w:style>
  <w:style w:type="character" w:customStyle="1" w:styleId="790">
    <w:name w:val="称呼 Char"/>
    <w:basedOn w:val="83"/>
    <w:semiHidden/>
    <w:qFormat/>
    <w:uiPriority w:val="0"/>
    <w:rPr>
      <w:rFonts w:ascii="Times New Roman" w:hAnsi="Times New Roman" w:eastAsia="宋体" w:cs="Times New Roman"/>
      <w:szCs w:val="20"/>
    </w:rPr>
  </w:style>
  <w:style w:type="character" w:customStyle="1" w:styleId="791">
    <w:name w:val="正文文本 3 Char"/>
    <w:basedOn w:val="83"/>
    <w:semiHidden/>
    <w:qFormat/>
    <w:uiPriority w:val="0"/>
    <w:rPr>
      <w:rFonts w:ascii="Times New Roman" w:hAnsi="Times New Roman" w:eastAsia="宋体" w:cs="Times New Roman"/>
      <w:sz w:val="16"/>
      <w:szCs w:val="16"/>
    </w:rPr>
  </w:style>
  <w:style w:type="character" w:customStyle="1" w:styleId="792">
    <w:name w:val="正文文本缩进 Char"/>
    <w:basedOn w:val="83"/>
    <w:qFormat/>
    <w:uiPriority w:val="0"/>
    <w:rPr>
      <w:rFonts w:ascii="Times New Roman" w:hAnsi="Times New Roman" w:eastAsia="宋体" w:cs="Times New Roman"/>
      <w:szCs w:val="20"/>
    </w:rPr>
  </w:style>
  <w:style w:type="character" w:customStyle="1" w:styleId="793">
    <w:name w:val="批注框文本 Char"/>
    <w:basedOn w:val="83"/>
    <w:qFormat/>
    <w:uiPriority w:val="0"/>
    <w:rPr>
      <w:rFonts w:ascii="Times New Roman" w:hAnsi="Times New Roman" w:eastAsia="宋体" w:cs="Times New Roman"/>
      <w:sz w:val="18"/>
      <w:szCs w:val="18"/>
    </w:rPr>
  </w:style>
  <w:style w:type="character" w:customStyle="1" w:styleId="794">
    <w:name w:val="页脚 Char"/>
    <w:basedOn w:val="83"/>
    <w:qFormat/>
    <w:uiPriority w:val="99"/>
    <w:rPr>
      <w:rFonts w:ascii="Times New Roman" w:hAnsi="Times New Roman" w:eastAsia="宋体" w:cs="Times New Roman"/>
      <w:sz w:val="18"/>
      <w:szCs w:val="18"/>
    </w:rPr>
  </w:style>
  <w:style w:type="character" w:customStyle="1" w:styleId="795">
    <w:name w:val="页眉 Char"/>
    <w:basedOn w:val="83"/>
    <w:qFormat/>
    <w:uiPriority w:val="0"/>
    <w:rPr>
      <w:rFonts w:ascii="Times New Roman" w:hAnsi="Times New Roman" w:eastAsia="宋体" w:cs="Times New Roman"/>
      <w:sz w:val="18"/>
      <w:szCs w:val="18"/>
    </w:rPr>
  </w:style>
  <w:style w:type="character" w:customStyle="1" w:styleId="796">
    <w:name w:val="签名 Char"/>
    <w:basedOn w:val="83"/>
    <w:qFormat/>
    <w:uiPriority w:val="0"/>
    <w:rPr>
      <w:rFonts w:ascii="Times New Roman" w:hAnsi="Times New Roman" w:eastAsia="宋体" w:cs="Times New Roman"/>
      <w:szCs w:val="20"/>
    </w:rPr>
  </w:style>
  <w:style w:type="character" w:customStyle="1" w:styleId="797">
    <w:name w:val="副标题 Char"/>
    <w:basedOn w:val="83"/>
    <w:qFormat/>
    <w:uiPriority w:val="0"/>
    <w:rPr>
      <w:rFonts w:ascii="Cambria" w:hAnsi="Cambria" w:eastAsia="宋体" w:cs="Times New Roman"/>
      <w:b/>
      <w:bCs/>
      <w:kern w:val="28"/>
      <w:sz w:val="32"/>
      <w:szCs w:val="32"/>
    </w:rPr>
  </w:style>
  <w:style w:type="character" w:customStyle="1" w:styleId="798">
    <w:name w:val="脚注文本 Char"/>
    <w:basedOn w:val="83"/>
    <w:semiHidden/>
    <w:qFormat/>
    <w:uiPriority w:val="0"/>
    <w:rPr>
      <w:rFonts w:ascii="Times New Roman" w:hAnsi="Times New Roman" w:eastAsia="宋体" w:cs="Times New Roman"/>
      <w:sz w:val="18"/>
      <w:szCs w:val="18"/>
    </w:rPr>
  </w:style>
  <w:style w:type="character" w:customStyle="1" w:styleId="799">
    <w:name w:val="正文文本缩进 3 Char"/>
    <w:basedOn w:val="83"/>
    <w:semiHidden/>
    <w:qFormat/>
    <w:uiPriority w:val="0"/>
    <w:rPr>
      <w:rFonts w:ascii="Times New Roman" w:hAnsi="Times New Roman" w:eastAsia="宋体" w:cs="Times New Roman"/>
      <w:sz w:val="16"/>
      <w:szCs w:val="16"/>
    </w:rPr>
  </w:style>
  <w:style w:type="character" w:customStyle="1" w:styleId="800">
    <w:name w:val="正文文本 2 Char"/>
    <w:basedOn w:val="83"/>
    <w:semiHidden/>
    <w:qFormat/>
    <w:uiPriority w:val="0"/>
    <w:rPr>
      <w:rFonts w:ascii="Times New Roman" w:hAnsi="Times New Roman" w:eastAsia="宋体" w:cs="Times New Roman"/>
      <w:szCs w:val="20"/>
    </w:rPr>
  </w:style>
  <w:style w:type="character" w:customStyle="1" w:styleId="801">
    <w:name w:val="信息标题 Char"/>
    <w:basedOn w:val="83"/>
    <w:qFormat/>
    <w:uiPriority w:val="0"/>
    <w:rPr>
      <w:rFonts w:ascii="Cambria" w:hAnsi="Cambria" w:eastAsia="宋体" w:cs="Times New Roman"/>
      <w:sz w:val="24"/>
      <w:szCs w:val="24"/>
      <w:shd w:val="pct20" w:color="auto" w:fill="auto"/>
    </w:rPr>
  </w:style>
  <w:style w:type="character" w:customStyle="1" w:styleId="802">
    <w:name w:val="HTML 预设格式 Char"/>
    <w:basedOn w:val="83"/>
    <w:semiHidden/>
    <w:qFormat/>
    <w:uiPriority w:val="99"/>
    <w:rPr>
      <w:rFonts w:ascii="Courier New" w:hAnsi="Courier New" w:eastAsia="宋体" w:cs="Courier New"/>
      <w:sz w:val="20"/>
      <w:szCs w:val="20"/>
    </w:rPr>
  </w:style>
  <w:style w:type="character" w:customStyle="1" w:styleId="803">
    <w:name w:val="正文文本 Char3"/>
    <w:basedOn w:val="83"/>
    <w:qFormat/>
    <w:uiPriority w:val="0"/>
    <w:rPr>
      <w:rFonts w:ascii="Times New Roman" w:hAnsi="Times New Roman" w:eastAsia="宋体" w:cs="Times New Roman"/>
      <w:color w:val="FF0000"/>
      <w:kern w:val="2"/>
      <w:sz w:val="24"/>
    </w:rPr>
  </w:style>
  <w:style w:type="character" w:customStyle="1" w:styleId="804">
    <w:name w:val="批注文字 Char3"/>
    <w:basedOn w:val="83"/>
    <w:qFormat/>
    <w:uiPriority w:val="0"/>
    <w:rPr>
      <w:rFonts w:ascii="Times New Roman" w:hAnsi="Times New Roman" w:eastAsia="宋体" w:cs="Times New Roman"/>
      <w:kern w:val="2"/>
      <w:sz w:val="21"/>
    </w:rPr>
  </w:style>
  <w:style w:type="paragraph" w:customStyle="1" w:styleId="805">
    <w:name w:val="项目符号1"/>
    <w:basedOn w:val="1"/>
    <w:qFormat/>
    <w:uiPriority w:val="0"/>
    <w:pPr>
      <w:tabs>
        <w:tab w:val="left" w:pos="1758"/>
      </w:tabs>
      <w:ind w:left="1758" w:hanging="454"/>
    </w:pPr>
    <w:rPr>
      <w:rFonts w:ascii="Times New Roman" w:hAnsi="Times New Roman"/>
      <w:szCs w:val="20"/>
    </w:rPr>
  </w:style>
  <w:style w:type="paragraph" w:customStyle="1" w:styleId="806">
    <w:name w:val="Body"/>
    <w:basedOn w:val="1"/>
    <w:qFormat/>
    <w:uiPriority w:val="0"/>
    <w:pPr>
      <w:widowControl/>
      <w:spacing w:before="120" w:line="360" w:lineRule="auto"/>
      <w:ind w:firstLine="200" w:firstLineChars="200"/>
    </w:pPr>
    <w:rPr>
      <w:rFonts w:ascii="Arial" w:hAnsi="Arial"/>
      <w:kern w:val="0"/>
      <w:szCs w:val="20"/>
      <w:lang w:val="en-GB" w:eastAsia="en-US"/>
    </w:rPr>
  </w:style>
  <w:style w:type="paragraph" w:customStyle="1" w:styleId="807">
    <w:name w:val="容量"/>
    <w:basedOn w:val="1"/>
    <w:qFormat/>
    <w:uiPriority w:val="0"/>
    <w:pPr>
      <w:adjustRightInd w:val="0"/>
      <w:spacing w:line="312" w:lineRule="atLeast"/>
      <w:textAlignment w:val="baseline"/>
    </w:pPr>
    <w:rPr>
      <w:rFonts w:ascii="Times New Roman" w:hAnsi="Times New Roman"/>
      <w:kern w:val="0"/>
      <w:sz w:val="24"/>
      <w:szCs w:val="20"/>
    </w:rPr>
  </w:style>
  <w:style w:type="paragraph" w:customStyle="1" w:styleId="808">
    <w:name w:val="Char1 Char Char Char"/>
    <w:basedOn w:val="1"/>
    <w:qFormat/>
    <w:uiPriority w:val="0"/>
    <w:rPr>
      <w:rFonts w:ascii="Tahoma" w:hAnsi="Tahoma" w:eastAsia="仿宋_GB2312"/>
      <w:b/>
      <w:sz w:val="24"/>
      <w:szCs w:val="20"/>
    </w:rPr>
  </w:style>
  <w:style w:type="paragraph" w:customStyle="1" w:styleId="809">
    <w:name w:val="文档正文"/>
    <w:basedOn w:val="1"/>
    <w:qFormat/>
    <w:uiPriority w:val="0"/>
    <w:pPr>
      <w:adjustRightInd w:val="0"/>
      <w:spacing w:line="360" w:lineRule="atLeast"/>
      <w:ind w:firstLine="567"/>
      <w:jc w:val="left"/>
      <w:textAlignment w:val="baseline"/>
    </w:pPr>
    <w:rPr>
      <w:rFonts w:ascii="长城仿宋" w:hAnsi="Times New Roman" w:eastAsia="长城仿宋"/>
      <w:kern w:val="0"/>
      <w:sz w:val="28"/>
      <w:szCs w:val="20"/>
    </w:rPr>
  </w:style>
  <w:style w:type="paragraph" w:customStyle="1" w:styleId="810">
    <w:name w:val="Table Description"/>
    <w:next w:val="1"/>
    <w:qFormat/>
    <w:uiPriority w:val="0"/>
    <w:pPr>
      <w:keepNext/>
      <w:snapToGrid w:val="0"/>
      <w:spacing w:before="160" w:after="80"/>
      <w:jc w:val="center"/>
    </w:pPr>
    <w:rPr>
      <w:rFonts w:ascii="Arial" w:hAnsi="Arial" w:eastAsia="黑体" w:cs="Times New Roman"/>
      <w:sz w:val="18"/>
      <w:lang w:val="en-US" w:eastAsia="zh-CN" w:bidi="ar-SA"/>
    </w:rPr>
  </w:style>
  <w:style w:type="paragraph" w:customStyle="1" w:styleId="811">
    <w:name w:val="Table Heading"/>
    <w:qFormat/>
    <w:uiPriority w:val="0"/>
    <w:pPr>
      <w:snapToGrid w:val="0"/>
      <w:jc w:val="center"/>
    </w:pPr>
    <w:rPr>
      <w:rFonts w:ascii="Arial" w:hAnsi="Arial" w:eastAsia="黑体" w:cs="Times New Roman"/>
      <w:sz w:val="18"/>
      <w:lang w:val="en-US" w:eastAsia="zh-CN" w:bidi="ar-SA"/>
    </w:rPr>
  </w:style>
  <w:style w:type="paragraph" w:customStyle="1" w:styleId="812">
    <w:name w:val="Table Text"/>
    <w:link w:val="813"/>
    <w:qFormat/>
    <w:uiPriority w:val="0"/>
    <w:pPr>
      <w:snapToGrid w:val="0"/>
      <w:spacing w:before="80" w:after="80"/>
    </w:pPr>
    <w:rPr>
      <w:rFonts w:ascii="Arial" w:hAnsi="Arial" w:eastAsia="宋体" w:cs="Times New Roman"/>
      <w:sz w:val="18"/>
      <w:lang w:val="en-US" w:eastAsia="zh-CN" w:bidi="ar-SA"/>
    </w:rPr>
  </w:style>
  <w:style w:type="character" w:customStyle="1" w:styleId="813">
    <w:name w:val="Table Text Char"/>
    <w:link w:val="812"/>
    <w:qFormat/>
    <w:uiPriority w:val="0"/>
    <w:rPr>
      <w:rFonts w:ascii="Arial" w:hAnsi="Arial"/>
      <w:sz w:val="18"/>
    </w:rPr>
  </w:style>
  <w:style w:type="paragraph" w:customStyle="1" w:styleId="814">
    <w:name w:val="正文(首行缩进)"/>
    <w:basedOn w:val="1"/>
    <w:qFormat/>
    <w:uiPriority w:val="0"/>
    <w:pPr>
      <w:spacing w:line="420" w:lineRule="atLeast"/>
      <w:ind w:firstLine="200" w:firstLineChars="200"/>
    </w:pPr>
    <w:rPr>
      <w:rFonts w:ascii="Times New Roman" w:hAnsi="Times New Roman" w:eastAsia="仿宋_GB2312"/>
      <w:snapToGrid w:val="0"/>
      <w:kern w:val="0"/>
      <w:sz w:val="24"/>
      <w:szCs w:val="24"/>
    </w:rPr>
  </w:style>
  <w:style w:type="character" w:customStyle="1" w:styleId="815">
    <w:name w:val="样式1 Char"/>
    <w:link w:val="244"/>
    <w:qFormat/>
    <w:uiPriority w:val="0"/>
    <w:rPr>
      <w:rFonts w:ascii="宋体" w:hAnsi="宋体"/>
      <w:b/>
      <w:kern w:val="2"/>
      <w:sz w:val="24"/>
    </w:rPr>
  </w:style>
  <w:style w:type="paragraph" w:customStyle="1" w:styleId="816">
    <w:name w:val="默认段落字体 Para Char Char Char Char Char Char Char Char Char2"/>
    <w:basedOn w:val="1"/>
    <w:qFormat/>
    <w:uiPriority w:val="0"/>
    <w:rPr>
      <w:rFonts w:ascii="Tahoma" w:hAnsi="Tahoma"/>
      <w:sz w:val="24"/>
      <w:szCs w:val="20"/>
    </w:rPr>
  </w:style>
  <w:style w:type="paragraph" w:customStyle="1" w:styleId="817">
    <w:name w:val="Item List in Table"/>
    <w:qFormat/>
    <w:uiPriority w:val="0"/>
    <w:pPr>
      <w:tabs>
        <w:tab w:val="left" w:pos="284"/>
      </w:tabs>
      <w:spacing w:before="40" w:after="40"/>
      <w:ind w:left="284" w:hanging="284"/>
      <w:jc w:val="both"/>
    </w:pPr>
    <w:rPr>
      <w:rFonts w:ascii="Arial" w:hAnsi="Arial" w:eastAsia="宋体" w:cs="Arial"/>
      <w:sz w:val="18"/>
      <w:szCs w:val="18"/>
      <w:lang w:val="en-US" w:eastAsia="zh-CN" w:bidi="ar-SA"/>
    </w:rPr>
  </w:style>
  <w:style w:type="paragraph" w:customStyle="1" w:styleId="818">
    <w:name w:val="技术报告正文"/>
    <w:basedOn w:val="1"/>
    <w:qFormat/>
    <w:uiPriority w:val="0"/>
    <w:pPr>
      <w:spacing w:beforeLines="50" w:line="440" w:lineRule="exact"/>
      <w:ind w:firstLine="538" w:firstLineChars="192"/>
    </w:pPr>
    <w:rPr>
      <w:rFonts w:ascii="Times New Roman" w:hAnsi="Times New Roman" w:cs="Arial"/>
      <w:bCs/>
      <w:sz w:val="28"/>
      <w:szCs w:val="24"/>
    </w:rPr>
  </w:style>
  <w:style w:type="paragraph" w:customStyle="1" w:styleId="819">
    <w:name w:val="列表1"/>
    <w:basedOn w:val="1"/>
    <w:qFormat/>
    <w:uiPriority w:val="0"/>
    <w:pPr>
      <w:widowControl/>
      <w:tabs>
        <w:tab w:val="left" w:pos="1095"/>
      </w:tabs>
      <w:spacing w:before="120" w:after="120"/>
      <w:ind w:left="1095" w:hanging="360"/>
    </w:pPr>
    <w:rPr>
      <w:rFonts w:ascii="宋体" w:hAnsi="宋体"/>
      <w:kern w:val="0"/>
      <w:sz w:val="24"/>
      <w:szCs w:val="24"/>
      <w:lang w:eastAsia="en-US"/>
    </w:rPr>
  </w:style>
  <w:style w:type="paragraph" w:customStyle="1" w:styleId="820">
    <w:name w:val="3305051"/>
    <w:basedOn w:val="1"/>
    <w:qFormat/>
    <w:uiPriority w:val="0"/>
    <w:pPr>
      <w:widowControl/>
      <w:spacing w:before="100" w:beforeAutospacing="1" w:after="100" w:afterAutospacing="1"/>
      <w:jc w:val="left"/>
    </w:pPr>
    <w:rPr>
      <w:rFonts w:ascii="Arial Unicode MS" w:hAnsi="Arial Unicode MS" w:eastAsia="Arial Unicode MS" w:cs="Arial Unicode MS"/>
      <w:kern w:val="0"/>
      <w:sz w:val="24"/>
      <w:szCs w:val="24"/>
    </w:rPr>
  </w:style>
  <w:style w:type="paragraph" w:customStyle="1" w:styleId="821">
    <w:name w:val="xl69"/>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kern w:val="0"/>
      <w:sz w:val="24"/>
      <w:szCs w:val="24"/>
    </w:rPr>
  </w:style>
  <w:style w:type="paragraph" w:customStyle="1" w:styleId="822">
    <w:name w:val="表格文字小 (左对齐)"/>
    <w:basedOn w:val="1"/>
    <w:qFormat/>
    <w:uiPriority w:val="0"/>
    <w:pPr>
      <w:adjustRightInd w:val="0"/>
      <w:spacing w:line="312" w:lineRule="atLeast"/>
      <w:textAlignment w:val="baseline"/>
    </w:pPr>
    <w:rPr>
      <w:rFonts w:ascii="宋体" w:hAnsi="Times New Roman"/>
      <w:sz w:val="18"/>
      <w:szCs w:val="18"/>
    </w:rPr>
  </w:style>
  <w:style w:type="paragraph" w:customStyle="1" w:styleId="823">
    <w:name w:val="表标题(小)"/>
    <w:basedOn w:val="1"/>
    <w:next w:val="31"/>
    <w:qFormat/>
    <w:uiPriority w:val="0"/>
    <w:pPr>
      <w:keepNext/>
      <w:spacing w:line="360" w:lineRule="auto"/>
      <w:jc w:val="center"/>
      <w:outlineLvl w:val="8"/>
    </w:pPr>
    <w:rPr>
      <w:rFonts w:ascii="宋体" w:hAnsi="Times New Roman"/>
      <w:sz w:val="18"/>
      <w:szCs w:val="18"/>
    </w:rPr>
  </w:style>
  <w:style w:type="character" w:customStyle="1" w:styleId="824">
    <w:name w:val="批注文字 Char1"/>
    <w:qFormat/>
    <w:uiPriority w:val="0"/>
    <w:rPr>
      <w:rFonts w:ascii="Times New Roman" w:hAnsi="Times New Roman" w:eastAsia="宋体" w:cs="Times New Roman"/>
      <w:szCs w:val="24"/>
    </w:rPr>
  </w:style>
  <w:style w:type="paragraph" w:customStyle="1" w:styleId="825">
    <w:name w:val="表格1"/>
    <w:qFormat/>
    <w:uiPriority w:val="0"/>
    <w:pPr>
      <w:keepNext/>
      <w:jc w:val="center"/>
    </w:pPr>
    <w:rPr>
      <w:rFonts w:ascii="宋体" w:hAnsi="Times New Roman" w:eastAsia="宋体" w:cs="Times New Roman"/>
      <w:snapToGrid w:val="0"/>
      <w:spacing w:val="6"/>
      <w:w w:val="95"/>
      <w:sz w:val="24"/>
      <w:lang w:val="en-US" w:eastAsia="zh-CN" w:bidi="ar-SA"/>
    </w:rPr>
  </w:style>
  <w:style w:type="paragraph" w:customStyle="1" w:styleId="826">
    <w:name w:val="总1"/>
    <w:basedOn w:val="1"/>
    <w:qFormat/>
    <w:uiPriority w:val="0"/>
    <w:pPr>
      <w:widowControl/>
      <w:spacing w:line="360" w:lineRule="auto"/>
      <w:jc w:val="left"/>
    </w:pPr>
    <w:rPr>
      <w:rFonts w:ascii="宋体" w:hAnsi="Times New Roman"/>
      <w:b/>
      <w:bCs/>
      <w:kern w:val="0"/>
      <w:sz w:val="24"/>
      <w:szCs w:val="20"/>
    </w:rPr>
  </w:style>
  <w:style w:type="paragraph" w:customStyle="1" w:styleId="827">
    <w:name w:val="小"/>
    <w:basedOn w:val="1"/>
    <w:next w:val="39"/>
    <w:qFormat/>
    <w:uiPriority w:val="0"/>
    <w:rPr>
      <w:rFonts w:ascii="宋体" w:hAnsi="Courier New"/>
      <w:szCs w:val="20"/>
    </w:rPr>
  </w:style>
  <w:style w:type="character" w:customStyle="1" w:styleId="828">
    <w:name w:val="Body Char Char"/>
    <w:qFormat/>
    <w:uiPriority w:val="0"/>
    <w:rPr>
      <w:rFonts w:eastAsia="宋体"/>
      <w:kern w:val="2"/>
      <w:sz w:val="21"/>
      <w:lang w:val="en-US" w:eastAsia="zh-CN"/>
    </w:rPr>
  </w:style>
  <w:style w:type="character" w:customStyle="1" w:styleId="829">
    <w:name w:val="图形布置 Char"/>
    <w:link w:val="830"/>
    <w:qFormat/>
    <w:uiPriority w:val="0"/>
  </w:style>
  <w:style w:type="paragraph" w:customStyle="1" w:styleId="830">
    <w:name w:val="图形布置"/>
    <w:basedOn w:val="1"/>
    <w:link w:val="829"/>
    <w:qFormat/>
    <w:uiPriority w:val="0"/>
    <w:pPr>
      <w:widowControl/>
      <w:jc w:val="center"/>
    </w:pPr>
    <w:rPr>
      <w:kern w:val="0"/>
      <w:sz w:val="20"/>
      <w:szCs w:val="20"/>
    </w:rPr>
  </w:style>
  <w:style w:type="character" w:customStyle="1" w:styleId="831">
    <w:name w:val="样式4 Char"/>
    <w:link w:val="832"/>
    <w:qFormat/>
    <w:uiPriority w:val="0"/>
  </w:style>
  <w:style w:type="paragraph" w:customStyle="1" w:styleId="832">
    <w:name w:val="样式4"/>
    <w:link w:val="831"/>
    <w:qFormat/>
    <w:uiPriority w:val="0"/>
    <w:pPr>
      <w:tabs>
        <w:tab w:val="left" w:pos="360"/>
        <w:tab w:val="left" w:pos="420"/>
        <w:tab w:val="left" w:pos="840"/>
        <w:tab w:val="left" w:pos="1758"/>
      </w:tabs>
      <w:spacing w:before="60" w:after="60"/>
      <w:ind w:left="840" w:firstLine="420"/>
    </w:pPr>
    <w:rPr>
      <w:rFonts w:ascii="Calibri" w:hAnsi="Calibri" w:eastAsia="宋体" w:cs="Times New Roman"/>
      <w:lang w:val="en-US" w:eastAsia="zh-CN" w:bidi="ar-SA"/>
    </w:rPr>
  </w:style>
  <w:style w:type="character" w:customStyle="1" w:styleId="833">
    <w:name w:val="Style 樣式 標題 3 + (中文) MS Gothic 10.5 點 + (Latin) Times New Roman (A... Char"/>
    <w:link w:val="834"/>
    <w:qFormat/>
    <w:uiPriority w:val="0"/>
    <w:rPr>
      <w:rFonts w:hAnsi="PMingLiU" w:eastAsia="PMingLiU"/>
      <w:snapToGrid w:val="0"/>
      <w:sz w:val="24"/>
      <w:lang w:val="en-AU" w:eastAsia="zh-TW"/>
    </w:rPr>
  </w:style>
  <w:style w:type="paragraph" w:customStyle="1" w:styleId="834">
    <w:name w:val="Style 樣式 標題 3 + (中文) MS Gothic 10.5 點 + (Latin) Times New Roman (A..."/>
    <w:basedOn w:val="835"/>
    <w:link w:val="833"/>
    <w:qFormat/>
    <w:uiPriority w:val="0"/>
    <w:pPr>
      <w:tabs>
        <w:tab w:val="left" w:pos="1260"/>
        <w:tab w:val="left" w:pos="1395"/>
      </w:tabs>
      <w:ind w:left="1260" w:hanging="420"/>
    </w:pPr>
    <w:rPr>
      <w:rFonts w:ascii="Calibri" w:eastAsia="PMingLiU"/>
      <w:kern w:val="0"/>
    </w:rPr>
  </w:style>
  <w:style w:type="paragraph" w:customStyle="1" w:styleId="835">
    <w:name w:val="樣式 標題 3 + (中文) MS Gothic 10.5 點 Char Char Char Char Char Char"/>
    <w:basedOn w:val="5"/>
    <w:qFormat/>
    <w:uiPriority w:val="0"/>
    <w:pPr>
      <w:keepLines w:val="0"/>
      <w:tabs>
        <w:tab w:val="left" w:pos="1395"/>
      </w:tabs>
      <w:spacing w:line="240" w:lineRule="auto"/>
      <w:ind w:left="1395" w:hanging="555" w:firstLineChars="0"/>
    </w:pPr>
    <w:rPr>
      <w:rFonts w:ascii="Times New Roman" w:hAnsi="PMingLiU" w:eastAsia="MS Gothic"/>
      <w:b w:val="0"/>
      <w:bCs w:val="0"/>
      <w:snapToGrid w:val="0"/>
      <w:sz w:val="24"/>
      <w:szCs w:val="20"/>
      <w:lang w:val="en-AU" w:eastAsia="zh-TW"/>
    </w:rPr>
  </w:style>
  <w:style w:type="character" w:customStyle="1" w:styleId="836">
    <w:name w:val="招标项目符号1 Char Char"/>
    <w:link w:val="837"/>
    <w:qFormat/>
    <w:uiPriority w:val="0"/>
    <w:rPr>
      <w:rFonts w:ascii="宋体" w:hAnsi="宋体"/>
    </w:rPr>
  </w:style>
  <w:style w:type="paragraph" w:customStyle="1" w:styleId="837">
    <w:name w:val="招标项目符号1"/>
    <w:basedOn w:val="1"/>
    <w:link w:val="836"/>
    <w:qFormat/>
    <w:uiPriority w:val="0"/>
    <w:pPr>
      <w:tabs>
        <w:tab w:val="left" w:pos="540"/>
        <w:tab w:val="left" w:pos="840"/>
        <w:tab w:val="left" w:pos="990"/>
      </w:tabs>
      <w:ind w:left="840" w:right="100" w:rightChars="100" w:hanging="420"/>
    </w:pPr>
    <w:rPr>
      <w:rFonts w:ascii="宋体" w:hAnsi="宋体"/>
      <w:kern w:val="0"/>
      <w:sz w:val="20"/>
      <w:szCs w:val="20"/>
    </w:rPr>
  </w:style>
  <w:style w:type="character" w:customStyle="1" w:styleId="838">
    <w:name w:val="列表框1 Char Char"/>
    <w:link w:val="839"/>
    <w:qFormat/>
    <w:uiPriority w:val="0"/>
    <w:rPr>
      <w:rFonts w:ascii="Arial" w:hAnsi="Arial" w:eastAsia="楷体_GB2312"/>
      <w:spacing w:val="10"/>
    </w:rPr>
  </w:style>
  <w:style w:type="paragraph" w:customStyle="1" w:styleId="839">
    <w:name w:val="列表框1"/>
    <w:basedOn w:val="1"/>
    <w:next w:val="1"/>
    <w:link w:val="838"/>
    <w:qFormat/>
    <w:uiPriority w:val="0"/>
    <w:pPr>
      <w:tabs>
        <w:tab w:val="left" w:pos="945"/>
        <w:tab w:val="left" w:pos="1095"/>
        <w:tab w:val="left" w:pos="1628"/>
        <w:tab w:val="left" w:pos="1680"/>
        <w:tab w:val="left" w:pos="2325"/>
        <w:tab w:val="left" w:pos="2625"/>
      </w:tabs>
      <w:adjustRightInd w:val="0"/>
      <w:snapToGrid w:val="0"/>
      <w:spacing w:afterLines="50" w:line="360" w:lineRule="auto"/>
      <w:ind w:left="1095" w:hanging="360"/>
    </w:pPr>
    <w:rPr>
      <w:rFonts w:ascii="Arial" w:hAnsi="Arial" w:eastAsia="楷体_GB2312"/>
      <w:spacing w:val="10"/>
      <w:kern w:val="0"/>
      <w:sz w:val="20"/>
      <w:szCs w:val="20"/>
    </w:rPr>
  </w:style>
  <w:style w:type="character" w:customStyle="1" w:styleId="840">
    <w:name w:val="一 Char"/>
    <w:qFormat/>
    <w:uiPriority w:val="0"/>
    <w:rPr>
      <w:rFonts w:ascii="宋体" w:hAnsi="宋体" w:eastAsia="宋体"/>
      <w:b/>
      <w:sz w:val="28"/>
    </w:rPr>
  </w:style>
  <w:style w:type="character" w:customStyle="1" w:styleId="841">
    <w:name w:val="樣式 標題 3 + (中文) MS Gothic 10.5 點 Char Char Char Char Char Char Char Char"/>
    <w:link w:val="842"/>
    <w:qFormat/>
    <w:uiPriority w:val="0"/>
    <w:rPr>
      <w:rFonts w:hAnsi="PMingLiU" w:eastAsia="MS Gothic"/>
      <w:snapToGrid w:val="0"/>
      <w:sz w:val="24"/>
      <w:lang w:val="en-AU" w:eastAsia="zh-TW"/>
    </w:rPr>
  </w:style>
  <w:style w:type="paragraph" w:customStyle="1" w:styleId="842">
    <w:name w:val="樣式 標題 3 + (中文) MS Gothic 10.5 點 Char Char Char Char Char Char Char"/>
    <w:basedOn w:val="5"/>
    <w:link w:val="841"/>
    <w:qFormat/>
    <w:uiPriority w:val="0"/>
    <w:pPr>
      <w:keepLines w:val="0"/>
      <w:tabs>
        <w:tab w:val="left" w:pos="1395"/>
      </w:tabs>
      <w:spacing w:line="240" w:lineRule="auto"/>
      <w:ind w:left="1395" w:hanging="555" w:firstLineChars="0"/>
    </w:pPr>
    <w:rPr>
      <w:rFonts w:hAnsi="PMingLiU" w:eastAsia="MS Gothic"/>
      <w:b w:val="0"/>
      <w:bCs w:val="0"/>
      <w:snapToGrid w:val="0"/>
      <w:kern w:val="0"/>
      <w:sz w:val="24"/>
      <w:szCs w:val="20"/>
      <w:lang w:val="en-AU" w:eastAsia="zh-TW"/>
    </w:rPr>
  </w:style>
  <w:style w:type="character" w:customStyle="1" w:styleId="843">
    <w:name w:val="表格文本 Char"/>
    <w:link w:val="844"/>
    <w:qFormat/>
    <w:uiPriority w:val="0"/>
    <w:rPr>
      <w:rFonts w:ascii="Arial" w:hAnsi="Arial"/>
      <w:snapToGrid w:val="0"/>
      <w:color w:val="000000"/>
    </w:rPr>
  </w:style>
  <w:style w:type="paragraph" w:customStyle="1" w:styleId="844">
    <w:name w:val="表格文本"/>
    <w:basedOn w:val="1"/>
    <w:link w:val="843"/>
    <w:qFormat/>
    <w:uiPriority w:val="0"/>
    <w:pPr>
      <w:spacing w:line="360" w:lineRule="auto"/>
      <w:jc w:val="center"/>
    </w:pPr>
    <w:rPr>
      <w:rFonts w:ascii="Arial" w:hAnsi="Arial"/>
      <w:snapToGrid w:val="0"/>
      <w:color w:val="000000"/>
      <w:kern w:val="0"/>
      <w:sz w:val="20"/>
      <w:szCs w:val="20"/>
    </w:rPr>
  </w:style>
  <w:style w:type="character" w:customStyle="1" w:styleId="845">
    <w:name w:val="Bullet Char"/>
    <w:link w:val="846"/>
    <w:qFormat/>
    <w:uiPriority w:val="0"/>
    <w:rPr>
      <w:rFonts w:ascii="宋体" w:hAnsi="宋体"/>
    </w:rPr>
  </w:style>
  <w:style w:type="paragraph" w:customStyle="1" w:styleId="846">
    <w:name w:val="Bullet"/>
    <w:basedOn w:val="1"/>
    <w:link w:val="845"/>
    <w:qFormat/>
    <w:uiPriority w:val="0"/>
    <w:pPr>
      <w:widowControl/>
      <w:tabs>
        <w:tab w:val="left" w:pos="420"/>
        <w:tab w:val="left" w:pos="1758"/>
      </w:tabs>
      <w:adjustRightInd w:val="0"/>
      <w:spacing w:before="60" w:after="60" w:line="288" w:lineRule="auto"/>
      <w:ind w:left="1758" w:hanging="454"/>
    </w:pPr>
    <w:rPr>
      <w:rFonts w:ascii="宋体" w:hAnsi="宋体"/>
      <w:kern w:val="0"/>
      <w:sz w:val="20"/>
      <w:szCs w:val="20"/>
    </w:rPr>
  </w:style>
  <w:style w:type="character" w:customStyle="1" w:styleId="847">
    <w:name w:val="内容文本 Char Char"/>
    <w:link w:val="848"/>
    <w:qFormat/>
    <w:uiPriority w:val="0"/>
    <w:rPr>
      <w:rFonts w:ascii="楷体_GB2312" w:hAnsi="宋体" w:eastAsia="楷体_GB2312"/>
      <w:color w:val="000000"/>
      <w:spacing w:val="10"/>
    </w:rPr>
  </w:style>
  <w:style w:type="paragraph" w:customStyle="1" w:styleId="848">
    <w:name w:val="内容文本"/>
    <w:basedOn w:val="1"/>
    <w:link w:val="847"/>
    <w:qFormat/>
    <w:uiPriority w:val="0"/>
    <w:pPr>
      <w:widowControl/>
      <w:tabs>
        <w:tab w:val="left" w:pos="1050"/>
        <w:tab w:val="left" w:pos="2625"/>
      </w:tabs>
      <w:adjustRightInd w:val="0"/>
      <w:snapToGrid w:val="0"/>
      <w:spacing w:line="360" w:lineRule="auto"/>
      <w:ind w:left="960" w:leftChars="400" w:firstLine="345" w:firstLineChars="150"/>
    </w:pPr>
    <w:rPr>
      <w:rFonts w:ascii="楷体_GB2312" w:hAnsi="宋体" w:eastAsia="楷体_GB2312"/>
      <w:color w:val="000000"/>
      <w:spacing w:val="10"/>
      <w:kern w:val="0"/>
      <w:sz w:val="20"/>
      <w:szCs w:val="20"/>
    </w:rPr>
  </w:style>
  <w:style w:type="character" w:customStyle="1" w:styleId="849">
    <w:name w:val="样式 标题 2标题 2 Char Char Char Char Char Char Char Char Char Char C... Char"/>
    <w:link w:val="850"/>
    <w:qFormat/>
    <w:uiPriority w:val="0"/>
    <w:rPr>
      <w:rFonts w:ascii="宋体" w:hAnsi="宋体"/>
      <w:b/>
      <w:caps/>
      <w:snapToGrid w:val="0"/>
      <w:color w:val="000000"/>
      <w:sz w:val="28"/>
      <w:u w:val="single"/>
      <w:lang w:val="en-GB"/>
    </w:rPr>
  </w:style>
  <w:style w:type="paragraph" w:customStyle="1" w:styleId="850">
    <w:name w:val="样式 标题 2标题 2 Char Char Char Char Char Char Char Char Char Char C..."/>
    <w:basedOn w:val="4"/>
    <w:link w:val="849"/>
    <w:qFormat/>
    <w:uiPriority w:val="0"/>
    <w:pPr>
      <w:keepLines w:val="0"/>
      <w:pageBreakBefore/>
      <w:widowControl/>
      <w:spacing w:before="360" w:after="60" w:line="240" w:lineRule="auto"/>
      <w:jc w:val="left"/>
    </w:pPr>
    <w:rPr>
      <w:rFonts w:ascii="宋体" w:hAnsi="宋体"/>
      <w:bCs w:val="0"/>
      <w:caps/>
      <w:snapToGrid w:val="0"/>
      <w:color w:val="000000"/>
      <w:kern w:val="0"/>
      <w:sz w:val="28"/>
      <w:szCs w:val="20"/>
      <w:u w:val="single"/>
      <w:lang w:val="en-GB"/>
    </w:rPr>
  </w:style>
  <w:style w:type="character" w:customStyle="1" w:styleId="851">
    <w:name w:val="标题 2 Char Char Char Char Char Char Char Char Char Char Char Char Char Char Char Char Char"/>
    <w:qFormat/>
    <w:uiPriority w:val="0"/>
    <w:rPr>
      <w:rFonts w:ascii="宋体" w:hAnsi="宋体" w:eastAsia="宋体"/>
      <w:b/>
      <w:caps/>
      <w:snapToGrid w:val="0"/>
      <w:color w:val="000080"/>
      <w:sz w:val="22"/>
      <w:u w:val="single"/>
      <w:lang w:val="en-GB" w:eastAsia="zh-CN"/>
    </w:rPr>
  </w:style>
  <w:style w:type="paragraph" w:customStyle="1" w:styleId="852">
    <w:name w:val="黑正文"/>
    <w:basedOn w:val="1"/>
    <w:qFormat/>
    <w:uiPriority w:val="0"/>
    <w:pPr>
      <w:widowControl/>
      <w:tabs>
        <w:tab w:val="left" w:pos="425"/>
        <w:tab w:val="left" w:pos="780"/>
      </w:tabs>
      <w:spacing w:line="360" w:lineRule="auto"/>
      <w:ind w:left="780" w:hanging="360"/>
      <w:jc w:val="left"/>
    </w:pPr>
    <w:rPr>
      <w:rFonts w:ascii="楷体_GB2312" w:hAnsi="Times New Roman" w:eastAsia="楷体_GB2312"/>
      <w:b/>
      <w:kern w:val="0"/>
      <w:sz w:val="28"/>
      <w:szCs w:val="20"/>
    </w:rPr>
  </w:style>
  <w:style w:type="paragraph" w:customStyle="1" w:styleId="853">
    <w:name w:val="Texte3"/>
    <w:basedOn w:val="1"/>
    <w:qFormat/>
    <w:uiPriority w:val="0"/>
    <w:pPr>
      <w:widowControl/>
      <w:ind w:left="964"/>
      <w:jc w:val="left"/>
    </w:pPr>
    <w:rPr>
      <w:rFonts w:ascii="Arial" w:hAnsi="Arial"/>
      <w:kern w:val="0"/>
      <w:sz w:val="24"/>
      <w:szCs w:val="20"/>
      <w:lang w:val="fr-FR"/>
    </w:rPr>
  </w:style>
  <w:style w:type="paragraph" w:customStyle="1" w:styleId="854">
    <w:name w:val="Xie图文中"/>
    <w:qFormat/>
    <w:uiPriority w:val="0"/>
    <w:pPr>
      <w:widowControl w:val="0"/>
      <w:adjustRightInd w:val="0"/>
      <w:snapToGrid w:val="0"/>
      <w:jc w:val="center"/>
    </w:pPr>
    <w:rPr>
      <w:rFonts w:ascii="Times New Roman" w:hAnsi="Times New Roman" w:eastAsia="仿宋_GB2312" w:cs="Times New Roman"/>
      <w:sz w:val="24"/>
      <w:lang w:val="en-US" w:eastAsia="zh-CN" w:bidi="ar-SA"/>
    </w:rPr>
  </w:style>
  <w:style w:type="paragraph" w:customStyle="1" w:styleId="855">
    <w:name w:val="Titre 2 lignes module"/>
    <w:basedOn w:val="1"/>
    <w:qFormat/>
    <w:uiPriority w:val="0"/>
    <w:pPr>
      <w:widowControl/>
      <w:spacing w:before="120"/>
      <w:jc w:val="center"/>
    </w:pPr>
    <w:rPr>
      <w:rFonts w:ascii="Arial" w:hAnsi="Arial"/>
      <w:b/>
      <w:kern w:val="0"/>
      <w:sz w:val="24"/>
      <w:szCs w:val="20"/>
      <w:lang w:eastAsia="fr-FR"/>
    </w:rPr>
  </w:style>
  <w:style w:type="paragraph" w:customStyle="1" w:styleId="856">
    <w:name w:val="项目符号"/>
    <w:basedOn w:val="77"/>
    <w:link w:val="1195"/>
    <w:qFormat/>
    <w:uiPriority w:val="0"/>
    <w:pPr>
      <w:spacing w:line="360" w:lineRule="auto"/>
      <w:ind w:firstLine="0" w:firstLineChars="0"/>
    </w:pPr>
    <w:rPr>
      <w:rFonts w:ascii="Times New Roman" w:hAnsi="Times New Roman"/>
      <w:sz w:val="24"/>
      <w:szCs w:val="20"/>
    </w:rPr>
  </w:style>
  <w:style w:type="paragraph" w:customStyle="1" w:styleId="857">
    <w:name w:val="Table_Head"/>
    <w:basedOn w:val="1"/>
    <w:qFormat/>
    <w:uiPriority w:val="0"/>
    <w:pPr>
      <w:keepNext/>
      <w:widowControl/>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80" w:after="80"/>
      <w:jc w:val="center"/>
    </w:pPr>
    <w:rPr>
      <w:rFonts w:ascii="Times New Roman" w:hAnsi="Times New Roman"/>
      <w:b/>
      <w:kern w:val="0"/>
      <w:sz w:val="22"/>
      <w:szCs w:val="20"/>
      <w:lang w:val="en-GB"/>
    </w:rPr>
  </w:style>
  <w:style w:type="paragraph" w:customStyle="1" w:styleId="858">
    <w:name w:val="Appendix Style2"/>
    <w:basedOn w:val="1"/>
    <w:qFormat/>
    <w:uiPriority w:val="0"/>
    <w:pPr>
      <w:tabs>
        <w:tab w:val="left" w:pos="1260"/>
      </w:tabs>
      <w:jc w:val="left"/>
    </w:pPr>
    <w:rPr>
      <w:rFonts w:ascii="Times New Roman Bold" w:hAnsi="Times New Roman Bold" w:eastAsia="PMingLiU"/>
      <w:b/>
      <w:snapToGrid w:val="0"/>
      <w:kern w:val="0"/>
      <w:sz w:val="24"/>
      <w:szCs w:val="20"/>
      <w:lang w:val="en-AU" w:eastAsia="zh-TW"/>
    </w:rPr>
  </w:style>
  <w:style w:type="paragraph" w:customStyle="1" w:styleId="859">
    <w:name w:val="小标题"/>
    <w:basedOn w:val="1"/>
    <w:qFormat/>
    <w:uiPriority w:val="0"/>
    <w:pPr>
      <w:ind w:left="200" w:leftChars="200"/>
      <w:jc w:val="left"/>
    </w:pPr>
    <w:rPr>
      <w:rFonts w:ascii="Arial" w:hAnsi="Arial"/>
      <w:b/>
      <w:szCs w:val="20"/>
    </w:rPr>
  </w:style>
  <w:style w:type="paragraph" w:customStyle="1" w:styleId="860">
    <w:name w:val="末级"/>
    <w:basedOn w:val="1"/>
    <w:qFormat/>
    <w:uiPriority w:val="0"/>
    <w:pPr>
      <w:ind w:firstLine="560" w:firstLineChars="200"/>
    </w:pPr>
    <w:rPr>
      <w:rFonts w:ascii="Times New Roman" w:hAnsi="Times New Roman"/>
      <w:sz w:val="28"/>
      <w:szCs w:val="20"/>
    </w:rPr>
  </w:style>
  <w:style w:type="paragraph" w:customStyle="1" w:styleId="861">
    <w:name w:val="样式 标题 2标题 2 Char Char Char Char Char Char Char Char Char Char C...1"/>
    <w:basedOn w:val="4"/>
    <w:qFormat/>
    <w:uiPriority w:val="0"/>
    <w:pPr>
      <w:keepLines w:val="0"/>
      <w:pageBreakBefore/>
      <w:spacing w:before="360" w:after="60" w:line="240" w:lineRule="auto"/>
      <w:ind w:right="170"/>
    </w:pPr>
    <w:rPr>
      <w:rFonts w:ascii="宋体" w:hAnsi="宋体"/>
      <w:bCs w:val="0"/>
      <w:caps/>
      <w:snapToGrid w:val="0"/>
      <w:color w:val="000000"/>
      <w:sz w:val="28"/>
      <w:szCs w:val="20"/>
      <w:lang w:val="en-GB"/>
    </w:rPr>
  </w:style>
  <w:style w:type="paragraph" w:customStyle="1" w:styleId="862">
    <w:name w:val="Char Char Char1 Char Char Char Char Char Char Char Char Char Char Char Char Char Char Char Char Char Char Char Char Char Char Char Char Char Char Char Char Char Char Char"/>
    <w:basedOn w:val="1"/>
    <w:qFormat/>
    <w:uiPriority w:val="0"/>
    <w:rPr>
      <w:rFonts w:ascii="Tahoma" w:hAnsi="Tahoma"/>
      <w:sz w:val="24"/>
      <w:szCs w:val="20"/>
    </w:rPr>
  </w:style>
  <w:style w:type="paragraph" w:customStyle="1" w:styleId="863">
    <w:name w:val="Char Char Char1 Char Char Char Char Char Char Char Char Char Char Char Char Char Char Char Char Char Char Char Char Char Char Char Char Char Char Char Char Char Char Char2"/>
    <w:basedOn w:val="1"/>
    <w:qFormat/>
    <w:uiPriority w:val="0"/>
    <w:rPr>
      <w:rFonts w:ascii="Tahoma" w:hAnsi="Tahoma"/>
      <w:sz w:val="24"/>
      <w:szCs w:val="20"/>
    </w:rPr>
  </w:style>
  <w:style w:type="paragraph" w:customStyle="1" w:styleId="864">
    <w:name w:val="Appendix Index level 1"/>
    <w:basedOn w:val="1"/>
    <w:qFormat/>
    <w:uiPriority w:val="0"/>
    <w:pPr>
      <w:tabs>
        <w:tab w:val="left" w:pos="360"/>
      </w:tabs>
      <w:spacing w:beforeLines="50" w:afterLines="50" w:line="360" w:lineRule="auto"/>
    </w:pPr>
    <w:rPr>
      <w:rFonts w:ascii="Times New Roman" w:hAnsi="Times New Roman" w:eastAsia="PMingLiU"/>
      <w:snapToGrid w:val="0"/>
      <w:kern w:val="0"/>
      <w:sz w:val="24"/>
      <w:szCs w:val="20"/>
      <w:lang w:val="en-AU" w:eastAsia="zh-TW"/>
    </w:rPr>
  </w:style>
  <w:style w:type="paragraph" w:customStyle="1" w:styleId="865">
    <w:name w:val="样式 标题 4标题 5 Char Char标题 1)第四层条第五层H5dsddRoman listh5PIM..."/>
    <w:basedOn w:val="6"/>
    <w:qFormat/>
    <w:uiPriority w:val="0"/>
    <w:pPr>
      <w:widowControl/>
      <w:tabs>
        <w:tab w:val="left" w:pos="0"/>
      </w:tabs>
      <w:suppressAutoHyphens/>
      <w:spacing w:before="120" w:after="120" w:line="300" w:lineRule="auto"/>
      <w:ind w:right="170"/>
    </w:pPr>
    <w:rPr>
      <w:rFonts w:ascii="Times New Roman" w:hAnsi="Times New Roman" w:eastAsia="宋体"/>
      <w:b w:val="0"/>
      <w:bCs w:val="0"/>
      <w:smallCaps/>
      <w:snapToGrid w:val="0"/>
      <w:kern w:val="0"/>
      <w:sz w:val="24"/>
      <w:szCs w:val="20"/>
      <w:lang w:val="en-GB"/>
    </w:rPr>
  </w:style>
  <w:style w:type="paragraph" w:customStyle="1" w:styleId="866">
    <w:name w:val="样式1-4"/>
    <w:basedOn w:val="1"/>
    <w:qFormat/>
    <w:uiPriority w:val="0"/>
    <w:pPr>
      <w:keepNext/>
      <w:keepLines/>
      <w:widowControl/>
      <w:suppressLineNumbers/>
      <w:tabs>
        <w:tab w:val="left" w:pos="420"/>
        <w:tab w:val="left" w:pos="1134"/>
      </w:tabs>
      <w:suppressAutoHyphens/>
      <w:adjustRightInd w:val="0"/>
      <w:spacing w:line="360" w:lineRule="auto"/>
      <w:ind w:left="420" w:hanging="420"/>
      <w:jc w:val="left"/>
    </w:pPr>
    <w:rPr>
      <w:rFonts w:ascii="仿宋_GB2312" w:hAnsi="宋体" w:eastAsia="仿宋_GB2312"/>
      <w:kern w:val="28"/>
      <w:sz w:val="44"/>
      <w:szCs w:val="20"/>
    </w:rPr>
  </w:style>
  <w:style w:type="paragraph" w:customStyle="1" w:styleId="867">
    <w:name w:val="字元 字元 Char Char Char Char Char Char Char"/>
    <w:basedOn w:val="1"/>
    <w:qFormat/>
    <w:uiPriority w:val="0"/>
    <w:rPr>
      <w:rFonts w:ascii="Tahoma" w:hAnsi="Tahoma"/>
      <w:sz w:val="24"/>
      <w:szCs w:val="20"/>
    </w:rPr>
  </w:style>
  <w:style w:type="paragraph" w:customStyle="1" w:styleId="868">
    <w:name w:val="pt9"/>
    <w:basedOn w:val="1"/>
    <w:qFormat/>
    <w:uiPriority w:val="0"/>
    <w:pPr>
      <w:widowControl/>
      <w:spacing w:before="100" w:beforeAutospacing="1" w:after="100" w:afterAutospacing="1"/>
      <w:jc w:val="left"/>
    </w:pPr>
    <w:rPr>
      <w:rFonts w:ascii="宋体" w:hAnsi="宋体"/>
      <w:kern w:val="0"/>
      <w:sz w:val="24"/>
      <w:szCs w:val="20"/>
    </w:rPr>
  </w:style>
  <w:style w:type="paragraph" w:customStyle="1" w:styleId="869">
    <w:name w:val="Style Body Text Indent 3 + Left  6.5 ch First line:  0 ch"/>
    <w:basedOn w:val="61"/>
    <w:qFormat/>
    <w:uiPriority w:val="0"/>
    <w:pPr>
      <w:tabs>
        <w:tab w:val="left" w:pos="-1843"/>
        <w:tab w:val="left" w:pos="-2"/>
        <w:tab w:val="left" w:pos="849"/>
        <w:tab w:val="left" w:pos="1560"/>
      </w:tabs>
      <w:suppressAutoHyphens/>
      <w:spacing w:after="0"/>
      <w:ind w:left="1560" w:leftChars="0" w:hanging="720"/>
      <w:jc w:val="left"/>
    </w:pPr>
    <w:rPr>
      <w:rFonts w:ascii="Times New Roman" w:hAnsi="Times New Roman" w:eastAsia="PMingLiU"/>
      <w:snapToGrid w:val="0"/>
      <w:kern w:val="0"/>
      <w:sz w:val="24"/>
      <w:szCs w:val="20"/>
      <w:lang w:val="en-GB" w:eastAsia="zh-TW"/>
    </w:rPr>
  </w:style>
  <w:style w:type="paragraph" w:customStyle="1" w:styleId="870">
    <w:name w:val="l9标题2"/>
    <w:basedOn w:val="1"/>
    <w:qFormat/>
    <w:uiPriority w:val="0"/>
    <w:pPr>
      <w:tabs>
        <w:tab w:val="left" w:pos="567"/>
      </w:tabs>
      <w:spacing w:beforeLines="100" w:afterLines="50" w:line="360" w:lineRule="auto"/>
      <w:ind w:left="567" w:hanging="567"/>
    </w:pPr>
    <w:rPr>
      <w:rFonts w:ascii="Times New Roman" w:hAnsi="Times New Roman"/>
      <w:b/>
      <w:sz w:val="24"/>
      <w:szCs w:val="20"/>
    </w:rPr>
  </w:style>
  <w:style w:type="paragraph" w:customStyle="1" w:styleId="871">
    <w:name w:val="Style Style Body Text + Justified + Before:  0.11 ch"/>
    <w:basedOn w:val="1"/>
    <w:qFormat/>
    <w:uiPriority w:val="0"/>
    <w:pPr>
      <w:tabs>
        <w:tab w:val="left" w:pos="1111"/>
      </w:tabs>
      <w:ind w:left="1111" w:hanging="284"/>
      <w:jc w:val="left"/>
    </w:pPr>
    <w:rPr>
      <w:rFonts w:ascii="Times New Roman" w:hAnsi="Times New Roman" w:eastAsia="PMingLiU"/>
      <w:snapToGrid w:val="0"/>
      <w:kern w:val="0"/>
      <w:sz w:val="24"/>
      <w:szCs w:val="20"/>
      <w:lang w:val="en-AU"/>
    </w:rPr>
  </w:style>
  <w:style w:type="paragraph" w:customStyle="1" w:styleId="872">
    <w:name w:val="Style Heading 5 + Justified"/>
    <w:basedOn w:val="7"/>
    <w:qFormat/>
    <w:uiPriority w:val="0"/>
    <w:pPr>
      <w:keepNext w:val="0"/>
      <w:keepLines w:val="0"/>
      <w:tabs>
        <w:tab w:val="left" w:pos="2100"/>
      </w:tabs>
      <w:spacing w:before="0" w:after="240" w:line="240" w:lineRule="auto"/>
      <w:ind w:left="2100" w:hanging="420"/>
      <w:jc w:val="both"/>
    </w:pPr>
    <w:rPr>
      <w:rFonts w:ascii="Arial" w:hAnsi="Arial" w:eastAsia="PMingLiU"/>
      <w:b w:val="0"/>
      <w:lang w:eastAsia="zh-TW"/>
    </w:rPr>
  </w:style>
  <w:style w:type="paragraph" w:customStyle="1" w:styleId="873">
    <w:name w:val="招标文件1）"/>
    <w:qFormat/>
    <w:uiPriority w:val="0"/>
    <w:pPr>
      <w:tabs>
        <w:tab w:val="left" w:pos="3090"/>
      </w:tabs>
      <w:spacing w:before="120" w:after="120" w:line="300" w:lineRule="auto"/>
      <w:ind w:left="3090" w:hanging="420"/>
      <w:outlineLvl w:val="5"/>
    </w:pPr>
    <w:rPr>
      <w:rFonts w:ascii="宋体" w:hAnsi="Times New Roman" w:eastAsia="宋体" w:cs="Times New Roman"/>
      <w:spacing w:val="10"/>
      <w:w w:val="95"/>
      <w:sz w:val="21"/>
      <w:lang w:val="en-US" w:eastAsia="zh-CN" w:bidi="ar-SA"/>
    </w:rPr>
  </w:style>
  <w:style w:type="paragraph" w:customStyle="1" w:styleId="874">
    <w:name w:val="正文条款"/>
    <w:basedOn w:val="1"/>
    <w:next w:val="1"/>
    <w:qFormat/>
    <w:uiPriority w:val="0"/>
    <w:pPr>
      <w:spacing w:afterLines="50" w:line="320" w:lineRule="exact"/>
      <w:ind w:left="200" w:leftChars="200" w:firstLine="200" w:firstLineChars="200"/>
    </w:pPr>
    <w:rPr>
      <w:rFonts w:ascii="Arial" w:hAnsi="Arial"/>
      <w:snapToGrid w:val="0"/>
      <w:color w:val="0000FF"/>
      <w:kern w:val="0"/>
      <w:szCs w:val="20"/>
      <w:lang w:val="en-GB"/>
    </w:rPr>
  </w:style>
  <w:style w:type="paragraph" w:customStyle="1" w:styleId="875">
    <w:name w:val="Char Char Char1 Char Char Char Char Char Char Char Char Char Char Char Char Char"/>
    <w:basedOn w:val="1"/>
    <w:qFormat/>
    <w:uiPriority w:val="0"/>
    <w:rPr>
      <w:rFonts w:ascii="Tahoma" w:hAnsi="Tahoma"/>
      <w:sz w:val="24"/>
      <w:szCs w:val="20"/>
    </w:rPr>
  </w:style>
  <w:style w:type="paragraph" w:customStyle="1" w:styleId="876">
    <w:name w:val="招标文件1.1"/>
    <w:qFormat/>
    <w:uiPriority w:val="0"/>
    <w:pPr>
      <w:tabs>
        <w:tab w:val="left" w:pos="630"/>
        <w:tab w:val="left" w:pos="1830"/>
      </w:tabs>
      <w:spacing w:before="120" w:after="120" w:line="480" w:lineRule="exact"/>
      <w:ind w:left="1830" w:hanging="420"/>
      <w:outlineLvl w:val="2"/>
    </w:pPr>
    <w:rPr>
      <w:rFonts w:ascii="宋体" w:hAnsi="Times New Roman" w:eastAsia="宋体" w:cs="Times New Roman"/>
      <w:b/>
      <w:spacing w:val="10"/>
      <w:w w:val="95"/>
      <w:sz w:val="24"/>
      <w:lang w:val="en-US" w:eastAsia="zh-CN" w:bidi="ar-SA"/>
    </w:rPr>
  </w:style>
  <w:style w:type="paragraph" w:customStyle="1" w:styleId="877">
    <w:name w:val="第二小节"/>
    <w:next w:val="1"/>
    <w:qFormat/>
    <w:uiPriority w:val="0"/>
    <w:pPr>
      <w:ind w:firstLine="700" w:firstLineChars="250"/>
    </w:pPr>
    <w:rPr>
      <w:rFonts w:ascii="Times New Roman" w:hAnsi="Times New Roman" w:eastAsia="宋体" w:cs="Times New Roman"/>
      <w:b/>
      <w:kern w:val="2"/>
      <w:sz w:val="28"/>
      <w:lang w:val="en-US" w:eastAsia="zh-CN" w:bidi="ar-SA"/>
    </w:rPr>
  </w:style>
  <w:style w:type="paragraph" w:customStyle="1" w:styleId="878">
    <w:name w:val="TAC"/>
    <w:basedOn w:val="1"/>
    <w:qFormat/>
    <w:uiPriority w:val="0"/>
    <w:pPr>
      <w:keepNext/>
      <w:keepLines/>
      <w:widowControl/>
      <w:jc w:val="center"/>
    </w:pPr>
    <w:rPr>
      <w:rFonts w:ascii="Arial" w:hAnsi="Arial"/>
      <w:kern w:val="0"/>
      <w:sz w:val="18"/>
      <w:szCs w:val="20"/>
      <w:lang w:val="en-GB"/>
    </w:rPr>
  </w:style>
  <w:style w:type="paragraph" w:customStyle="1" w:styleId="879">
    <w:name w:val="Body7"/>
    <w:basedOn w:val="9"/>
    <w:qFormat/>
    <w:uiPriority w:val="0"/>
    <w:pPr>
      <w:keepNext w:val="0"/>
      <w:keepLines w:val="0"/>
      <w:tabs>
        <w:tab w:val="left" w:pos="0"/>
      </w:tabs>
      <w:spacing w:before="0" w:after="240" w:line="240" w:lineRule="auto"/>
      <w:ind w:left="2304" w:firstLine="0"/>
      <w:outlineLvl w:val="9"/>
    </w:pPr>
    <w:rPr>
      <w:rFonts w:ascii="Arial" w:hAnsi="Arial" w:eastAsia="PMingLiU"/>
      <w:b w:val="0"/>
      <w:bCs w:val="0"/>
      <w:szCs w:val="20"/>
      <w:lang w:eastAsia="zh-TW"/>
    </w:rPr>
  </w:style>
  <w:style w:type="paragraph" w:customStyle="1" w:styleId="880">
    <w:name w:val="样式 题注 + 首行缩进:  2 字符"/>
    <w:basedOn w:val="20"/>
    <w:qFormat/>
    <w:uiPriority w:val="0"/>
    <w:pPr>
      <w:adjustRightInd w:val="0"/>
      <w:snapToGrid w:val="0"/>
      <w:spacing w:line="500" w:lineRule="exact"/>
      <w:jc w:val="center"/>
    </w:pPr>
    <w:rPr>
      <w:rFonts w:eastAsia="宋体" w:cs="Times New Roman"/>
      <w:snapToGrid w:val="0"/>
      <w:kern w:val="24"/>
      <w:sz w:val="24"/>
    </w:rPr>
  </w:style>
  <w:style w:type="paragraph" w:customStyle="1" w:styleId="881">
    <w:name w:val="Body6"/>
    <w:basedOn w:val="8"/>
    <w:qFormat/>
    <w:uiPriority w:val="0"/>
    <w:pPr>
      <w:keepNext w:val="0"/>
      <w:keepLines w:val="0"/>
      <w:tabs>
        <w:tab w:val="left" w:pos="1008"/>
        <w:tab w:val="clear" w:pos="1440"/>
      </w:tabs>
      <w:spacing w:before="0" w:after="240" w:line="240" w:lineRule="auto"/>
      <w:ind w:left="1728" w:firstLine="0"/>
      <w:outlineLvl w:val="9"/>
    </w:pPr>
    <w:rPr>
      <w:rFonts w:eastAsia="PMingLiU"/>
      <w:b w:val="0"/>
      <w:bCs w:val="0"/>
      <w:szCs w:val="20"/>
      <w:lang w:eastAsia="zh-TW"/>
    </w:rPr>
  </w:style>
  <w:style w:type="paragraph" w:customStyle="1" w:styleId="882">
    <w:name w:val="Char Char Char1 Char Char Char Char Char Char Char Char Char Char Char Char Char Char Char Char2"/>
    <w:basedOn w:val="1"/>
    <w:qFormat/>
    <w:uiPriority w:val="0"/>
    <w:rPr>
      <w:rFonts w:ascii="Tahoma" w:hAnsi="Tahoma"/>
      <w:sz w:val="24"/>
      <w:szCs w:val="20"/>
    </w:rPr>
  </w:style>
  <w:style w:type="paragraph" w:customStyle="1" w:styleId="883">
    <w:name w:val="图表小四中对齐"/>
    <w:basedOn w:val="1"/>
    <w:qFormat/>
    <w:uiPriority w:val="0"/>
    <w:pPr>
      <w:adjustRightInd w:val="0"/>
      <w:spacing w:line="360" w:lineRule="exact"/>
      <w:jc w:val="center"/>
      <w:textAlignment w:val="baseline"/>
    </w:pPr>
    <w:rPr>
      <w:rFonts w:ascii="Times New Roman" w:hAnsi="Times New Roman"/>
      <w:spacing w:val="-10"/>
      <w:sz w:val="24"/>
      <w:szCs w:val="20"/>
    </w:rPr>
  </w:style>
  <w:style w:type="paragraph" w:customStyle="1" w:styleId="884">
    <w:name w:val="Char Char Char1 Char Char Char Char Char Char Char"/>
    <w:basedOn w:val="23"/>
    <w:qFormat/>
    <w:uiPriority w:val="0"/>
    <w:pPr>
      <w:adjustRightInd w:val="0"/>
      <w:spacing w:line="436" w:lineRule="exact"/>
      <w:ind w:left="357"/>
      <w:jc w:val="left"/>
      <w:outlineLvl w:val="3"/>
    </w:pPr>
    <w:rPr>
      <w:rFonts w:ascii="Tahoma" w:hAnsi="Tahoma"/>
      <w:b/>
      <w:sz w:val="24"/>
      <w:szCs w:val="20"/>
    </w:rPr>
  </w:style>
  <w:style w:type="paragraph" w:customStyle="1" w:styleId="885">
    <w:name w:val="Normal 2"/>
    <w:basedOn w:val="1"/>
    <w:qFormat/>
    <w:uiPriority w:val="0"/>
    <w:pPr>
      <w:keepNext/>
      <w:keepLines/>
      <w:widowControl/>
      <w:tabs>
        <w:tab w:val="left" w:pos="720"/>
      </w:tabs>
      <w:suppressAutoHyphens/>
      <w:ind w:left="720" w:right="170" w:hanging="720"/>
    </w:pPr>
    <w:rPr>
      <w:rFonts w:ascii="Times New Roman" w:hAnsi="Times New Roman"/>
      <w:snapToGrid w:val="0"/>
      <w:kern w:val="0"/>
      <w:sz w:val="20"/>
      <w:szCs w:val="20"/>
      <w:lang w:val="fr-FR"/>
    </w:rPr>
  </w:style>
  <w:style w:type="paragraph" w:customStyle="1" w:styleId="886">
    <w:name w:val="Char Char Char1 Char Char Char Char Char Char Char Char Char Char Char Char Char Char Char Char Char Char Char Char Char Char Char Char Char Char Char Char"/>
    <w:basedOn w:val="1"/>
    <w:qFormat/>
    <w:uiPriority w:val="0"/>
    <w:rPr>
      <w:rFonts w:ascii="Tahoma" w:hAnsi="Tahoma"/>
      <w:sz w:val="24"/>
      <w:szCs w:val="20"/>
    </w:rPr>
  </w:style>
  <w:style w:type="paragraph" w:customStyle="1" w:styleId="887">
    <w:name w:val="样式 宋体 小四 行距: 1.5 倍行距"/>
    <w:basedOn w:val="1"/>
    <w:qFormat/>
    <w:uiPriority w:val="0"/>
    <w:rPr>
      <w:rFonts w:ascii="宋体" w:hAnsi="宋体"/>
      <w:kern w:val="10"/>
      <w:sz w:val="24"/>
      <w:szCs w:val="20"/>
    </w:rPr>
  </w:style>
  <w:style w:type="paragraph" w:customStyle="1" w:styleId="888">
    <w:name w:val="Char Char Char Char Char Char Char Char Char Char Char Char Char Char Char Char Char Char Char"/>
    <w:basedOn w:val="23"/>
    <w:qFormat/>
    <w:uiPriority w:val="0"/>
    <w:pPr>
      <w:ind w:firstLine="598" w:firstLineChars="241"/>
    </w:pPr>
    <w:rPr>
      <w:rFonts w:ascii="Tahoma" w:hAnsi="Tahoma"/>
      <w:sz w:val="24"/>
      <w:szCs w:val="20"/>
    </w:rPr>
  </w:style>
  <w:style w:type="paragraph" w:customStyle="1" w:styleId="889">
    <w:name w:val="Char Char Char Char Char Char Char Char Char Char Char Char2 Char"/>
    <w:basedOn w:val="1"/>
    <w:next w:val="1"/>
    <w:qFormat/>
    <w:uiPriority w:val="0"/>
    <w:rPr>
      <w:rFonts w:ascii="Times New Roman" w:hAnsi="Times New Roman" w:eastAsia="仿宋_GB2312"/>
      <w:szCs w:val="20"/>
    </w:rPr>
  </w:style>
  <w:style w:type="paragraph" w:customStyle="1" w:styleId="890">
    <w:name w:val="Style Style Style Body Text + Justified + (Complex) Times New Roman..."/>
    <w:basedOn w:val="1"/>
    <w:qFormat/>
    <w:uiPriority w:val="0"/>
    <w:pPr>
      <w:tabs>
        <w:tab w:val="left" w:pos="1260"/>
        <w:tab w:val="left" w:pos="4044"/>
      </w:tabs>
      <w:ind w:left="4044" w:hanging="454"/>
      <w:jc w:val="left"/>
    </w:pPr>
    <w:rPr>
      <w:rFonts w:ascii="Times New Roman" w:hAnsi="Times New Roman" w:eastAsia="PMingLiU"/>
      <w:snapToGrid w:val="0"/>
      <w:kern w:val="0"/>
      <w:sz w:val="24"/>
      <w:szCs w:val="20"/>
      <w:lang w:val="en-AU"/>
    </w:rPr>
  </w:style>
  <w:style w:type="paragraph" w:customStyle="1" w:styleId="891">
    <w:name w:val="Char Char Char Char Char Char1 Char"/>
    <w:basedOn w:val="1"/>
    <w:semiHidden/>
    <w:qFormat/>
    <w:uiPriority w:val="0"/>
    <w:pPr>
      <w:widowControl/>
      <w:spacing w:after="160" w:line="240" w:lineRule="exact"/>
      <w:jc w:val="left"/>
    </w:pPr>
    <w:rPr>
      <w:rFonts w:ascii="Verdana" w:hAnsi="Verdana"/>
      <w:kern w:val="0"/>
      <w:szCs w:val="20"/>
      <w:lang w:eastAsia="en-US"/>
    </w:rPr>
  </w:style>
  <w:style w:type="paragraph" w:customStyle="1" w:styleId="892">
    <w:name w:val="需求1"/>
    <w:basedOn w:val="31"/>
    <w:qFormat/>
    <w:uiPriority w:val="0"/>
    <w:pPr>
      <w:autoSpaceDE w:val="0"/>
      <w:autoSpaceDN w:val="0"/>
      <w:adjustRightInd w:val="0"/>
      <w:spacing w:beforeLines="50" w:after="0" w:line="336" w:lineRule="auto"/>
      <w:ind w:left="0" w:leftChars="0" w:firstLine="540"/>
      <w:textAlignment w:val="baseline"/>
    </w:pPr>
    <w:rPr>
      <w:rFonts w:ascii="宋体" w:hAnsi="Times New Roman"/>
      <w:b/>
      <w:kern w:val="0"/>
      <w:szCs w:val="20"/>
    </w:rPr>
  </w:style>
  <w:style w:type="paragraph" w:customStyle="1" w:styleId="893">
    <w:name w:val="l9标题6"/>
    <w:basedOn w:val="894"/>
    <w:qFormat/>
    <w:uiPriority w:val="0"/>
    <w:pPr>
      <w:tabs>
        <w:tab w:val="left" w:pos="567"/>
        <w:tab w:val="left" w:pos="2818"/>
      </w:tabs>
      <w:ind w:left="2098" w:firstLine="0"/>
    </w:pPr>
  </w:style>
  <w:style w:type="paragraph" w:customStyle="1" w:styleId="894">
    <w:name w:val="l9标题5"/>
    <w:basedOn w:val="870"/>
    <w:qFormat/>
    <w:uiPriority w:val="0"/>
    <w:pPr>
      <w:spacing w:beforeLines="0" w:afterLines="0"/>
    </w:pPr>
    <w:rPr>
      <w:b w:val="0"/>
    </w:rPr>
  </w:style>
  <w:style w:type="paragraph" w:customStyle="1" w:styleId="895">
    <w:name w:val="点项"/>
    <w:basedOn w:val="1"/>
    <w:qFormat/>
    <w:uiPriority w:val="0"/>
    <w:pPr>
      <w:spacing w:line="360" w:lineRule="auto"/>
    </w:pPr>
    <w:rPr>
      <w:rFonts w:ascii="Times New Roman" w:hAnsi="Times New Roman"/>
      <w:szCs w:val="20"/>
    </w:rPr>
  </w:style>
  <w:style w:type="paragraph" w:customStyle="1" w:styleId="896">
    <w:name w:val="前言、引言标题"/>
    <w:next w:val="1"/>
    <w:qFormat/>
    <w:uiPriority w:val="0"/>
    <w:pPr>
      <w:shd w:val="clear" w:color="FFFFFF" w:fill="FFFFFF"/>
      <w:tabs>
        <w:tab w:val="left" w:pos="284"/>
      </w:tabs>
      <w:spacing w:before="640" w:after="560"/>
      <w:ind w:left="284" w:hanging="284"/>
      <w:jc w:val="center"/>
      <w:outlineLvl w:val="0"/>
    </w:pPr>
    <w:rPr>
      <w:rFonts w:ascii="黑体" w:hAnsi="Times New Roman" w:eastAsia="黑体" w:cs="Times New Roman"/>
      <w:sz w:val="32"/>
      <w:lang w:val="en-US" w:eastAsia="zh-CN" w:bidi="ar-SA"/>
    </w:rPr>
  </w:style>
  <w:style w:type="paragraph" w:customStyle="1" w:styleId="897">
    <w:name w:val="20"/>
    <w:basedOn w:val="1"/>
    <w:next w:val="61"/>
    <w:qFormat/>
    <w:uiPriority w:val="0"/>
    <w:pPr>
      <w:adjustRightInd w:val="0"/>
      <w:snapToGrid w:val="0"/>
      <w:spacing w:line="312" w:lineRule="auto"/>
      <w:ind w:firstLine="480" w:firstLineChars="200"/>
    </w:pPr>
    <w:rPr>
      <w:rFonts w:ascii="仿宋_GB2312" w:hAnsi="宋体" w:eastAsia="仿宋_GB2312"/>
      <w:sz w:val="24"/>
      <w:szCs w:val="20"/>
    </w:rPr>
  </w:style>
  <w:style w:type="paragraph" w:customStyle="1" w:styleId="898">
    <w:name w:val="Texte2"/>
    <w:basedOn w:val="1"/>
    <w:qFormat/>
    <w:uiPriority w:val="0"/>
    <w:pPr>
      <w:widowControl/>
      <w:ind w:left="624"/>
      <w:jc w:val="left"/>
    </w:pPr>
    <w:rPr>
      <w:rFonts w:ascii="Arial" w:hAnsi="Arial"/>
      <w:kern w:val="0"/>
      <w:sz w:val="24"/>
      <w:szCs w:val="20"/>
      <w:lang w:val="fr-FR"/>
    </w:rPr>
  </w:style>
  <w:style w:type="paragraph" w:customStyle="1" w:styleId="899">
    <w:name w:val="注"/>
    <w:basedOn w:val="1"/>
    <w:qFormat/>
    <w:uiPriority w:val="0"/>
    <w:pPr>
      <w:adjustRightInd w:val="0"/>
      <w:spacing w:line="360" w:lineRule="atLeast"/>
      <w:ind w:left="840" w:hanging="420"/>
      <w:textAlignment w:val="baseline"/>
    </w:pPr>
    <w:rPr>
      <w:rFonts w:ascii="Times New Roman" w:hAnsi="Times New Roman"/>
      <w:kern w:val="0"/>
      <w:szCs w:val="20"/>
    </w:rPr>
  </w:style>
  <w:style w:type="paragraph" w:customStyle="1" w:styleId="900">
    <w:name w:val="Appendix Index"/>
    <w:basedOn w:val="1"/>
    <w:qFormat/>
    <w:uiPriority w:val="0"/>
    <w:pPr>
      <w:tabs>
        <w:tab w:val="left" w:pos="432"/>
      </w:tabs>
      <w:ind w:left="432" w:hanging="432"/>
      <w:jc w:val="left"/>
    </w:pPr>
    <w:rPr>
      <w:rFonts w:ascii="Times New Roman" w:hAnsi="Times New Roman" w:eastAsia="PMingLiU"/>
      <w:snapToGrid w:val="0"/>
      <w:kern w:val="0"/>
      <w:sz w:val="24"/>
      <w:szCs w:val="20"/>
      <w:lang w:val="en-AU"/>
    </w:rPr>
  </w:style>
  <w:style w:type="paragraph" w:customStyle="1" w:styleId="901">
    <w:name w:val="Body2"/>
    <w:basedOn w:val="3"/>
    <w:qFormat/>
    <w:uiPriority w:val="0"/>
    <w:pPr>
      <w:keepLines w:val="0"/>
      <w:widowControl/>
      <w:tabs>
        <w:tab w:val="left" w:pos="1008"/>
      </w:tabs>
      <w:spacing w:before="120" w:after="240" w:line="240" w:lineRule="auto"/>
      <w:ind w:left="1152"/>
      <w:jc w:val="left"/>
      <w:outlineLvl w:val="9"/>
    </w:pPr>
    <w:rPr>
      <w:rFonts w:ascii="Arial" w:hAnsi="Arial" w:eastAsia="PMingLiU"/>
      <w:bCs w:val="0"/>
      <w:kern w:val="2"/>
      <w:sz w:val="28"/>
      <w:szCs w:val="20"/>
      <w:lang w:eastAsia="zh-TW"/>
    </w:rPr>
  </w:style>
  <w:style w:type="paragraph" w:customStyle="1" w:styleId="902">
    <w:name w:val="Char Char1 Char Char"/>
    <w:basedOn w:val="1"/>
    <w:qFormat/>
    <w:uiPriority w:val="0"/>
    <w:rPr>
      <w:rFonts w:ascii="Tahoma" w:hAnsi="Tahoma"/>
      <w:sz w:val="24"/>
      <w:szCs w:val="20"/>
    </w:rPr>
  </w:style>
  <w:style w:type="paragraph" w:customStyle="1" w:styleId="903">
    <w:name w:val="Tableau_norm2droite"/>
    <w:basedOn w:val="1"/>
    <w:qFormat/>
    <w:uiPriority w:val="0"/>
    <w:pPr>
      <w:widowControl/>
      <w:spacing w:before="72"/>
      <w:jc w:val="right"/>
    </w:pPr>
    <w:rPr>
      <w:rFonts w:ascii="Arial" w:hAnsi="Arial"/>
      <w:kern w:val="0"/>
      <w:sz w:val="24"/>
      <w:szCs w:val="20"/>
      <w:lang w:eastAsia="fr-FR"/>
    </w:rPr>
  </w:style>
  <w:style w:type="paragraph" w:customStyle="1" w:styleId="904">
    <w:name w:val="Char Char1 Char Char2"/>
    <w:basedOn w:val="1"/>
    <w:qFormat/>
    <w:uiPriority w:val="0"/>
    <w:rPr>
      <w:rFonts w:ascii="Tahoma" w:hAnsi="Tahoma"/>
      <w:sz w:val="24"/>
      <w:szCs w:val="20"/>
    </w:rPr>
  </w:style>
  <w:style w:type="paragraph" w:customStyle="1" w:styleId="905">
    <w:name w:val="9"/>
    <w:basedOn w:val="1"/>
    <w:next w:val="19"/>
    <w:qFormat/>
    <w:uiPriority w:val="0"/>
    <w:pPr>
      <w:adjustRightInd w:val="0"/>
      <w:snapToGrid w:val="0"/>
      <w:spacing w:line="312" w:lineRule="auto"/>
      <w:ind w:firstLine="200"/>
    </w:pPr>
    <w:rPr>
      <w:rFonts w:ascii="Times New Roman" w:hAnsi="Times New Roman"/>
      <w:sz w:val="28"/>
      <w:szCs w:val="20"/>
    </w:rPr>
  </w:style>
  <w:style w:type="paragraph" w:customStyle="1" w:styleId="906">
    <w:name w:val="Body2a"/>
    <w:basedOn w:val="901"/>
    <w:next w:val="1"/>
    <w:qFormat/>
    <w:uiPriority w:val="0"/>
    <w:pPr>
      <w:tabs>
        <w:tab w:val="left" w:pos="2592"/>
        <w:tab w:val="clear" w:pos="1008"/>
      </w:tabs>
      <w:spacing w:before="0" w:after="0"/>
    </w:pPr>
    <w:rPr>
      <w:b w:val="0"/>
      <w:sz w:val="24"/>
      <w:lang w:val="en-GB"/>
    </w:rPr>
  </w:style>
  <w:style w:type="paragraph" w:customStyle="1" w:styleId="907">
    <w:name w:val="表"/>
    <w:basedOn w:val="1"/>
    <w:qFormat/>
    <w:uiPriority w:val="0"/>
    <w:pPr>
      <w:adjustRightInd w:val="0"/>
      <w:snapToGrid w:val="0"/>
      <w:jc w:val="center"/>
    </w:pPr>
    <w:rPr>
      <w:rFonts w:ascii="Times New Roman" w:hAnsi="Times New Roman"/>
      <w:snapToGrid w:val="0"/>
      <w:kern w:val="24"/>
      <w:sz w:val="24"/>
      <w:szCs w:val="20"/>
    </w:rPr>
  </w:style>
  <w:style w:type="paragraph" w:customStyle="1" w:styleId="908">
    <w:name w:val="样式标题4"/>
    <w:basedOn w:val="6"/>
    <w:next w:val="6"/>
    <w:qFormat/>
    <w:uiPriority w:val="0"/>
    <w:pPr>
      <w:keepNext w:val="0"/>
      <w:keepLines w:val="0"/>
      <w:tabs>
        <w:tab w:val="left" w:pos="180"/>
        <w:tab w:val="left" w:pos="1276"/>
      </w:tabs>
      <w:adjustRightInd w:val="0"/>
      <w:snapToGrid w:val="0"/>
      <w:spacing w:beforeLines="100" w:after="0" w:line="240" w:lineRule="auto"/>
      <w:ind w:left="1276" w:hanging="425"/>
      <w:jc w:val="left"/>
      <w:textAlignment w:val="center"/>
    </w:pPr>
    <w:rPr>
      <w:rFonts w:ascii="宋体" w:hAnsi="宋体" w:eastAsia="宋体"/>
      <w:bCs w:val="0"/>
      <w:snapToGrid w:val="0"/>
      <w:kern w:val="0"/>
      <w:sz w:val="32"/>
      <w:szCs w:val="20"/>
    </w:rPr>
  </w:style>
  <w:style w:type="paragraph" w:customStyle="1" w:styleId="909">
    <w:name w:val="Style Body Text Indent 3 + Left  5.29 ch First line:  0.01 ch"/>
    <w:basedOn w:val="61"/>
    <w:qFormat/>
    <w:uiPriority w:val="0"/>
    <w:pPr>
      <w:keepNext/>
      <w:keepLines/>
      <w:tabs>
        <w:tab w:val="left" w:pos="-1843"/>
        <w:tab w:val="left" w:pos="2100"/>
      </w:tabs>
      <w:suppressAutoHyphens/>
      <w:spacing w:afterLines="50"/>
      <w:ind w:left="1890" w:leftChars="945"/>
    </w:pPr>
    <w:rPr>
      <w:rFonts w:ascii="Times New Roman" w:hAnsi="Times New Roman" w:eastAsia="PMingLiU"/>
      <w:snapToGrid w:val="0"/>
      <w:kern w:val="0"/>
      <w:sz w:val="24"/>
      <w:szCs w:val="20"/>
      <w:lang w:val="en-GB" w:eastAsia="zh-TW"/>
    </w:rPr>
  </w:style>
  <w:style w:type="paragraph" w:customStyle="1" w:styleId="910">
    <w:name w:val="样式 第二小节 + 首行缩进:  0 字符"/>
    <w:basedOn w:val="877"/>
    <w:qFormat/>
    <w:uiPriority w:val="0"/>
    <w:pPr>
      <w:ind w:firstLine="0" w:firstLineChars="0"/>
    </w:pPr>
    <w:rPr>
      <w:rFonts w:ascii="宋体" w:hAnsi="宋体"/>
    </w:rPr>
  </w:style>
  <w:style w:type="paragraph" w:customStyle="1" w:styleId="911">
    <w:name w:val="Char Char Char1 Char Char Char Char Char Char Char Char Char Char Char Char Char Char Char Char Char Char Char Char Char Char Char Char1 Char Char Char"/>
    <w:basedOn w:val="1"/>
    <w:qFormat/>
    <w:uiPriority w:val="0"/>
    <w:rPr>
      <w:rFonts w:ascii="Tahoma" w:hAnsi="Tahoma"/>
      <w:sz w:val="24"/>
      <w:szCs w:val="20"/>
    </w:rPr>
  </w:style>
  <w:style w:type="paragraph" w:customStyle="1" w:styleId="912">
    <w:name w:val="Table_Text"/>
    <w:basedOn w:val="1"/>
    <w:qFormat/>
    <w:uiPriority w:val="0"/>
    <w:pPr>
      <w:keepLines/>
      <w:tabs>
        <w:tab w:val="left" w:pos="794"/>
        <w:tab w:val="left" w:pos="1191"/>
        <w:tab w:val="left" w:pos="1588"/>
        <w:tab w:val="left" w:pos="1985"/>
      </w:tabs>
      <w:autoSpaceDE w:val="0"/>
      <w:autoSpaceDN w:val="0"/>
      <w:adjustRightInd w:val="0"/>
      <w:spacing w:before="100" w:after="100" w:line="190" w:lineRule="exact"/>
      <w:jc w:val="left"/>
      <w:textAlignment w:val="baseline"/>
    </w:pPr>
    <w:rPr>
      <w:rFonts w:ascii="Times New Roman" w:hAnsi="Times New Roman"/>
      <w:kern w:val="0"/>
      <w:sz w:val="18"/>
      <w:szCs w:val="20"/>
    </w:rPr>
  </w:style>
  <w:style w:type="paragraph" w:customStyle="1" w:styleId="913">
    <w:name w:val="招标文件正文"/>
    <w:qFormat/>
    <w:uiPriority w:val="0"/>
    <w:pPr>
      <w:spacing w:before="120" w:after="120" w:line="300" w:lineRule="auto"/>
      <w:ind w:firstLine="200" w:firstLineChars="200"/>
    </w:pPr>
    <w:rPr>
      <w:rFonts w:ascii="宋体" w:hAnsi="Times New Roman" w:eastAsia="宋体" w:cs="Times New Roman"/>
      <w:spacing w:val="10"/>
      <w:w w:val="95"/>
      <w:sz w:val="21"/>
      <w:lang w:val="en-US" w:eastAsia="zh-CN" w:bidi="ar-SA"/>
    </w:rPr>
  </w:style>
  <w:style w:type="paragraph" w:customStyle="1" w:styleId="914">
    <w:name w:val="标准正文"/>
    <w:basedOn w:val="1"/>
    <w:qFormat/>
    <w:uiPriority w:val="0"/>
    <w:pPr>
      <w:adjustRightInd w:val="0"/>
      <w:snapToGrid w:val="0"/>
      <w:spacing w:beforeLines="25" w:line="240" w:lineRule="exact"/>
      <w:ind w:left="-86" w:leftChars="-30" w:right="-30" w:rightChars="-30"/>
      <w:jc w:val="center"/>
    </w:pPr>
    <w:rPr>
      <w:rFonts w:ascii="Times New Roman" w:hAnsi="Times New Roman"/>
      <w:spacing w:val="-6"/>
      <w:sz w:val="15"/>
      <w:szCs w:val="20"/>
    </w:rPr>
  </w:style>
  <w:style w:type="paragraph" w:customStyle="1" w:styleId="915">
    <w:name w:val="应答条款 Char Char"/>
    <w:basedOn w:val="1"/>
    <w:next w:val="1"/>
    <w:qFormat/>
    <w:uiPriority w:val="0"/>
    <w:pPr>
      <w:spacing w:afterLines="50" w:line="320" w:lineRule="exact"/>
      <w:ind w:firstLine="200" w:firstLineChars="200"/>
    </w:pPr>
    <w:rPr>
      <w:rFonts w:ascii="Arial" w:hAnsi="Arial"/>
      <w:snapToGrid w:val="0"/>
      <w:color w:val="0000FF"/>
      <w:kern w:val="0"/>
      <w:szCs w:val="20"/>
      <w:lang w:val="en-GB"/>
    </w:rPr>
  </w:style>
  <w:style w:type="paragraph" w:customStyle="1" w:styleId="916">
    <w:name w:val="样式 标题 1标题1 + 行距: 单倍行距"/>
    <w:basedOn w:val="3"/>
    <w:qFormat/>
    <w:uiPriority w:val="0"/>
    <w:pPr>
      <w:keepNext w:val="0"/>
      <w:keepLines w:val="0"/>
      <w:widowControl/>
      <w:adjustRightInd w:val="0"/>
      <w:snapToGrid w:val="0"/>
      <w:spacing w:before="0" w:after="0" w:line="240" w:lineRule="auto"/>
      <w:jc w:val="left"/>
    </w:pPr>
    <w:rPr>
      <w:rFonts w:ascii="黑体" w:hAnsi="Arial" w:eastAsia="黑体"/>
      <w:b w:val="0"/>
      <w:bCs w:val="0"/>
      <w:kern w:val="2"/>
      <w:szCs w:val="20"/>
    </w:rPr>
  </w:style>
  <w:style w:type="paragraph" w:customStyle="1" w:styleId="917">
    <w:name w:val="Char Char Char1 Char Char Char Char"/>
    <w:basedOn w:val="1"/>
    <w:qFormat/>
    <w:uiPriority w:val="0"/>
    <w:rPr>
      <w:rFonts w:ascii="Tahoma" w:hAnsi="Tahoma"/>
      <w:sz w:val="24"/>
      <w:szCs w:val="20"/>
    </w:rPr>
  </w:style>
  <w:style w:type="paragraph" w:customStyle="1" w:styleId="918">
    <w:name w:val="Char Char Char1 Char Char Char Char Char Char Char Char Char Char Char Char Char Char Char Char Char Char Char Char Char Char Char Char Char"/>
    <w:basedOn w:val="1"/>
    <w:qFormat/>
    <w:uiPriority w:val="0"/>
    <w:rPr>
      <w:rFonts w:ascii="Tahoma" w:hAnsi="Tahoma"/>
      <w:sz w:val="24"/>
      <w:szCs w:val="20"/>
    </w:rPr>
  </w:style>
  <w:style w:type="paragraph" w:customStyle="1" w:styleId="919">
    <w:name w:val="ｽﾀｲﾙ 1"/>
    <w:basedOn w:val="1"/>
    <w:qFormat/>
    <w:uiPriority w:val="0"/>
    <w:pPr>
      <w:adjustRightInd w:val="0"/>
      <w:spacing w:line="360" w:lineRule="atLeast"/>
      <w:textAlignment w:val="baseline"/>
    </w:pPr>
    <w:rPr>
      <w:rFonts w:ascii="Arial" w:hAnsi="Arial" w:eastAsia="MS Gothic"/>
      <w:kern w:val="0"/>
      <w:sz w:val="24"/>
      <w:szCs w:val="20"/>
      <w:lang w:eastAsia="ja-JP"/>
    </w:rPr>
  </w:style>
  <w:style w:type="paragraph" w:customStyle="1" w:styleId="920">
    <w:name w:val="Char12"/>
    <w:basedOn w:val="1"/>
    <w:qFormat/>
    <w:uiPriority w:val="0"/>
    <w:rPr>
      <w:rFonts w:ascii="Tahoma" w:hAnsi="Tahoma"/>
      <w:sz w:val="24"/>
      <w:szCs w:val="20"/>
    </w:rPr>
  </w:style>
  <w:style w:type="paragraph" w:customStyle="1" w:styleId="921">
    <w:name w:val="Char1 Char Char Char2"/>
    <w:basedOn w:val="1"/>
    <w:qFormat/>
    <w:uiPriority w:val="0"/>
    <w:rPr>
      <w:rFonts w:ascii="仿宋_GB2312" w:hAnsi="Times New Roman" w:eastAsia="仿宋_GB2312"/>
      <w:b/>
      <w:sz w:val="32"/>
      <w:szCs w:val="20"/>
    </w:rPr>
  </w:style>
  <w:style w:type="paragraph" w:customStyle="1" w:styleId="922">
    <w:name w:val="l9标题4"/>
    <w:basedOn w:val="870"/>
    <w:qFormat/>
    <w:uiPriority w:val="0"/>
    <w:pPr>
      <w:tabs>
        <w:tab w:val="left" w:pos="737"/>
        <w:tab w:val="clear" w:pos="567"/>
      </w:tabs>
      <w:spacing w:beforeLines="0" w:afterLines="0" w:line="240" w:lineRule="auto"/>
      <w:ind w:left="737" w:hanging="737"/>
    </w:pPr>
    <w:rPr>
      <w:rFonts w:ascii="仿宋_GB2312" w:hAnsi="Arial" w:eastAsia="仿宋_GB2312"/>
      <w:b w:val="0"/>
      <w:snapToGrid w:val="0"/>
    </w:rPr>
  </w:style>
  <w:style w:type="paragraph" w:customStyle="1" w:styleId="923">
    <w:name w:val="Char Char Char1 Char Char Char"/>
    <w:basedOn w:val="23"/>
    <w:qFormat/>
    <w:uiPriority w:val="0"/>
    <w:pPr>
      <w:tabs>
        <w:tab w:val="left" w:pos="425"/>
      </w:tabs>
      <w:ind w:left="425" w:hanging="425"/>
    </w:pPr>
    <w:rPr>
      <w:rFonts w:ascii="Tahoma" w:hAnsi="Tahoma"/>
      <w:sz w:val="24"/>
      <w:szCs w:val="20"/>
    </w:rPr>
  </w:style>
  <w:style w:type="paragraph" w:customStyle="1" w:styleId="924">
    <w:name w:val="条款"/>
    <w:basedOn w:val="39"/>
    <w:qFormat/>
    <w:uiPriority w:val="0"/>
    <w:pPr>
      <w:tabs>
        <w:tab w:val="left" w:pos="984"/>
      </w:tabs>
      <w:adjustRightInd w:val="0"/>
      <w:snapToGrid w:val="0"/>
      <w:spacing w:line="360" w:lineRule="auto"/>
      <w:ind w:left="84" w:leftChars="40"/>
      <w:jc w:val="center"/>
    </w:pPr>
    <w:rPr>
      <w:rFonts w:ascii="Times New Roman" w:hAnsi="Times New Roman" w:cs="Times New Roman"/>
      <w:sz w:val="24"/>
      <w:szCs w:val="20"/>
    </w:rPr>
  </w:style>
  <w:style w:type="paragraph" w:customStyle="1" w:styleId="925">
    <w:name w:val="Char Char Char1 Char Char Char Char Char Char Char Char Char Char Char Char Char Char Char Char Char Char Char Char Char Char Char Char Char2"/>
    <w:basedOn w:val="1"/>
    <w:qFormat/>
    <w:uiPriority w:val="0"/>
    <w:rPr>
      <w:rFonts w:ascii="Tahoma" w:hAnsi="Tahoma"/>
      <w:sz w:val="24"/>
      <w:szCs w:val="20"/>
    </w:rPr>
  </w:style>
  <w:style w:type="paragraph" w:customStyle="1" w:styleId="926">
    <w:name w:val="招标文件》"/>
    <w:basedOn w:val="913"/>
    <w:qFormat/>
    <w:uiPriority w:val="0"/>
    <w:pPr>
      <w:tabs>
        <w:tab w:val="left" w:pos="560"/>
        <w:tab w:val="left" w:pos="780"/>
      </w:tabs>
      <w:ind w:left="780" w:firstLine="0" w:firstLineChars="0"/>
    </w:pPr>
  </w:style>
  <w:style w:type="paragraph" w:customStyle="1" w:styleId="927">
    <w:name w:val="L9标题1"/>
    <w:basedOn w:val="1"/>
    <w:qFormat/>
    <w:uiPriority w:val="0"/>
    <w:pPr>
      <w:tabs>
        <w:tab w:val="left" w:pos="425"/>
      </w:tabs>
      <w:spacing w:beforeLines="100" w:afterLines="50" w:line="360" w:lineRule="auto"/>
      <w:ind w:left="425" w:hanging="425"/>
    </w:pPr>
    <w:rPr>
      <w:rFonts w:ascii="Times New Roman" w:hAnsi="Times New Roman"/>
      <w:b/>
      <w:sz w:val="28"/>
      <w:szCs w:val="20"/>
    </w:rPr>
  </w:style>
  <w:style w:type="paragraph" w:customStyle="1" w:styleId="928">
    <w:name w:val="Char Char Char1 Char Char Char Char2"/>
    <w:basedOn w:val="1"/>
    <w:qFormat/>
    <w:uiPriority w:val="0"/>
    <w:rPr>
      <w:rFonts w:ascii="Tahoma" w:hAnsi="Tahoma"/>
      <w:sz w:val="24"/>
      <w:szCs w:val="20"/>
    </w:rPr>
  </w:style>
  <w:style w:type="paragraph" w:customStyle="1" w:styleId="929">
    <w:name w:val="tabletext"/>
    <w:basedOn w:val="1"/>
    <w:qFormat/>
    <w:uiPriority w:val="0"/>
    <w:pPr>
      <w:widowControl/>
      <w:spacing w:before="100" w:beforeAutospacing="1" w:after="100" w:afterAutospacing="1"/>
      <w:jc w:val="left"/>
    </w:pPr>
    <w:rPr>
      <w:rFonts w:ascii="宋体" w:hAnsi="宋体"/>
      <w:kern w:val="0"/>
      <w:sz w:val="24"/>
      <w:szCs w:val="20"/>
    </w:rPr>
  </w:style>
  <w:style w:type="paragraph" w:customStyle="1" w:styleId="930">
    <w:name w:val="招标文件1.1.1.1"/>
    <w:basedOn w:val="1"/>
    <w:qFormat/>
    <w:uiPriority w:val="0"/>
    <w:pPr>
      <w:tabs>
        <w:tab w:val="left" w:pos="2670"/>
      </w:tabs>
      <w:spacing w:before="120" w:after="120" w:line="480" w:lineRule="exact"/>
      <w:ind w:left="2670" w:hanging="420"/>
      <w:jc w:val="left"/>
      <w:outlineLvl w:val="4"/>
    </w:pPr>
    <w:rPr>
      <w:rFonts w:ascii="宋体" w:hAnsi="Times New Roman"/>
      <w:b/>
      <w:spacing w:val="10"/>
      <w:w w:val="95"/>
      <w:szCs w:val="20"/>
    </w:rPr>
  </w:style>
  <w:style w:type="paragraph" w:customStyle="1" w:styleId="931">
    <w:name w:val="招标文件1"/>
    <w:basedOn w:val="1"/>
    <w:qFormat/>
    <w:uiPriority w:val="0"/>
    <w:pPr>
      <w:tabs>
        <w:tab w:val="left" w:pos="420"/>
        <w:tab w:val="left" w:pos="1410"/>
      </w:tabs>
      <w:spacing w:before="120" w:after="120" w:line="480" w:lineRule="exact"/>
      <w:ind w:left="1410" w:hanging="420"/>
      <w:jc w:val="left"/>
      <w:outlineLvl w:val="1"/>
    </w:pPr>
    <w:rPr>
      <w:rFonts w:ascii="宋体" w:hAnsi="Times New Roman"/>
      <w:b/>
      <w:spacing w:val="10"/>
      <w:w w:val="95"/>
      <w:kern w:val="0"/>
      <w:sz w:val="28"/>
      <w:szCs w:val="20"/>
    </w:rPr>
  </w:style>
  <w:style w:type="character" w:customStyle="1" w:styleId="932">
    <w:name w:val="列出段落 Char"/>
    <w:link w:val="775"/>
    <w:qFormat/>
    <w:uiPriority w:val="0"/>
    <w:rPr>
      <w:rFonts w:ascii="Times New Roman" w:hAnsi="Times New Roman"/>
      <w:sz w:val="24"/>
    </w:rPr>
  </w:style>
  <w:style w:type="paragraph" w:customStyle="1" w:styleId="933">
    <w:name w:val="默认段落字体 Para Char Char Char Char Char Char Char Char Char Char"/>
    <w:basedOn w:val="1"/>
    <w:qFormat/>
    <w:uiPriority w:val="0"/>
    <w:rPr>
      <w:rFonts w:ascii="Tahoma" w:hAnsi="Tahoma"/>
      <w:sz w:val="24"/>
      <w:szCs w:val="20"/>
    </w:rPr>
  </w:style>
  <w:style w:type="paragraph" w:customStyle="1" w:styleId="934">
    <w:name w:val="Char Char Char Char Char Char Char2"/>
    <w:basedOn w:val="1"/>
    <w:qFormat/>
    <w:uiPriority w:val="0"/>
    <w:pPr>
      <w:widowControl/>
      <w:spacing w:after="160" w:line="240" w:lineRule="exact"/>
      <w:jc w:val="left"/>
    </w:pPr>
    <w:rPr>
      <w:rFonts w:ascii="Verdana" w:hAnsi="Verdana" w:eastAsia="仿宋_GB2312"/>
      <w:kern w:val="0"/>
      <w:sz w:val="30"/>
      <w:szCs w:val="20"/>
      <w:lang w:eastAsia="en-US"/>
    </w:rPr>
  </w:style>
  <w:style w:type="paragraph" w:customStyle="1" w:styleId="935">
    <w:name w:val="表格文字小 (居中)"/>
    <w:basedOn w:val="1"/>
    <w:qFormat/>
    <w:uiPriority w:val="0"/>
    <w:pPr>
      <w:adjustRightInd w:val="0"/>
      <w:spacing w:line="240" w:lineRule="atLeast"/>
      <w:jc w:val="center"/>
      <w:textAlignment w:val="baseline"/>
    </w:pPr>
    <w:rPr>
      <w:rFonts w:ascii="宋体" w:hAnsi="Times New Roman"/>
      <w:sz w:val="18"/>
      <w:szCs w:val="20"/>
    </w:rPr>
  </w:style>
  <w:style w:type="paragraph" w:customStyle="1" w:styleId="936">
    <w:name w:val="Style Heading 4 + Justified"/>
    <w:basedOn w:val="6"/>
    <w:qFormat/>
    <w:uiPriority w:val="0"/>
    <w:pPr>
      <w:keepLines w:val="0"/>
      <w:widowControl/>
      <w:tabs>
        <w:tab w:val="left" w:pos="1680"/>
      </w:tabs>
      <w:spacing w:before="0" w:after="240" w:line="240" w:lineRule="auto"/>
      <w:ind w:left="1680" w:hanging="420"/>
    </w:pPr>
    <w:rPr>
      <w:rFonts w:eastAsia="PMingLiU"/>
      <w:b w:val="0"/>
      <w:bCs w:val="0"/>
      <w:kern w:val="0"/>
      <w:sz w:val="24"/>
      <w:szCs w:val="20"/>
      <w:lang w:eastAsia="zh-TW"/>
    </w:rPr>
  </w:style>
  <w:style w:type="paragraph" w:customStyle="1" w:styleId="937">
    <w:name w:val="样式 标题 3第二层条第三层论文标题 21.1.1 标题 3列表编号33 bullet2head:3#Head..."/>
    <w:basedOn w:val="5"/>
    <w:qFormat/>
    <w:uiPriority w:val="0"/>
    <w:pPr>
      <w:widowControl/>
      <w:suppressAutoHyphens/>
      <w:spacing w:line="300" w:lineRule="auto"/>
      <w:ind w:left="2" w:leftChars="-2" w:hanging="6" w:hangingChars="2"/>
    </w:pPr>
    <w:rPr>
      <w:rFonts w:ascii="Times New Roman" w:hAnsi="Times New Roman"/>
      <w:b w:val="0"/>
      <w:bCs w:val="0"/>
      <w:smallCaps/>
      <w:color w:val="000000"/>
      <w:sz w:val="28"/>
      <w:szCs w:val="20"/>
    </w:rPr>
  </w:style>
  <w:style w:type="paragraph" w:customStyle="1" w:styleId="938">
    <w:name w:val="节"/>
    <w:basedOn w:val="4"/>
    <w:qFormat/>
    <w:uiPriority w:val="0"/>
    <w:pPr>
      <w:widowControl/>
      <w:spacing w:before="260" w:after="260" w:line="415" w:lineRule="auto"/>
      <w:jc w:val="left"/>
    </w:pPr>
    <w:rPr>
      <w:rFonts w:ascii="黑体" w:eastAsia="黑体"/>
      <w:bCs w:val="0"/>
      <w:sz w:val="30"/>
      <w:szCs w:val="20"/>
    </w:rPr>
  </w:style>
  <w:style w:type="paragraph" w:customStyle="1" w:styleId="939">
    <w:name w:val="Table_Legend"/>
    <w:basedOn w:val="1"/>
    <w:next w:val="1"/>
    <w:qFormat/>
    <w:uiPriority w:val="0"/>
    <w:pPr>
      <w:keepNext/>
      <w:tabs>
        <w:tab w:val="left" w:pos="454"/>
      </w:tabs>
      <w:autoSpaceDE w:val="0"/>
      <w:autoSpaceDN w:val="0"/>
      <w:adjustRightInd w:val="0"/>
      <w:spacing w:before="86" w:line="199" w:lineRule="exact"/>
      <w:textAlignment w:val="baseline"/>
    </w:pPr>
    <w:rPr>
      <w:rFonts w:ascii="Times New Roman" w:hAnsi="Times New Roman"/>
      <w:kern w:val="0"/>
      <w:sz w:val="18"/>
      <w:szCs w:val="20"/>
    </w:rPr>
  </w:style>
  <w:style w:type="paragraph" w:customStyle="1" w:styleId="940">
    <w:name w:val="第一小节"/>
    <w:next w:val="1"/>
    <w:qFormat/>
    <w:uiPriority w:val="0"/>
    <w:rPr>
      <w:rFonts w:ascii="黑体" w:hAnsi="Times New Roman" w:eastAsia="黑体" w:cs="Times New Roman"/>
      <w:kern w:val="2"/>
      <w:sz w:val="30"/>
      <w:lang w:val="en-US" w:eastAsia="zh-CN" w:bidi="ar-SA"/>
    </w:rPr>
  </w:style>
  <w:style w:type="paragraph" w:customStyle="1" w:styleId="941">
    <w:name w:val="正表格内容"/>
    <w:basedOn w:val="1"/>
    <w:qFormat/>
    <w:uiPriority w:val="0"/>
    <w:pPr>
      <w:widowControl/>
      <w:tabs>
        <w:tab w:val="left" w:pos="480"/>
      </w:tabs>
      <w:autoSpaceDE w:val="0"/>
      <w:autoSpaceDN w:val="0"/>
      <w:adjustRightInd w:val="0"/>
      <w:jc w:val="center"/>
      <w:textAlignment w:val="bottom"/>
    </w:pPr>
    <w:rPr>
      <w:rFonts w:ascii="宋体" w:hAnsi="Times New Roman"/>
      <w:kern w:val="0"/>
      <w:sz w:val="18"/>
      <w:szCs w:val="20"/>
    </w:rPr>
  </w:style>
  <w:style w:type="paragraph" w:customStyle="1" w:styleId="942">
    <w:name w:val="招标正文"/>
    <w:basedOn w:val="1"/>
    <w:qFormat/>
    <w:uiPriority w:val="0"/>
    <w:pPr>
      <w:spacing w:line="360" w:lineRule="auto"/>
      <w:ind w:firstLine="200" w:firstLineChars="200"/>
      <w:jc w:val="left"/>
    </w:pPr>
    <w:rPr>
      <w:rFonts w:ascii="Times New Roman" w:hAnsi="Times New Roman"/>
      <w:kern w:val="0"/>
      <w:szCs w:val="20"/>
    </w:rPr>
  </w:style>
  <w:style w:type="paragraph" w:customStyle="1" w:styleId="943">
    <w:name w:val="Body1"/>
    <w:basedOn w:val="3"/>
    <w:qFormat/>
    <w:uiPriority w:val="0"/>
    <w:pPr>
      <w:keepLines w:val="0"/>
      <w:widowControl/>
      <w:tabs>
        <w:tab w:val="left" w:pos="1008"/>
      </w:tabs>
      <w:spacing w:before="120" w:after="240" w:line="240" w:lineRule="auto"/>
      <w:ind w:left="1008" w:hanging="1008"/>
      <w:jc w:val="left"/>
      <w:outlineLvl w:val="9"/>
    </w:pPr>
    <w:rPr>
      <w:rFonts w:ascii="Arial" w:hAnsi="Arial" w:eastAsia="PMingLiU"/>
      <w:b w:val="0"/>
      <w:bCs w:val="0"/>
      <w:caps/>
      <w:kern w:val="28"/>
      <w:sz w:val="28"/>
      <w:szCs w:val="20"/>
      <w:lang w:eastAsia="zh-TW"/>
    </w:rPr>
  </w:style>
  <w:style w:type="paragraph" w:customStyle="1" w:styleId="944">
    <w:name w:val="項目1A"/>
    <w:basedOn w:val="1"/>
    <w:qFormat/>
    <w:uiPriority w:val="0"/>
    <w:pPr>
      <w:tabs>
        <w:tab w:val="left" w:pos="1701"/>
      </w:tabs>
      <w:snapToGrid w:val="0"/>
      <w:spacing w:line="400" w:lineRule="atLeast"/>
    </w:pPr>
    <w:rPr>
      <w:rFonts w:ascii="Times New Roman" w:hAnsi="Times New Roman" w:eastAsia="DFKai-SB"/>
      <w:sz w:val="26"/>
      <w:szCs w:val="20"/>
      <w:lang w:eastAsia="zh-TW"/>
    </w:rPr>
  </w:style>
  <w:style w:type="paragraph" w:customStyle="1" w:styleId="945">
    <w:name w:val="需求2"/>
    <w:basedOn w:val="31"/>
    <w:qFormat/>
    <w:uiPriority w:val="0"/>
    <w:pPr>
      <w:autoSpaceDE w:val="0"/>
      <w:autoSpaceDN w:val="0"/>
      <w:adjustRightInd w:val="0"/>
      <w:spacing w:beforeLines="50" w:after="0" w:line="336" w:lineRule="auto"/>
      <w:ind w:left="0" w:leftChars="0" w:firstLine="540"/>
      <w:textAlignment w:val="baseline"/>
    </w:pPr>
    <w:rPr>
      <w:rFonts w:ascii="宋体" w:hAnsi="Times New Roman"/>
      <w:b/>
      <w:kern w:val="0"/>
      <w:szCs w:val="20"/>
    </w:rPr>
  </w:style>
  <w:style w:type="paragraph" w:customStyle="1" w:styleId="946">
    <w:name w:val="Style Heading 1 + Justified"/>
    <w:basedOn w:val="3"/>
    <w:qFormat/>
    <w:uiPriority w:val="0"/>
    <w:pPr>
      <w:keepLines w:val="0"/>
      <w:widowControl/>
      <w:tabs>
        <w:tab w:val="left" w:pos="1152"/>
        <w:tab w:val="left" w:pos="2520"/>
      </w:tabs>
      <w:spacing w:before="120" w:after="360" w:line="240" w:lineRule="auto"/>
      <w:ind w:left="1152" w:hanging="1152"/>
    </w:pPr>
    <w:rPr>
      <w:rFonts w:ascii="Arial" w:hAnsi="Arial" w:eastAsia="PMingLiU"/>
      <w:bCs w:val="0"/>
      <w:kern w:val="28"/>
      <w:sz w:val="28"/>
      <w:szCs w:val="20"/>
      <w:lang w:eastAsia="zh-TW"/>
    </w:rPr>
  </w:style>
  <w:style w:type="paragraph" w:customStyle="1" w:styleId="947">
    <w:name w:val="招标文件1.1.1"/>
    <w:qFormat/>
    <w:uiPriority w:val="0"/>
    <w:pPr>
      <w:tabs>
        <w:tab w:val="left" w:pos="2250"/>
      </w:tabs>
      <w:spacing w:before="120" w:after="120" w:line="480" w:lineRule="exact"/>
      <w:ind w:left="2250" w:hanging="420"/>
      <w:outlineLvl w:val="3"/>
    </w:pPr>
    <w:rPr>
      <w:rFonts w:ascii="宋体" w:hAnsi="Times New Roman" w:eastAsia="宋体" w:cs="Times New Roman"/>
      <w:b/>
      <w:spacing w:val="10"/>
      <w:w w:val="95"/>
      <w:sz w:val="21"/>
      <w:lang w:val="en-US" w:eastAsia="zh-CN" w:bidi="ar-SA"/>
    </w:rPr>
  </w:style>
  <w:style w:type="paragraph" w:customStyle="1" w:styleId="948">
    <w:name w:val="Appendix Index level 2"/>
    <w:basedOn w:val="1"/>
    <w:qFormat/>
    <w:uiPriority w:val="0"/>
    <w:rPr>
      <w:rFonts w:ascii="Times New Roman" w:hAnsi="Times New Roman" w:eastAsia="PMingLiU"/>
      <w:snapToGrid w:val="0"/>
      <w:kern w:val="0"/>
      <w:sz w:val="24"/>
      <w:szCs w:val="20"/>
      <w:lang w:val="en-AU" w:eastAsia="en-US"/>
    </w:rPr>
  </w:style>
  <w:style w:type="paragraph" w:customStyle="1" w:styleId="949">
    <w:name w:val="正文段落"/>
    <w:basedOn w:val="1"/>
    <w:link w:val="1356"/>
    <w:qFormat/>
    <w:uiPriority w:val="0"/>
    <w:pPr>
      <w:autoSpaceDE w:val="0"/>
      <w:autoSpaceDN w:val="0"/>
      <w:adjustRightInd w:val="0"/>
      <w:spacing w:line="360" w:lineRule="auto"/>
      <w:ind w:firstLine="567"/>
      <w:textAlignment w:val="baseline"/>
    </w:pPr>
    <w:rPr>
      <w:rFonts w:ascii="宋体" w:hAnsi="Tms Rmn"/>
      <w:kern w:val="0"/>
      <w:sz w:val="28"/>
      <w:szCs w:val="20"/>
    </w:rPr>
  </w:style>
  <w:style w:type="paragraph" w:customStyle="1" w:styleId="950">
    <w:name w:val="默认段落字体 Para Char Char Char Char Char Char Char Char Char Char Char Char Char Char Char Char"/>
    <w:basedOn w:val="1"/>
    <w:qFormat/>
    <w:uiPriority w:val="0"/>
    <w:rPr>
      <w:rFonts w:ascii="Tahoma" w:hAnsi="Tahoma"/>
      <w:sz w:val="24"/>
      <w:szCs w:val="20"/>
    </w:rPr>
  </w:style>
  <w:style w:type="paragraph" w:customStyle="1" w:styleId="951">
    <w:name w:val="Char Char Char1 Char Char Char Char Char Char Char Char Char Char Char Char Char Char Char Char Char Char Char Char Char"/>
    <w:basedOn w:val="1"/>
    <w:qFormat/>
    <w:uiPriority w:val="0"/>
    <w:rPr>
      <w:rFonts w:ascii="Tahoma" w:hAnsi="Tahoma"/>
      <w:sz w:val="24"/>
      <w:szCs w:val="20"/>
    </w:rPr>
  </w:style>
  <w:style w:type="paragraph" w:customStyle="1" w:styleId="952">
    <w:name w:val="l9标题3"/>
    <w:basedOn w:val="870"/>
    <w:qFormat/>
    <w:uiPriority w:val="0"/>
    <w:pPr>
      <w:tabs>
        <w:tab w:val="left" w:pos="709"/>
        <w:tab w:val="clear" w:pos="567"/>
      </w:tabs>
      <w:spacing w:beforeLines="0" w:afterLines="0"/>
      <w:ind w:left="709" w:hanging="709"/>
    </w:pPr>
    <w:rPr>
      <w:rFonts w:ascii="宋体" w:hAnsi="宋体"/>
      <w:b w:val="0"/>
      <w:snapToGrid w:val="0"/>
      <w:sz w:val="28"/>
    </w:rPr>
  </w:style>
  <w:style w:type="paragraph" w:customStyle="1" w:styleId="953">
    <w:name w:val="Char Char2 Char Char Char Char1"/>
    <w:basedOn w:val="1"/>
    <w:qFormat/>
    <w:uiPriority w:val="0"/>
    <w:rPr>
      <w:rFonts w:ascii="Tahoma" w:hAnsi="Tahoma"/>
      <w:sz w:val="24"/>
      <w:szCs w:val="20"/>
    </w:rPr>
  </w:style>
  <w:style w:type="paragraph" w:customStyle="1" w:styleId="954">
    <w:name w:val="l9标题7"/>
    <w:basedOn w:val="893"/>
    <w:qFormat/>
    <w:uiPriority w:val="0"/>
    <w:pPr>
      <w:tabs>
        <w:tab w:val="left" w:pos="3238"/>
        <w:tab w:val="clear" w:pos="2818"/>
      </w:tabs>
      <w:ind w:left="3238" w:hanging="720"/>
    </w:pPr>
  </w:style>
  <w:style w:type="paragraph" w:customStyle="1" w:styleId="955">
    <w:name w:val="Char Char Char1 Char Char Char Char Char Char Char Char Char Char Char Char Char Char Char Char Char Char Char Char Char2"/>
    <w:basedOn w:val="1"/>
    <w:qFormat/>
    <w:uiPriority w:val="0"/>
    <w:rPr>
      <w:rFonts w:ascii="Tahoma" w:hAnsi="Tahoma"/>
      <w:sz w:val="24"/>
      <w:szCs w:val="20"/>
    </w:rPr>
  </w:style>
  <w:style w:type="paragraph" w:customStyle="1" w:styleId="956">
    <w:name w:val="正文内容"/>
    <w:basedOn w:val="1"/>
    <w:qFormat/>
    <w:uiPriority w:val="0"/>
    <w:pPr>
      <w:spacing w:line="360" w:lineRule="auto"/>
      <w:ind w:firstLine="560" w:firstLineChars="200"/>
      <w:jc w:val="left"/>
    </w:pPr>
    <w:rPr>
      <w:rFonts w:ascii="宋体" w:hAnsi="宋体"/>
      <w:sz w:val="28"/>
      <w:szCs w:val="20"/>
    </w:rPr>
  </w:style>
  <w:style w:type="paragraph" w:customStyle="1" w:styleId="957">
    <w:name w:val="Appendix Index level 3"/>
    <w:basedOn w:val="864"/>
    <w:next w:val="1"/>
    <w:qFormat/>
    <w:uiPriority w:val="0"/>
    <w:pPr>
      <w:tabs>
        <w:tab w:val="left" w:pos="1276"/>
        <w:tab w:val="clear" w:pos="360"/>
      </w:tabs>
      <w:spacing w:beforeLines="0" w:afterLines="0" w:line="240" w:lineRule="auto"/>
      <w:ind w:left="1418" w:hanging="567"/>
    </w:pPr>
  </w:style>
  <w:style w:type="paragraph" w:customStyle="1" w:styleId="958">
    <w:name w:val="Char Char Char1 Char Char Char Char Char Char Char Char Char Char Char Char Char Char Char Char Char Char Char Char Char Char Char Char Char Char Char Char Char Char1 Char Char"/>
    <w:basedOn w:val="1"/>
    <w:qFormat/>
    <w:uiPriority w:val="0"/>
    <w:rPr>
      <w:rFonts w:ascii="Tahoma" w:hAnsi="Tahoma"/>
      <w:sz w:val="24"/>
      <w:szCs w:val="20"/>
    </w:rPr>
  </w:style>
  <w:style w:type="paragraph" w:customStyle="1" w:styleId="959">
    <w:name w:val="正文 + 小四"/>
    <w:basedOn w:val="1"/>
    <w:link w:val="960"/>
    <w:qFormat/>
    <w:uiPriority w:val="0"/>
    <w:pPr>
      <w:adjustRightInd w:val="0"/>
      <w:spacing w:line="360" w:lineRule="auto"/>
      <w:ind w:left="376" w:leftChars="179" w:right="342" w:rightChars="163" w:firstLine="101" w:firstLineChars="42"/>
      <w:outlineLvl w:val="0"/>
    </w:pPr>
    <w:rPr>
      <w:rFonts w:ascii="Times New Roman" w:hAnsi="Times New Roman"/>
      <w:sz w:val="24"/>
      <w:szCs w:val="24"/>
    </w:rPr>
  </w:style>
  <w:style w:type="character" w:customStyle="1" w:styleId="960">
    <w:name w:val="正文 + 小四 Char"/>
    <w:link w:val="959"/>
    <w:qFormat/>
    <w:uiPriority w:val="0"/>
    <w:rPr>
      <w:rFonts w:ascii="Times New Roman" w:hAnsi="Times New Roman"/>
      <w:kern w:val="2"/>
      <w:sz w:val="24"/>
      <w:szCs w:val="24"/>
    </w:rPr>
  </w:style>
  <w:style w:type="paragraph" w:customStyle="1" w:styleId="961">
    <w:name w:val="格式2"/>
    <w:basedOn w:val="4"/>
    <w:qFormat/>
    <w:uiPriority w:val="0"/>
    <w:pPr>
      <w:autoSpaceDE w:val="0"/>
      <w:autoSpaceDN w:val="0"/>
      <w:adjustRightInd w:val="0"/>
      <w:spacing w:before="260" w:after="260" w:line="416" w:lineRule="atLeast"/>
      <w:textAlignment w:val="baseline"/>
    </w:pPr>
    <w:rPr>
      <w:rFonts w:ascii="黑体" w:hAnsi="Times New Roman" w:eastAsia="黑体"/>
      <w:bCs w:val="0"/>
      <w:kern w:val="0"/>
      <w:sz w:val="30"/>
      <w:szCs w:val="20"/>
    </w:rPr>
  </w:style>
  <w:style w:type="paragraph" w:customStyle="1" w:styleId="962">
    <w:name w:val="格式1"/>
    <w:basedOn w:val="3"/>
    <w:qFormat/>
    <w:uiPriority w:val="0"/>
    <w:pPr>
      <w:keepLines w:val="0"/>
      <w:spacing w:before="0" w:after="0" w:line="240" w:lineRule="auto"/>
      <w:jc w:val="center"/>
    </w:pPr>
    <w:rPr>
      <w:rFonts w:ascii="黑体" w:hAnsi="Arial" w:eastAsia="黑体" w:cs="Arial"/>
      <w:bCs w:val="0"/>
      <w:kern w:val="2"/>
      <w:sz w:val="32"/>
      <w:szCs w:val="24"/>
    </w:rPr>
  </w:style>
  <w:style w:type="character" w:customStyle="1" w:styleId="963">
    <w:name w:val="font12-blue-bold1"/>
    <w:qFormat/>
    <w:uiPriority w:val="0"/>
    <w:rPr>
      <w:b/>
      <w:bCs/>
      <w:color w:val="0249A5"/>
      <w:sz w:val="14"/>
      <w:szCs w:val="14"/>
      <w:u w:val="none"/>
    </w:rPr>
  </w:style>
  <w:style w:type="paragraph" w:customStyle="1" w:styleId="964">
    <w:name w:val="hik-正文"/>
    <w:basedOn w:val="1"/>
    <w:link w:val="965"/>
    <w:qFormat/>
    <w:uiPriority w:val="0"/>
    <w:pPr>
      <w:spacing w:line="360" w:lineRule="auto"/>
      <w:ind w:firstLine="200" w:firstLineChars="200"/>
      <w:jc w:val="left"/>
    </w:pPr>
    <w:rPr>
      <w:rFonts w:ascii="Arial" w:hAnsi="Arial" w:cs="宋体"/>
      <w:sz w:val="24"/>
      <w:szCs w:val="20"/>
    </w:rPr>
  </w:style>
  <w:style w:type="character" w:customStyle="1" w:styleId="965">
    <w:name w:val="hik-正文 Char"/>
    <w:link w:val="964"/>
    <w:qFormat/>
    <w:uiPriority w:val="0"/>
    <w:rPr>
      <w:rFonts w:ascii="Arial" w:hAnsi="Arial" w:cs="宋体"/>
      <w:kern w:val="2"/>
      <w:sz w:val="24"/>
    </w:rPr>
  </w:style>
  <w:style w:type="paragraph" w:customStyle="1" w:styleId="966">
    <w:name w:val="Item List"/>
    <w:link w:val="967"/>
    <w:qFormat/>
    <w:uiPriority w:val="0"/>
    <w:pPr>
      <w:tabs>
        <w:tab w:val="left" w:pos="2126"/>
      </w:tabs>
      <w:adjustRightInd w:val="0"/>
      <w:snapToGrid w:val="0"/>
      <w:spacing w:before="80" w:after="80" w:line="240" w:lineRule="atLeast"/>
      <w:ind w:left="2126" w:hanging="425"/>
    </w:pPr>
    <w:rPr>
      <w:rFonts w:ascii="Times New Roman" w:hAnsi="Times New Roman" w:eastAsia="宋体" w:cs="Arial"/>
      <w:kern w:val="2"/>
      <w:sz w:val="21"/>
      <w:szCs w:val="21"/>
      <w:lang w:val="en-US" w:eastAsia="zh-CN" w:bidi="ar-SA"/>
    </w:rPr>
  </w:style>
  <w:style w:type="character" w:customStyle="1" w:styleId="967">
    <w:name w:val="Item List Char1"/>
    <w:link w:val="966"/>
    <w:qFormat/>
    <w:uiPriority w:val="0"/>
    <w:rPr>
      <w:rFonts w:ascii="Times New Roman" w:hAnsi="Times New Roman" w:cs="Arial"/>
      <w:kern w:val="2"/>
      <w:sz w:val="21"/>
      <w:szCs w:val="21"/>
    </w:rPr>
  </w:style>
  <w:style w:type="paragraph" w:customStyle="1" w:styleId="968">
    <w:name w:val="正文表标题"/>
    <w:next w:val="1"/>
    <w:qFormat/>
    <w:uiPriority w:val="0"/>
    <w:pPr>
      <w:jc w:val="center"/>
    </w:pPr>
    <w:rPr>
      <w:rFonts w:ascii="黑体" w:hAnsi="Times New Roman" w:eastAsia="黑体" w:cs="Times New Roman"/>
      <w:sz w:val="21"/>
      <w:lang w:val="en-US" w:eastAsia="zh-CN" w:bidi="ar-SA"/>
    </w:rPr>
  </w:style>
  <w:style w:type="character" w:customStyle="1" w:styleId="969">
    <w:name w:val="Char Char25"/>
    <w:qFormat/>
    <w:uiPriority w:val="0"/>
    <w:rPr>
      <w:rFonts w:ascii="Times New Roman" w:hAnsi="Times New Roman" w:eastAsia="宋体" w:cs="Times New Roman"/>
      <w:b/>
      <w:bCs/>
      <w:kern w:val="44"/>
      <w:sz w:val="44"/>
      <w:szCs w:val="44"/>
    </w:rPr>
  </w:style>
  <w:style w:type="character" w:customStyle="1" w:styleId="970">
    <w:name w:val="Char Char24"/>
    <w:qFormat/>
    <w:uiPriority w:val="0"/>
    <w:rPr>
      <w:rFonts w:ascii="Arial" w:hAnsi="Arial" w:eastAsia="黑体" w:cs="Times New Roman"/>
      <w:b/>
      <w:bCs/>
      <w:sz w:val="32"/>
      <w:szCs w:val="32"/>
    </w:rPr>
  </w:style>
  <w:style w:type="character" w:customStyle="1" w:styleId="971">
    <w:name w:val="Char Char23"/>
    <w:qFormat/>
    <w:uiPriority w:val="0"/>
    <w:rPr>
      <w:rFonts w:ascii="Times New Roman" w:hAnsi="Times New Roman" w:eastAsia="宋体" w:cs="Times New Roman"/>
      <w:b/>
      <w:bCs/>
      <w:sz w:val="32"/>
      <w:szCs w:val="32"/>
    </w:rPr>
  </w:style>
  <w:style w:type="character" w:customStyle="1" w:styleId="972">
    <w:name w:val="Char Char22"/>
    <w:qFormat/>
    <w:uiPriority w:val="0"/>
    <w:rPr>
      <w:rFonts w:ascii="宋体" w:hAnsi="宋体" w:eastAsia="宋体" w:cs="Times New Roman"/>
      <w:b/>
      <w:bCs/>
      <w:sz w:val="32"/>
      <w:szCs w:val="32"/>
    </w:rPr>
  </w:style>
  <w:style w:type="character" w:customStyle="1" w:styleId="973">
    <w:name w:val="样式 宋体 小四1"/>
    <w:qFormat/>
    <w:uiPriority w:val="0"/>
    <w:rPr>
      <w:rFonts w:ascii="宋体" w:hAnsi="宋体"/>
      <w:sz w:val="24"/>
    </w:rPr>
  </w:style>
  <w:style w:type="character" w:customStyle="1" w:styleId="974">
    <w:name w:val="px141"/>
    <w:qFormat/>
    <w:uiPriority w:val="0"/>
    <w:rPr>
      <w:rFonts w:hint="default" w:ascii="Verdana" w:hAnsi="Verdana"/>
      <w:sz w:val="23"/>
      <w:szCs w:val="23"/>
    </w:rPr>
  </w:style>
  <w:style w:type="character" w:customStyle="1" w:styleId="975">
    <w:name w:val="Char Char16"/>
    <w:qFormat/>
    <w:uiPriority w:val="0"/>
    <w:rPr>
      <w:rFonts w:eastAsia="宋体"/>
      <w:sz w:val="24"/>
      <w:szCs w:val="24"/>
    </w:rPr>
  </w:style>
  <w:style w:type="character" w:customStyle="1" w:styleId="976">
    <w:name w:val="表格文字图表文字 Char"/>
    <w:link w:val="977"/>
    <w:qFormat/>
    <w:uiPriority w:val="0"/>
    <w:rPr>
      <w:sz w:val="24"/>
    </w:rPr>
  </w:style>
  <w:style w:type="paragraph" w:customStyle="1" w:styleId="977">
    <w:name w:val="表格文字图表文字"/>
    <w:basedOn w:val="1"/>
    <w:link w:val="976"/>
    <w:qFormat/>
    <w:uiPriority w:val="0"/>
    <w:pPr>
      <w:snapToGrid w:val="0"/>
      <w:spacing w:line="360" w:lineRule="auto"/>
      <w:jc w:val="center"/>
    </w:pPr>
    <w:rPr>
      <w:kern w:val="0"/>
      <w:sz w:val="24"/>
      <w:szCs w:val="20"/>
    </w:rPr>
  </w:style>
  <w:style w:type="character" w:customStyle="1" w:styleId="978">
    <w:name w:val="样式 首行缩进:  2 字符 Char"/>
    <w:link w:val="979"/>
    <w:qFormat/>
    <w:uiPriority w:val="0"/>
    <w:rPr>
      <w:sz w:val="24"/>
    </w:rPr>
  </w:style>
  <w:style w:type="paragraph" w:customStyle="1" w:styleId="979">
    <w:name w:val="样式 首行缩进:  2 字符"/>
    <w:basedOn w:val="1"/>
    <w:link w:val="978"/>
    <w:qFormat/>
    <w:uiPriority w:val="0"/>
    <w:pPr>
      <w:spacing w:line="480" w:lineRule="exact"/>
      <w:ind w:firstLine="480" w:firstLineChars="200"/>
    </w:pPr>
    <w:rPr>
      <w:kern w:val="0"/>
      <w:sz w:val="24"/>
      <w:szCs w:val="20"/>
    </w:rPr>
  </w:style>
  <w:style w:type="character" w:customStyle="1" w:styleId="980">
    <w:name w:val="编号1 Char"/>
    <w:link w:val="981"/>
    <w:qFormat/>
    <w:uiPriority w:val="0"/>
    <w:rPr>
      <w:rFonts w:ascii="宋体"/>
      <w:sz w:val="24"/>
    </w:rPr>
  </w:style>
  <w:style w:type="paragraph" w:customStyle="1" w:styleId="981">
    <w:name w:val="编号1"/>
    <w:basedOn w:val="1"/>
    <w:link w:val="980"/>
    <w:qFormat/>
    <w:uiPriority w:val="0"/>
    <w:pPr>
      <w:tabs>
        <w:tab w:val="left" w:pos="176"/>
      </w:tabs>
      <w:adjustRightInd w:val="0"/>
      <w:snapToGrid w:val="0"/>
      <w:spacing w:before="100" w:line="240" w:lineRule="atLeast"/>
      <w:ind w:left="680" w:hanging="453"/>
    </w:pPr>
    <w:rPr>
      <w:rFonts w:ascii="宋体"/>
      <w:kern w:val="0"/>
      <w:sz w:val="24"/>
      <w:szCs w:val="20"/>
    </w:rPr>
  </w:style>
  <w:style w:type="character" w:customStyle="1" w:styleId="982">
    <w:name w:val="样式 样式 标题 3 + (中文) 黑体 Char + (中文) 宋体 小四 Char Char Char Char Char Char"/>
    <w:link w:val="983"/>
    <w:qFormat/>
    <w:uiPriority w:val="0"/>
    <w:rPr>
      <w:rFonts w:ascii="宋体" w:hAnsi="Courier New"/>
      <w:sz w:val="24"/>
      <w:szCs w:val="21"/>
    </w:rPr>
  </w:style>
  <w:style w:type="paragraph" w:customStyle="1" w:styleId="983">
    <w:name w:val="样式 样式 标题 3 + (中文) 黑体 Char + (中文) 宋体 小四 Char Char Char Char Char"/>
    <w:basedOn w:val="1"/>
    <w:link w:val="982"/>
    <w:qFormat/>
    <w:uiPriority w:val="0"/>
    <w:pPr>
      <w:spacing w:line="400" w:lineRule="exact"/>
      <w:ind w:left="400" w:leftChars="400"/>
    </w:pPr>
    <w:rPr>
      <w:rFonts w:ascii="宋体" w:hAnsi="Courier New"/>
      <w:kern w:val="0"/>
      <w:sz w:val="24"/>
      <w:szCs w:val="21"/>
    </w:rPr>
  </w:style>
  <w:style w:type="character" w:customStyle="1" w:styleId="984">
    <w:name w:val="HT_表格引用段落 Char"/>
    <w:link w:val="985"/>
    <w:qFormat/>
    <w:uiPriority w:val="0"/>
    <w:rPr>
      <w:i/>
      <w:szCs w:val="24"/>
    </w:rPr>
  </w:style>
  <w:style w:type="paragraph" w:customStyle="1" w:styleId="985">
    <w:name w:val="HT_表格引用段落"/>
    <w:basedOn w:val="1"/>
    <w:link w:val="984"/>
    <w:qFormat/>
    <w:uiPriority w:val="0"/>
    <w:pPr>
      <w:ind w:firstLine="420" w:firstLineChars="200"/>
      <w:jc w:val="left"/>
    </w:pPr>
    <w:rPr>
      <w:i/>
      <w:kern w:val="0"/>
      <w:sz w:val="20"/>
      <w:szCs w:val="24"/>
    </w:rPr>
  </w:style>
  <w:style w:type="character" w:customStyle="1" w:styleId="986">
    <w:name w:val="HT_列表项目符号 Char"/>
    <w:link w:val="987"/>
    <w:qFormat/>
    <w:uiPriority w:val="0"/>
    <w:rPr>
      <w:sz w:val="24"/>
      <w:szCs w:val="24"/>
    </w:rPr>
  </w:style>
  <w:style w:type="paragraph" w:customStyle="1" w:styleId="987">
    <w:name w:val="HT_列表项目符号"/>
    <w:basedOn w:val="1"/>
    <w:next w:val="1"/>
    <w:link w:val="986"/>
    <w:qFormat/>
    <w:uiPriority w:val="0"/>
    <w:pPr>
      <w:tabs>
        <w:tab w:val="left" w:pos="907"/>
      </w:tabs>
      <w:spacing w:beforeLines="50" w:line="300" w:lineRule="auto"/>
      <w:ind w:left="907" w:hanging="340"/>
    </w:pPr>
    <w:rPr>
      <w:kern w:val="0"/>
      <w:sz w:val="24"/>
      <w:szCs w:val="24"/>
    </w:rPr>
  </w:style>
  <w:style w:type="character" w:customStyle="1" w:styleId="988">
    <w:name w:val="样式 首行缩进:  2 字符 Char1"/>
    <w:qFormat/>
    <w:uiPriority w:val="0"/>
    <w:rPr>
      <w:rFonts w:ascii="Times New Roman" w:hAnsi="Times New Roman" w:eastAsia="宋体" w:cs="宋体"/>
      <w:sz w:val="24"/>
      <w:szCs w:val="20"/>
    </w:rPr>
  </w:style>
  <w:style w:type="paragraph" w:customStyle="1" w:styleId="989">
    <w:name w:val="Char1 Char Char Char Char Char Char1 Char Char Char"/>
    <w:basedOn w:val="1"/>
    <w:qFormat/>
    <w:uiPriority w:val="0"/>
    <w:pPr>
      <w:spacing w:line="360" w:lineRule="auto"/>
      <w:ind w:firstLine="200" w:firstLineChars="200"/>
    </w:pPr>
    <w:rPr>
      <w:rFonts w:ascii="宋体" w:hAnsi="宋体" w:cs="宋体"/>
      <w:sz w:val="24"/>
      <w:szCs w:val="24"/>
    </w:rPr>
  </w:style>
  <w:style w:type="character" w:customStyle="1" w:styleId="990">
    <w:name w:val="Char Char8"/>
    <w:qFormat/>
    <w:uiPriority w:val="0"/>
    <w:rPr>
      <w:rFonts w:ascii="宋体" w:hAnsi="Times New Roman" w:eastAsia="宋体" w:cs="Times New Roman"/>
      <w:i/>
      <w:sz w:val="24"/>
      <w:szCs w:val="20"/>
    </w:rPr>
  </w:style>
  <w:style w:type="paragraph" w:customStyle="1" w:styleId="991">
    <w:name w:val="项目内容1"/>
    <w:basedOn w:val="1"/>
    <w:qFormat/>
    <w:uiPriority w:val="0"/>
    <w:pPr>
      <w:widowControl/>
      <w:tabs>
        <w:tab w:val="left" w:pos="840"/>
      </w:tabs>
      <w:spacing w:line="300" w:lineRule="auto"/>
      <w:ind w:left="840" w:hanging="420"/>
    </w:pPr>
    <w:rPr>
      <w:rFonts w:ascii="Arial" w:hAnsi="Arial"/>
      <w:kern w:val="0"/>
      <w:szCs w:val="21"/>
    </w:rPr>
  </w:style>
  <w:style w:type="paragraph" w:customStyle="1" w:styleId="992">
    <w:name w:val="项目内容2"/>
    <w:basedOn w:val="1"/>
    <w:qFormat/>
    <w:uiPriority w:val="0"/>
    <w:pPr>
      <w:tabs>
        <w:tab w:val="left" w:pos="420"/>
      </w:tabs>
      <w:ind w:left="987" w:hanging="420"/>
    </w:pPr>
    <w:rPr>
      <w:rFonts w:ascii="Times New Roman" w:hAnsi="Times New Roman"/>
      <w:szCs w:val="24"/>
    </w:rPr>
  </w:style>
  <w:style w:type="paragraph" w:customStyle="1" w:styleId="993">
    <w:name w:val="正文项目"/>
    <w:basedOn w:val="956"/>
    <w:qFormat/>
    <w:uiPriority w:val="0"/>
    <w:pPr>
      <w:widowControl/>
      <w:tabs>
        <w:tab w:val="left" w:pos="420"/>
      </w:tabs>
      <w:spacing w:line="300" w:lineRule="auto"/>
      <w:ind w:left="840" w:leftChars="200" w:hanging="420" w:firstLineChars="0"/>
      <w:jc w:val="both"/>
    </w:pPr>
    <w:rPr>
      <w:rFonts w:ascii="Arial" w:hAnsi="Arial"/>
      <w:kern w:val="0"/>
      <w:sz w:val="21"/>
      <w:szCs w:val="21"/>
    </w:rPr>
  </w:style>
  <w:style w:type="character" w:customStyle="1" w:styleId="994">
    <w:name w:val="正文1 Char Char"/>
    <w:link w:val="430"/>
    <w:qFormat/>
    <w:uiPriority w:val="0"/>
    <w:rPr>
      <w:rFonts w:ascii="宋体"/>
      <w:snapToGrid w:val="0"/>
      <w:kern w:val="21"/>
      <w:sz w:val="24"/>
    </w:rPr>
  </w:style>
  <w:style w:type="paragraph" w:customStyle="1" w:styleId="995">
    <w:name w:val="TableItem"/>
    <w:basedOn w:val="1"/>
    <w:qFormat/>
    <w:uiPriority w:val="0"/>
    <w:pPr>
      <w:adjustRightInd w:val="0"/>
      <w:spacing w:line="480" w:lineRule="exact"/>
      <w:ind w:firstLine="288"/>
      <w:textAlignment w:val="baseline"/>
    </w:pPr>
    <w:rPr>
      <w:rFonts w:ascii="Times New Roman" w:hAnsi="Times New Roman"/>
      <w:kern w:val="0"/>
      <w:sz w:val="24"/>
      <w:szCs w:val="20"/>
    </w:rPr>
  </w:style>
  <w:style w:type="paragraph" w:customStyle="1" w:styleId="996">
    <w:name w:val="Police par défaut - Ne pas utiliser"/>
    <w:basedOn w:val="1"/>
    <w:next w:val="1"/>
    <w:qFormat/>
    <w:uiPriority w:val="0"/>
    <w:pPr>
      <w:ind w:left="1008"/>
    </w:pPr>
    <w:rPr>
      <w:rFonts w:ascii="Tahoma" w:hAnsi="Tahoma"/>
      <w:sz w:val="24"/>
      <w:szCs w:val="20"/>
    </w:rPr>
  </w:style>
  <w:style w:type="paragraph" w:customStyle="1" w:styleId="997">
    <w:name w:val="招标—正文"/>
    <w:qFormat/>
    <w:uiPriority w:val="0"/>
    <w:pPr>
      <w:spacing w:beforeLines="50" w:afterLines="50"/>
      <w:ind w:left="200" w:leftChars="200"/>
      <w:jc w:val="both"/>
    </w:pPr>
    <w:rPr>
      <w:rFonts w:ascii="Arial" w:hAnsi="Arial" w:eastAsia="宋体" w:cs="Times New Roman"/>
      <w:bCs/>
      <w:kern w:val="2"/>
      <w:sz w:val="21"/>
      <w:szCs w:val="21"/>
      <w:lang w:val="en-US" w:eastAsia="zh-CN" w:bidi="ar-SA"/>
    </w:rPr>
  </w:style>
  <w:style w:type="paragraph" w:customStyle="1" w:styleId="998">
    <w:name w:val="提示文字"/>
    <w:basedOn w:val="1"/>
    <w:qFormat/>
    <w:uiPriority w:val="0"/>
    <w:pPr>
      <w:spacing w:line="500" w:lineRule="exact"/>
      <w:ind w:firstLine="200" w:firstLineChars="200"/>
    </w:pPr>
    <w:rPr>
      <w:rFonts w:ascii="黑体" w:hAnsi="Times New Roman" w:eastAsia="黑体"/>
      <w:b/>
      <w:bCs/>
      <w:sz w:val="24"/>
      <w:szCs w:val="24"/>
    </w:rPr>
  </w:style>
  <w:style w:type="paragraph" w:customStyle="1" w:styleId="999">
    <w:name w:val="HT_列表项目符号2"/>
    <w:basedOn w:val="1"/>
    <w:next w:val="1"/>
    <w:qFormat/>
    <w:uiPriority w:val="0"/>
    <w:pPr>
      <w:tabs>
        <w:tab w:val="left" w:pos="1247"/>
      </w:tabs>
      <w:spacing w:beforeLines="50" w:line="300" w:lineRule="auto"/>
      <w:ind w:left="1247" w:hanging="340"/>
    </w:pPr>
    <w:rPr>
      <w:rFonts w:ascii="Times New Roman" w:hAnsi="Times New Roman"/>
      <w:sz w:val="24"/>
      <w:szCs w:val="24"/>
    </w:rPr>
  </w:style>
  <w:style w:type="paragraph" w:customStyle="1" w:styleId="1000">
    <w:name w:val="_Style 12"/>
    <w:basedOn w:val="1"/>
    <w:next w:val="1"/>
    <w:qFormat/>
    <w:uiPriority w:val="0"/>
    <w:rPr>
      <w:rFonts w:ascii="Times New Roman" w:hAnsi="Times New Roman"/>
      <w:szCs w:val="24"/>
    </w:rPr>
  </w:style>
  <w:style w:type="paragraph" w:customStyle="1" w:styleId="1001">
    <w:name w:val="_Style 13"/>
    <w:basedOn w:val="1"/>
    <w:next w:val="19"/>
    <w:qFormat/>
    <w:uiPriority w:val="0"/>
    <w:pPr>
      <w:ind w:firstLine="420"/>
    </w:pPr>
    <w:rPr>
      <w:rFonts w:ascii="Times New Roman" w:hAnsi="Times New Roman"/>
      <w:szCs w:val="20"/>
    </w:rPr>
  </w:style>
  <w:style w:type="paragraph" w:customStyle="1" w:styleId="1002">
    <w:name w:val="_Style 17"/>
    <w:basedOn w:val="1"/>
    <w:next w:val="71"/>
    <w:qFormat/>
    <w:uiPriority w:val="0"/>
    <w:pPr>
      <w:widowControl/>
      <w:spacing w:before="100" w:beforeAutospacing="1" w:after="100" w:afterAutospacing="1"/>
      <w:jc w:val="left"/>
    </w:pPr>
    <w:rPr>
      <w:rFonts w:ascii="宋体" w:hAnsi="宋体"/>
      <w:kern w:val="0"/>
      <w:sz w:val="24"/>
      <w:szCs w:val="24"/>
    </w:rPr>
  </w:style>
  <w:style w:type="paragraph" w:customStyle="1" w:styleId="1003">
    <w:name w:val="_Style 32"/>
    <w:basedOn w:val="1"/>
    <w:next w:val="39"/>
    <w:qFormat/>
    <w:uiPriority w:val="0"/>
    <w:rPr>
      <w:rFonts w:ascii="宋体" w:hAnsi="Courier New"/>
      <w:szCs w:val="21"/>
    </w:rPr>
  </w:style>
  <w:style w:type="paragraph" w:customStyle="1" w:styleId="1004">
    <w:name w:val="_Style 34"/>
    <w:basedOn w:val="1"/>
    <w:next w:val="1"/>
    <w:qFormat/>
    <w:uiPriority w:val="0"/>
    <w:pPr>
      <w:ind w:firstLine="480" w:firstLineChars="200"/>
    </w:pPr>
    <w:rPr>
      <w:rFonts w:ascii="Times New Roman" w:hAnsi="Times New Roman"/>
      <w:sz w:val="24"/>
      <w:szCs w:val="24"/>
    </w:rPr>
  </w:style>
  <w:style w:type="paragraph" w:customStyle="1" w:styleId="1005">
    <w:name w:val="_Style 35"/>
    <w:basedOn w:val="1"/>
    <w:next w:val="39"/>
    <w:qFormat/>
    <w:uiPriority w:val="0"/>
    <w:rPr>
      <w:rFonts w:ascii="宋体" w:hAnsi="Courier New"/>
      <w:szCs w:val="20"/>
    </w:rPr>
  </w:style>
  <w:style w:type="character" w:customStyle="1" w:styleId="1006">
    <w:name w:val="Char Char28"/>
    <w:qFormat/>
    <w:uiPriority w:val="0"/>
    <w:rPr>
      <w:rFonts w:eastAsia="宋体"/>
      <w:b/>
      <w:bCs/>
      <w:kern w:val="44"/>
      <w:sz w:val="44"/>
      <w:szCs w:val="44"/>
      <w:lang w:val="en-US" w:eastAsia="zh-CN" w:bidi="ar-SA"/>
    </w:rPr>
  </w:style>
  <w:style w:type="character" w:customStyle="1" w:styleId="1007">
    <w:name w:val="Char Char27"/>
    <w:qFormat/>
    <w:uiPriority w:val="0"/>
    <w:rPr>
      <w:rFonts w:ascii="Arial" w:hAnsi="Arial" w:eastAsia="黑体"/>
      <w:b/>
      <w:bCs/>
      <w:kern w:val="2"/>
      <w:sz w:val="32"/>
      <w:szCs w:val="32"/>
      <w:lang w:val="en-US" w:eastAsia="zh-CN" w:bidi="ar-SA"/>
    </w:rPr>
  </w:style>
  <w:style w:type="character" w:customStyle="1" w:styleId="1008">
    <w:name w:val="Char Char26"/>
    <w:qFormat/>
    <w:uiPriority w:val="0"/>
    <w:rPr>
      <w:rFonts w:eastAsia="宋体"/>
      <w:b/>
      <w:bCs/>
      <w:kern w:val="2"/>
      <w:sz w:val="32"/>
      <w:szCs w:val="32"/>
      <w:lang w:val="en-US" w:eastAsia="zh-CN" w:bidi="ar-SA"/>
    </w:rPr>
  </w:style>
  <w:style w:type="character" w:customStyle="1" w:styleId="1009">
    <w:name w:val="even Char"/>
    <w:qFormat/>
    <w:uiPriority w:val="0"/>
    <w:rPr>
      <w:rFonts w:eastAsia="宋体"/>
      <w:kern w:val="2"/>
      <w:sz w:val="18"/>
      <w:lang w:val="en-US" w:eastAsia="zh-CN" w:bidi="ar-SA"/>
    </w:rPr>
  </w:style>
  <w:style w:type="character" w:customStyle="1" w:styleId="1010">
    <w:name w:val="Heading 3 Char1 Char"/>
    <w:qFormat/>
    <w:uiPriority w:val="0"/>
    <w:rPr>
      <w:rFonts w:hAnsi="PMingLiU" w:eastAsia="PMingLiU"/>
      <w:bCs/>
      <w:snapToGrid w:val="0"/>
      <w:sz w:val="24"/>
      <w:szCs w:val="24"/>
      <w:lang w:val="en-AU" w:eastAsia="zh-TW" w:bidi="ar-SA"/>
    </w:rPr>
  </w:style>
  <w:style w:type="character" w:customStyle="1" w:styleId="1011">
    <w:name w:val="Style Heading 1 + (Latin) Times New Roman Char"/>
    <w:qFormat/>
    <w:uiPriority w:val="0"/>
    <w:rPr>
      <w:rFonts w:ascii="Times New Roman Bold" w:hAnsi="Times New Roman Bold" w:eastAsia="PMingLiU"/>
      <w:b/>
      <w:bCs/>
      <w:snapToGrid w:val="0"/>
      <w:kern w:val="52"/>
      <w:sz w:val="24"/>
      <w:szCs w:val="24"/>
      <w:lang w:val="en-GB" w:eastAsia="zh-TW" w:bidi="ar-SA"/>
    </w:rPr>
  </w:style>
  <w:style w:type="character" w:customStyle="1" w:styleId="1012">
    <w:name w:val="括弧级编号 Char Char"/>
    <w:link w:val="1013"/>
    <w:qFormat/>
    <w:uiPriority w:val="0"/>
    <w:rPr>
      <w:sz w:val="24"/>
      <w:szCs w:val="24"/>
    </w:rPr>
  </w:style>
  <w:style w:type="paragraph" w:customStyle="1" w:styleId="1013">
    <w:name w:val="括弧级编号"/>
    <w:basedOn w:val="1"/>
    <w:next w:val="1"/>
    <w:link w:val="1012"/>
    <w:qFormat/>
    <w:uiPriority w:val="0"/>
    <w:pPr>
      <w:tabs>
        <w:tab w:val="left" w:pos="420"/>
        <w:tab w:val="left" w:pos="1555"/>
      </w:tabs>
      <w:spacing w:after="120" w:line="360" w:lineRule="auto"/>
      <w:ind w:left="420" w:hanging="420"/>
    </w:pPr>
    <w:rPr>
      <w:kern w:val="0"/>
      <w:sz w:val="24"/>
      <w:szCs w:val="24"/>
    </w:rPr>
  </w:style>
  <w:style w:type="character" w:customStyle="1" w:styleId="1014">
    <w:name w:val="括弧级编号 Char"/>
    <w:qFormat/>
    <w:uiPriority w:val="0"/>
    <w:rPr>
      <w:rFonts w:eastAsia="宋体"/>
      <w:kern w:val="2"/>
      <w:sz w:val="24"/>
      <w:szCs w:val="24"/>
      <w:lang w:val="en-US" w:eastAsia="zh-CN" w:bidi="ar-SA"/>
    </w:rPr>
  </w:style>
  <w:style w:type="character" w:customStyle="1" w:styleId="1015">
    <w:name w:val="Standards"/>
    <w:qFormat/>
    <w:uiPriority w:val="0"/>
    <w:rPr>
      <w:rFonts w:ascii="Univers" w:hAnsi="Univers"/>
      <w:sz w:val="24"/>
      <w:lang w:val="en-US"/>
    </w:rPr>
  </w:style>
  <w:style w:type="character" w:customStyle="1" w:styleId="1016">
    <w:name w:val="Plain Text Char Char"/>
    <w:link w:val="1017"/>
    <w:qFormat/>
    <w:uiPriority w:val="0"/>
    <w:rPr>
      <w:rFonts w:ascii="宋体" w:hAnsi="Courier New"/>
    </w:rPr>
  </w:style>
  <w:style w:type="paragraph" w:customStyle="1" w:styleId="1017">
    <w:name w:val="纯文本2"/>
    <w:basedOn w:val="1"/>
    <w:link w:val="1016"/>
    <w:qFormat/>
    <w:uiPriority w:val="0"/>
    <w:rPr>
      <w:rFonts w:ascii="宋体" w:hAnsi="Courier New"/>
      <w:kern w:val="0"/>
      <w:sz w:val="20"/>
      <w:szCs w:val="20"/>
    </w:rPr>
  </w:style>
  <w:style w:type="character" w:customStyle="1" w:styleId="1018">
    <w:name w:val="Char Char11"/>
    <w:qFormat/>
    <w:uiPriority w:val="0"/>
    <w:rPr>
      <w:rFonts w:ascii="仿宋_GB2312" w:eastAsia="仿宋_GB2312"/>
      <w:b/>
      <w:sz w:val="32"/>
    </w:rPr>
  </w:style>
  <w:style w:type="character" w:customStyle="1" w:styleId="1019">
    <w:name w:val="符号标题 Char Char"/>
    <w:link w:val="1020"/>
    <w:qFormat/>
    <w:uiPriority w:val="0"/>
    <w:rPr>
      <w:sz w:val="24"/>
      <w:szCs w:val="24"/>
    </w:rPr>
  </w:style>
  <w:style w:type="paragraph" w:customStyle="1" w:styleId="1020">
    <w:name w:val="符号标题"/>
    <w:basedOn w:val="1"/>
    <w:next w:val="1"/>
    <w:link w:val="1019"/>
    <w:qFormat/>
    <w:uiPriority w:val="0"/>
    <w:pPr>
      <w:tabs>
        <w:tab w:val="left" w:pos="1463"/>
      </w:tabs>
      <w:spacing w:afterLines="50" w:line="360" w:lineRule="auto"/>
      <w:ind w:left="1260" w:hanging="420"/>
    </w:pPr>
    <w:rPr>
      <w:kern w:val="0"/>
      <w:sz w:val="24"/>
      <w:szCs w:val="24"/>
    </w:rPr>
  </w:style>
  <w:style w:type="character" w:customStyle="1" w:styleId="1021">
    <w:name w:val="标题 3 Char1"/>
    <w:qFormat/>
    <w:uiPriority w:val="0"/>
    <w:rPr>
      <w:rFonts w:ascii="Arial" w:hAnsi="Arial" w:eastAsia="宋体"/>
      <w:bCs/>
      <w:szCs w:val="32"/>
    </w:rPr>
  </w:style>
  <w:style w:type="paragraph" w:customStyle="1" w:styleId="1022">
    <w:name w:val="6级小标题"/>
    <w:basedOn w:val="1023"/>
    <w:link w:val="1185"/>
    <w:qFormat/>
    <w:uiPriority w:val="0"/>
    <w:pPr>
      <w:tabs>
        <w:tab w:val="left" w:pos="1095"/>
      </w:tabs>
      <w:ind w:left="1095" w:hanging="360"/>
    </w:pPr>
  </w:style>
  <w:style w:type="paragraph" w:customStyle="1" w:styleId="1023">
    <w:name w:val="列出段落1111"/>
    <w:basedOn w:val="1"/>
    <w:qFormat/>
    <w:uiPriority w:val="0"/>
    <w:pPr>
      <w:ind w:hanging="862"/>
    </w:pPr>
    <w:rPr>
      <w:rFonts w:ascii="Times New Roman" w:hAnsi="Times New Roman"/>
      <w:szCs w:val="20"/>
    </w:rPr>
  </w:style>
  <w:style w:type="paragraph" w:customStyle="1" w:styleId="1024">
    <w:name w:val="标题 111"/>
    <w:basedOn w:val="3"/>
    <w:qFormat/>
    <w:uiPriority w:val="0"/>
    <w:pPr>
      <w:pageBreakBefore/>
      <w:tabs>
        <w:tab w:val="left" w:pos="840"/>
      </w:tabs>
      <w:spacing w:before="240" w:after="240" w:line="360" w:lineRule="auto"/>
      <w:ind w:left="200" w:hanging="200" w:hangingChars="200"/>
      <w:jc w:val="center"/>
    </w:pPr>
    <w:rPr>
      <w:rFonts w:ascii="MS Mincho" w:hAnsi="MS Mincho" w:eastAsia="MS Mincho"/>
      <w:color w:val="000000"/>
      <w:sz w:val="32"/>
      <w:szCs w:val="20"/>
    </w:rPr>
  </w:style>
  <w:style w:type="paragraph" w:customStyle="1" w:styleId="1025">
    <w:name w:val="招标文件A）"/>
    <w:qFormat/>
    <w:uiPriority w:val="0"/>
    <w:pPr>
      <w:spacing w:before="120" w:after="120" w:line="300" w:lineRule="auto"/>
      <w:outlineLvl w:val="6"/>
    </w:pPr>
    <w:rPr>
      <w:rFonts w:ascii="宋体" w:hAnsi="Times New Roman" w:eastAsia="宋体" w:cs="Times New Roman"/>
      <w:spacing w:val="10"/>
      <w:w w:val="95"/>
      <w:sz w:val="21"/>
      <w:lang w:val="en-US" w:eastAsia="zh-CN" w:bidi="ar-SA"/>
    </w:rPr>
  </w:style>
  <w:style w:type="paragraph" w:customStyle="1" w:styleId="1026">
    <w:name w:val="Char1 Char Char Char1"/>
    <w:basedOn w:val="1"/>
    <w:qFormat/>
    <w:uiPriority w:val="0"/>
    <w:rPr>
      <w:rFonts w:ascii="仿宋_GB2312" w:hAnsi="Times New Roman" w:eastAsia="仿宋_GB2312"/>
      <w:b/>
      <w:sz w:val="32"/>
      <w:szCs w:val="20"/>
    </w:rPr>
  </w:style>
  <w:style w:type="paragraph" w:customStyle="1" w:styleId="1027">
    <w:name w:val="Char Char Char1 Char Char Char Char Char Char Char Char Char Char Char Char Char Char Char Char Char Char Char Char Char Char Char Char Char1"/>
    <w:basedOn w:val="1"/>
    <w:qFormat/>
    <w:uiPriority w:val="0"/>
    <w:rPr>
      <w:rFonts w:ascii="Tahoma" w:hAnsi="Tahoma"/>
      <w:sz w:val="24"/>
      <w:szCs w:val="20"/>
    </w:rPr>
  </w:style>
  <w:style w:type="paragraph" w:customStyle="1" w:styleId="1028">
    <w:name w:val="StandardOhneEinzug"/>
    <w:basedOn w:val="1"/>
    <w:qFormat/>
    <w:uiPriority w:val="0"/>
    <w:pPr>
      <w:widowControl/>
      <w:tabs>
        <w:tab w:val="left" w:pos="560"/>
      </w:tabs>
      <w:spacing w:after="240" w:line="288" w:lineRule="auto"/>
      <w:ind w:left="200"/>
      <w:jc w:val="left"/>
    </w:pPr>
    <w:rPr>
      <w:rFonts w:ascii="Arial" w:hAnsi="Arial"/>
      <w:kern w:val="0"/>
      <w:sz w:val="22"/>
      <w:szCs w:val="20"/>
      <w:lang w:val="de-DE"/>
    </w:rPr>
  </w:style>
  <w:style w:type="paragraph" w:customStyle="1" w:styleId="1029">
    <w:name w:val="Char Char1 Char Char1"/>
    <w:basedOn w:val="1"/>
    <w:qFormat/>
    <w:uiPriority w:val="0"/>
    <w:rPr>
      <w:rFonts w:ascii="Tahoma" w:hAnsi="Tahoma"/>
      <w:sz w:val="24"/>
      <w:szCs w:val="20"/>
    </w:rPr>
  </w:style>
  <w:style w:type="paragraph" w:customStyle="1" w:styleId="1030">
    <w:name w:val="Char41"/>
    <w:basedOn w:val="1"/>
    <w:qFormat/>
    <w:uiPriority w:val="0"/>
    <w:rPr>
      <w:rFonts w:ascii="仿宋_GB2312" w:hAnsi="Times New Roman" w:eastAsia="仿宋_GB2312"/>
      <w:b/>
      <w:sz w:val="32"/>
      <w:szCs w:val="32"/>
    </w:rPr>
  </w:style>
  <w:style w:type="paragraph" w:customStyle="1" w:styleId="1031">
    <w:name w:val="Char Char Char1 Char Char Char Char1"/>
    <w:basedOn w:val="1"/>
    <w:qFormat/>
    <w:uiPriority w:val="0"/>
    <w:rPr>
      <w:rFonts w:ascii="Tahoma" w:hAnsi="Tahoma"/>
      <w:sz w:val="24"/>
      <w:szCs w:val="20"/>
    </w:rPr>
  </w:style>
  <w:style w:type="paragraph" w:customStyle="1" w:styleId="1032">
    <w:name w:val="Char Char Char2 Char"/>
    <w:basedOn w:val="5"/>
    <w:qFormat/>
    <w:uiPriority w:val="0"/>
    <w:pPr>
      <w:tabs>
        <w:tab w:val="left" w:pos="2291"/>
      </w:tabs>
      <w:spacing w:beforeLines="50" w:line="300" w:lineRule="auto"/>
      <w:ind w:left="2836" w:hanging="567" w:firstLineChars="0"/>
    </w:pPr>
    <w:rPr>
      <w:rFonts w:ascii="宋体" w:hAnsi="Arial" w:cs="Arial"/>
      <w:b w:val="0"/>
      <w:bCs w:val="0"/>
      <w:kern w:val="44"/>
      <w:szCs w:val="21"/>
    </w:rPr>
  </w:style>
  <w:style w:type="paragraph" w:customStyle="1" w:styleId="1033">
    <w:name w:val="Char111"/>
    <w:basedOn w:val="1"/>
    <w:qFormat/>
    <w:uiPriority w:val="0"/>
    <w:rPr>
      <w:rFonts w:ascii="仿宋_GB2312" w:hAnsi="Times New Roman" w:eastAsia="仿宋_GB2312"/>
      <w:b/>
      <w:sz w:val="32"/>
      <w:szCs w:val="32"/>
    </w:rPr>
  </w:style>
  <w:style w:type="paragraph" w:customStyle="1" w:styleId="1034">
    <w:name w:val="Char Char Char1 Char Char Char Char Char Char Char Char Char Char Char Char Char Char Char Char Char Char Char Char Char1"/>
    <w:basedOn w:val="1"/>
    <w:qFormat/>
    <w:uiPriority w:val="0"/>
    <w:rPr>
      <w:rFonts w:ascii="Tahoma" w:hAnsi="Tahoma"/>
      <w:sz w:val="24"/>
      <w:szCs w:val="20"/>
    </w:rPr>
  </w:style>
  <w:style w:type="paragraph" w:customStyle="1" w:styleId="1035">
    <w:name w:val="Char Char Char1 Char Char Char Char Char Char Char Char Char Char Char Char Char Char Char Char Char Char Char Char Char Char Char Char Char Char Char Char Char Char Char1"/>
    <w:basedOn w:val="1"/>
    <w:qFormat/>
    <w:uiPriority w:val="0"/>
    <w:rPr>
      <w:rFonts w:ascii="Tahoma" w:hAnsi="Tahoma"/>
      <w:sz w:val="24"/>
      <w:szCs w:val="20"/>
    </w:rPr>
  </w:style>
  <w:style w:type="paragraph" w:customStyle="1" w:styleId="1036">
    <w:name w:val="Normal 4"/>
    <w:basedOn w:val="1"/>
    <w:qFormat/>
    <w:uiPriority w:val="0"/>
    <w:pPr>
      <w:spacing w:line="480" w:lineRule="exact"/>
      <w:ind w:left="1079" w:leftChars="514" w:right="170"/>
      <w:jc w:val="left"/>
    </w:pPr>
    <w:rPr>
      <w:rFonts w:ascii="宋体" w:hAnsi="宋体"/>
      <w:kern w:val="0"/>
      <w:szCs w:val="21"/>
    </w:rPr>
  </w:style>
  <w:style w:type="paragraph" w:customStyle="1" w:styleId="1037">
    <w:name w:val="Char4"/>
    <w:basedOn w:val="1"/>
    <w:semiHidden/>
    <w:qFormat/>
    <w:uiPriority w:val="0"/>
    <w:rPr>
      <w:rFonts w:ascii="仿宋_GB2312" w:hAnsi="Times New Roman" w:eastAsia="仿宋_GB2312"/>
      <w:b/>
      <w:sz w:val="32"/>
      <w:szCs w:val="32"/>
    </w:rPr>
  </w:style>
  <w:style w:type="paragraph" w:customStyle="1" w:styleId="1038">
    <w:name w:val="NORMAL INDEN"/>
    <w:qFormat/>
    <w:uiPriority w:val="0"/>
    <w:pPr>
      <w:widowControl w:val="0"/>
      <w:tabs>
        <w:tab w:val="left" w:pos="360"/>
        <w:tab w:val="left" w:pos="924"/>
        <w:tab w:val="left" w:pos="1080"/>
        <w:tab w:val="left" w:pos="1494"/>
        <w:tab w:val="left" w:pos="2058"/>
        <w:tab w:val="left" w:pos="2628"/>
        <w:tab w:val="left" w:pos="3192"/>
        <w:tab w:val="left" w:pos="3762"/>
        <w:tab w:val="left" w:pos="4326"/>
        <w:tab w:val="left" w:pos="4896"/>
        <w:tab w:val="left" w:pos="5460"/>
        <w:tab w:val="left" w:pos="6030"/>
        <w:tab w:val="left" w:pos="6594"/>
        <w:tab w:val="left" w:pos="7164"/>
        <w:tab w:val="left" w:pos="7728"/>
        <w:tab w:val="left" w:pos="7938"/>
        <w:tab w:val="left" w:pos="8298"/>
        <w:tab w:val="left" w:pos="8502"/>
        <w:tab w:val="left" w:pos="8862"/>
        <w:tab w:val="left" w:pos="9072"/>
        <w:tab w:val="left" w:pos="9432"/>
        <w:tab w:val="left" w:pos="9996"/>
      </w:tabs>
      <w:suppressAutoHyphens/>
      <w:spacing w:line="258" w:lineRule="exact"/>
      <w:ind w:left="720" w:hanging="720"/>
    </w:pPr>
    <w:rPr>
      <w:rFonts w:ascii="CG Times" w:hAnsi="CG Times" w:eastAsia="宋体" w:cs="Times New Roman"/>
      <w:snapToGrid w:val="0"/>
      <w:sz w:val="22"/>
      <w:lang w:val="en-US" w:eastAsia="en-US" w:bidi="ar-SA"/>
    </w:rPr>
  </w:style>
  <w:style w:type="paragraph" w:customStyle="1" w:styleId="1039">
    <w:name w:val="Char Char Char1 Char Char Char Char Char Char Char Char Char Char Char Char Char Char Char Char1"/>
    <w:basedOn w:val="1"/>
    <w:qFormat/>
    <w:uiPriority w:val="0"/>
    <w:rPr>
      <w:rFonts w:ascii="Tahoma" w:hAnsi="Tahoma"/>
      <w:sz w:val="24"/>
      <w:szCs w:val="20"/>
    </w:rPr>
  </w:style>
  <w:style w:type="paragraph" w:customStyle="1" w:styleId="1040">
    <w:name w:val="5级小标题"/>
    <w:basedOn w:val="1023"/>
    <w:link w:val="1186"/>
    <w:qFormat/>
    <w:uiPriority w:val="0"/>
    <w:pPr>
      <w:ind w:left="1680" w:hanging="420"/>
    </w:pPr>
  </w:style>
  <w:style w:type="paragraph" w:customStyle="1" w:styleId="1041">
    <w:name w:val="样式 样式 首行缩进:  2 字符 + Times New Roman 小四 两端对齐 首行缩进:  2 字符 段前: ..."/>
    <w:basedOn w:val="1"/>
    <w:link w:val="1190"/>
    <w:qFormat/>
    <w:uiPriority w:val="0"/>
    <w:pPr>
      <w:spacing w:line="480" w:lineRule="exact"/>
      <w:ind w:firstLine="480" w:firstLineChars="200"/>
    </w:pPr>
    <w:rPr>
      <w:rFonts w:ascii="Times New Roman" w:hAnsi="Times New Roman" w:cs="宋体"/>
      <w:sz w:val="24"/>
      <w:szCs w:val="20"/>
    </w:rPr>
  </w:style>
  <w:style w:type="paragraph" w:customStyle="1" w:styleId="1042">
    <w:name w:val="样式 宋体 小四 段前: 7.8 磅 行距: 1.5 倍行距"/>
    <w:basedOn w:val="1"/>
    <w:qFormat/>
    <w:uiPriority w:val="0"/>
    <w:pPr>
      <w:spacing w:line="480" w:lineRule="exact"/>
      <w:ind w:firstLine="200" w:firstLineChars="200"/>
    </w:pPr>
    <w:rPr>
      <w:rFonts w:ascii="宋体" w:hAnsi="宋体" w:cs="宋体"/>
      <w:sz w:val="24"/>
      <w:szCs w:val="20"/>
    </w:rPr>
  </w:style>
  <w:style w:type="paragraph" w:customStyle="1" w:styleId="1043">
    <w:name w:val="四号线第二级"/>
    <w:basedOn w:val="1"/>
    <w:qFormat/>
    <w:uiPriority w:val="0"/>
    <w:pPr>
      <w:tabs>
        <w:tab w:val="left" w:pos="0"/>
      </w:tabs>
      <w:ind w:left="1680" w:hanging="420"/>
    </w:pPr>
    <w:rPr>
      <w:rFonts w:ascii="Times New Roman" w:hAnsi="Times New Roman"/>
      <w:szCs w:val="24"/>
    </w:rPr>
  </w:style>
  <w:style w:type="paragraph" w:customStyle="1" w:styleId="1044">
    <w:name w:val="样式 标题 2标题 1.1Heading 2 Char2 headline Charh Charheadline Ch..."/>
    <w:basedOn w:val="4"/>
    <w:qFormat/>
    <w:uiPriority w:val="0"/>
    <w:pPr>
      <w:spacing w:line="416" w:lineRule="auto"/>
    </w:pPr>
    <w:rPr>
      <w:rFonts w:ascii="宋体" w:hAnsi="宋体"/>
      <w:bCs w:val="0"/>
      <w:szCs w:val="20"/>
    </w:rPr>
  </w:style>
  <w:style w:type="character" w:customStyle="1" w:styleId="1045">
    <w:name w:val="已访问的超链接1"/>
    <w:qFormat/>
    <w:uiPriority w:val="99"/>
    <w:rPr>
      <w:color w:val="800080"/>
      <w:u w:val="single"/>
    </w:rPr>
  </w:style>
  <w:style w:type="paragraph" w:customStyle="1" w:styleId="1046">
    <w:name w:val="三点段 Char"/>
    <w:basedOn w:val="1"/>
    <w:qFormat/>
    <w:uiPriority w:val="0"/>
    <w:pPr>
      <w:spacing w:line="360" w:lineRule="auto"/>
      <w:ind w:left="1200" w:hanging="1200" w:hangingChars="500"/>
    </w:pPr>
    <w:rPr>
      <w:rFonts w:hint="eastAsia" w:ascii="宋体" w:hAnsi="Times New Roman"/>
      <w:sz w:val="24"/>
      <w:szCs w:val="24"/>
    </w:rPr>
  </w:style>
  <w:style w:type="paragraph" w:customStyle="1" w:styleId="1047">
    <w:name w:val="mjd"/>
    <w:basedOn w:val="1"/>
    <w:qFormat/>
    <w:uiPriority w:val="0"/>
    <w:pPr>
      <w:tabs>
        <w:tab w:val="left" w:pos="1080"/>
        <w:tab w:val="left" w:pos="6960"/>
      </w:tabs>
      <w:autoSpaceDE w:val="0"/>
      <w:autoSpaceDN w:val="0"/>
      <w:adjustRightInd w:val="0"/>
      <w:spacing w:line="312" w:lineRule="atLeast"/>
      <w:ind w:left="1080" w:hanging="1080"/>
      <w:jc w:val="left"/>
    </w:pPr>
    <w:rPr>
      <w:rFonts w:hint="eastAsia" w:ascii="宋体" w:hAnsi="Tms Rmn"/>
      <w:kern w:val="0"/>
      <w:szCs w:val="20"/>
    </w:rPr>
  </w:style>
  <w:style w:type="paragraph" w:customStyle="1" w:styleId="1048">
    <w:name w:val="tll"/>
    <w:basedOn w:val="1"/>
    <w:qFormat/>
    <w:uiPriority w:val="0"/>
    <w:pPr>
      <w:autoSpaceDE w:val="0"/>
      <w:autoSpaceDN w:val="0"/>
      <w:adjustRightInd w:val="0"/>
      <w:spacing w:line="300" w:lineRule="atLeast"/>
      <w:ind w:firstLine="709"/>
      <w:jc w:val="left"/>
      <w:textAlignment w:val="baseline"/>
    </w:pPr>
    <w:rPr>
      <w:rFonts w:ascii="仿宋_GB2312" w:hAnsi="Arial" w:eastAsia="仿宋_GB2312"/>
      <w:kern w:val="0"/>
      <w:szCs w:val="20"/>
    </w:rPr>
  </w:style>
  <w:style w:type="paragraph" w:customStyle="1" w:styleId="1049">
    <w:name w:val="标题2 Char"/>
    <w:basedOn w:val="4"/>
    <w:qFormat/>
    <w:uiPriority w:val="0"/>
    <w:pPr>
      <w:tabs>
        <w:tab w:val="left" w:pos="709"/>
      </w:tabs>
      <w:adjustRightInd w:val="0"/>
      <w:ind w:left="709" w:hanging="709"/>
      <w:textAlignment w:val="baseline"/>
    </w:pPr>
    <w:rPr>
      <w:rFonts w:eastAsia="仿宋_GB2312" w:cs="Arial"/>
      <w:b w:val="0"/>
      <w:bCs w:val="0"/>
      <w:kern w:val="0"/>
      <w:sz w:val="21"/>
      <w:szCs w:val="24"/>
    </w:rPr>
  </w:style>
  <w:style w:type="paragraph" w:customStyle="1" w:styleId="1050">
    <w:name w:val="样式 标题2 + 字距调整8 磅"/>
    <w:basedOn w:val="1049"/>
    <w:qFormat/>
    <w:uiPriority w:val="0"/>
    <w:rPr>
      <w:kern w:val="16"/>
    </w:rPr>
  </w:style>
  <w:style w:type="paragraph" w:customStyle="1" w:styleId="1051">
    <w:name w:val="Sprechblasentext"/>
    <w:basedOn w:val="1"/>
    <w:qFormat/>
    <w:uiPriority w:val="0"/>
    <w:pPr>
      <w:spacing w:line="300" w:lineRule="atLeast"/>
      <w:ind w:firstLine="709"/>
    </w:pPr>
    <w:rPr>
      <w:rFonts w:ascii="Tahoma" w:hAnsi="Tahoma" w:cs="Tahoma"/>
      <w:sz w:val="16"/>
      <w:szCs w:val="16"/>
    </w:rPr>
  </w:style>
  <w:style w:type="paragraph" w:customStyle="1" w:styleId="1052">
    <w:name w:val="正文文本11"/>
    <w:qFormat/>
    <w:uiPriority w:val="0"/>
    <w:pPr>
      <w:widowControl w:val="0"/>
      <w:autoSpaceDE w:val="0"/>
      <w:autoSpaceDN w:val="0"/>
      <w:adjustRightInd w:val="0"/>
      <w:spacing w:before="170" w:line="300" w:lineRule="atLeast"/>
      <w:ind w:left="1134"/>
      <w:jc w:val="both"/>
    </w:pPr>
    <w:rPr>
      <w:rFonts w:ascii="Times New Roman" w:hAnsi="Times New Roman" w:eastAsia="宋体" w:cs="Times New Roman"/>
      <w:color w:val="000000"/>
      <w:sz w:val="24"/>
      <w:lang w:val="en-US" w:eastAsia="zh-CN" w:bidi="ar-SA"/>
    </w:rPr>
  </w:style>
  <w:style w:type="paragraph" w:customStyle="1" w:styleId="1053">
    <w:name w:val="批注框文本1"/>
    <w:basedOn w:val="1"/>
    <w:qFormat/>
    <w:uiPriority w:val="0"/>
    <w:rPr>
      <w:rFonts w:ascii="Times New Roman" w:hAnsi="Times New Roman"/>
      <w:sz w:val="16"/>
      <w:szCs w:val="16"/>
    </w:rPr>
  </w:style>
  <w:style w:type="paragraph" w:customStyle="1" w:styleId="1054">
    <w:name w:val="样式 标题 2标题 1.1head:2#2 headlinehheadlineS&amp;R2ERMH2Head 2 +..."/>
    <w:basedOn w:val="4"/>
    <w:qFormat/>
    <w:uiPriority w:val="0"/>
    <w:pPr>
      <w:tabs>
        <w:tab w:val="left" w:pos="907"/>
      </w:tabs>
      <w:autoSpaceDE w:val="0"/>
      <w:autoSpaceDN w:val="0"/>
      <w:adjustRightInd w:val="0"/>
      <w:spacing w:before="120" w:after="120"/>
      <w:ind w:left="907" w:hanging="907"/>
      <w:jc w:val="center"/>
      <w:textAlignment w:val="baseline"/>
    </w:pPr>
    <w:rPr>
      <w:kern w:val="0"/>
      <w:szCs w:val="20"/>
    </w:rPr>
  </w:style>
  <w:style w:type="character" w:customStyle="1" w:styleId="1055">
    <w:name w:val="样式 标题 2标题 1.1head:2#2 headlinehheadlineS&amp;R2ERMH2Head 2 +... Char"/>
    <w:qFormat/>
    <w:uiPriority w:val="0"/>
    <w:rPr>
      <w:rFonts w:ascii="Arial" w:hAnsi="Arial" w:eastAsia="宋体"/>
      <w:b/>
      <w:bCs/>
      <w:sz w:val="24"/>
      <w:lang w:val="en-US" w:eastAsia="zh-CN" w:bidi="ar-SA"/>
    </w:rPr>
  </w:style>
  <w:style w:type="paragraph" w:customStyle="1" w:styleId="1056">
    <w:name w:val="Footer First"/>
    <w:basedOn w:val="48"/>
    <w:qFormat/>
    <w:uiPriority w:val="0"/>
    <w:pPr>
      <w:keepLines/>
      <w:widowControl/>
      <w:tabs>
        <w:tab w:val="left" w:pos="1080"/>
        <w:tab w:val="left" w:pos="1627"/>
        <w:tab w:val="left" w:pos="2160"/>
        <w:tab w:val="left" w:pos="2880"/>
        <w:tab w:val="center" w:pos="4320"/>
        <w:tab w:val="clear" w:pos="4153"/>
        <w:tab w:val="clear" w:pos="8306"/>
      </w:tabs>
      <w:snapToGrid/>
      <w:spacing w:line="300" w:lineRule="exact"/>
      <w:jc w:val="center"/>
    </w:pPr>
    <w:rPr>
      <w:rFonts w:ascii="Univers" w:hAnsi="Univers"/>
      <w:kern w:val="0"/>
      <w:sz w:val="22"/>
      <w:szCs w:val="20"/>
    </w:rPr>
  </w:style>
  <w:style w:type="paragraph" w:customStyle="1" w:styleId="1057">
    <w:name w:val="Part Title"/>
    <w:basedOn w:val="1"/>
    <w:next w:val="1"/>
    <w:qFormat/>
    <w:uiPriority w:val="0"/>
    <w:pPr>
      <w:keepNext/>
      <w:keepLines/>
      <w:widowControl/>
      <w:tabs>
        <w:tab w:val="left" w:pos="720"/>
        <w:tab w:val="left" w:pos="1080"/>
        <w:tab w:val="left" w:pos="1627"/>
      </w:tabs>
      <w:spacing w:before="600" w:after="120" w:line="300" w:lineRule="exact"/>
      <w:jc w:val="center"/>
    </w:pPr>
    <w:rPr>
      <w:rFonts w:ascii="Arial" w:hAnsi="Arial"/>
      <w:b/>
      <w:kern w:val="28"/>
      <w:sz w:val="36"/>
      <w:szCs w:val="20"/>
    </w:rPr>
  </w:style>
  <w:style w:type="paragraph" w:customStyle="1" w:styleId="1058">
    <w:name w:val="Numbered List"/>
    <w:basedOn w:val="49"/>
    <w:qFormat/>
    <w:uiPriority w:val="0"/>
    <w:pPr>
      <w:widowControl/>
      <w:pBdr>
        <w:bottom w:val="none" w:color="auto" w:sz="0" w:space="0"/>
      </w:pBdr>
      <w:tabs>
        <w:tab w:val="left" w:pos="360"/>
        <w:tab w:val="clear" w:pos="4153"/>
        <w:tab w:val="clear" w:pos="8306"/>
      </w:tabs>
      <w:snapToGrid/>
      <w:ind w:left="360" w:hanging="360"/>
      <w:jc w:val="left"/>
    </w:pPr>
    <w:rPr>
      <w:rFonts w:ascii="Univers" w:hAnsi="Univers"/>
      <w:kern w:val="0"/>
      <w:sz w:val="22"/>
      <w:szCs w:val="20"/>
    </w:rPr>
  </w:style>
  <w:style w:type="paragraph" w:customStyle="1" w:styleId="1059">
    <w:name w:val="Sub title 1"/>
    <w:basedOn w:val="1052"/>
    <w:qFormat/>
    <w:uiPriority w:val="0"/>
    <w:pPr>
      <w:tabs>
        <w:tab w:val="left" w:pos="1304"/>
      </w:tabs>
      <w:ind w:left="1304" w:hanging="170"/>
    </w:pPr>
    <w:rPr>
      <w:color w:val="auto"/>
    </w:rPr>
  </w:style>
  <w:style w:type="paragraph" w:customStyle="1" w:styleId="1060">
    <w:name w:val="标书正文1"/>
    <w:basedOn w:val="1"/>
    <w:qFormat/>
    <w:uiPriority w:val="0"/>
    <w:pPr>
      <w:tabs>
        <w:tab w:val="left" w:pos="1438"/>
      </w:tabs>
      <w:spacing w:before="100" w:after="100" w:line="360" w:lineRule="auto"/>
      <w:ind w:left="1438" w:hanging="720"/>
    </w:pPr>
    <w:rPr>
      <w:rFonts w:ascii="宋体" w:hAnsi="宋体"/>
      <w:szCs w:val="24"/>
    </w:rPr>
  </w:style>
  <w:style w:type="paragraph" w:customStyle="1" w:styleId="1061">
    <w:name w:val="样式 样式 正文段落 + 段前: 0.2 行 + 段前: 0.5 行"/>
    <w:basedOn w:val="1"/>
    <w:qFormat/>
    <w:uiPriority w:val="0"/>
    <w:pPr>
      <w:autoSpaceDE w:val="0"/>
      <w:autoSpaceDN w:val="0"/>
      <w:adjustRightInd w:val="0"/>
      <w:snapToGrid w:val="0"/>
      <w:spacing w:beforeLines="20" w:line="540" w:lineRule="exact"/>
      <w:ind w:firstLine="567"/>
      <w:textAlignment w:val="baseline"/>
    </w:pPr>
    <w:rPr>
      <w:rFonts w:ascii="宋体" w:hAnsi="Tms Rmn" w:cs="宋体"/>
      <w:kern w:val="0"/>
      <w:sz w:val="26"/>
      <w:szCs w:val="20"/>
    </w:rPr>
  </w:style>
  <w:style w:type="paragraph" w:customStyle="1" w:styleId="1062">
    <w:name w:val="样式"/>
    <w:link w:val="1063"/>
    <w:qFormat/>
    <w:uiPriority w:val="0"/>
    <w:pPr>
      <w:widowControl w:val="0"/>
      <w:autoSpaceDE w:val="0"/>
      <w:autoSpaceDN w:val="0"/>
      <w:adjustRightInd w:val="0"/>
    </w:pPr>
    <w:rPr>
      <w:rFonts w:ascii="宋体" w:hAnsi="宋体" w:eastAsia="宋体" w:cs="Times New Roman"/>
      <w:sz w:val="24"/>
      <w:szCs w:val="24"/>
      <w:lang w:val="en-US" w:eastAsia="zh-CN" w:bidi="ar-SA"/>
    </w:rPr>
  </w:style>
  <w:style w:type="character" w:customStyle="1" w:styleId="1063">
    <w:name w:val="样式 Char"/>
    <w:link w:val="1062"/>
    <w:qFormat/>
    <w:uiPriority w:val="0"/>
    <w:rPr>
      <w:rFonts w:ascii="宋体" w:hAnsi="宋体"/>
      <w:sz w:val="24"/>
      <w:szCs w:val="24"/>
    </w:rPr>
  </w:style>
  <w:style w:type="paragraph" w:customStyle="1" w:styleId="1064">
    <w:name w:val="二级标题"/>
    <w:qFormat/>
    <w:uiPriority w:val="0"/>
    <w:pPr>
      <w:spacing w:before="240" w:after="120"/>
    </w:pPr>
    <w:rPr>
      <w:rFonts w:ascii="Times New Roman" w:hAnsi="Times New Roman" w:eastAsia="黑体" w:cs="Times New Roman"/>
      <w:b/>
      <w:kern w:val="2"/>
      <w:sz w:val="26"/>
      <w:lang w:val="en-US" w:eastAsia="zh-CN" w:bidi="ar-SA"/>
    </w:rPr>
  </w:style>
  <w:style w:type="paragraph" w:customStyle="1" w:styleId="1065">
    <w:name w:val="图名图序"/>
    <w:qFormat/>
    <w:uiPriority w:val="0"/>
    <w:pPr>
      <w:adjustRightInd w:val="0"/>
      <w:spacing w:before="120" w:after="240"/>
      <w:jc w:val="center"/>
    </w:pPr>
    <w:rPr>
      <w:rFonts w:ascii="宋体" w:hAnsi="宋体" w:eastAsia="宋体" w:cs="Times New Roman"/>
      <w:kern w:val="2"/>
      <w:sz w:val="21"/>
      <w:lang w:val="en-US" w:eastAsia="zh-CN" w:bidi="ar-SA"/>
    </w:rPr>
  </w:style>
  <w:style w:type="paragraph" w:customStyle="1" w:styleId="1066">
    <w:name w:val="一级标题"/>
    <w:qFormat/>
    <w:uiPriority w:val="0"/>
    <w:pPr>
      <w:spacing w:before="480" w:after="120"/>
    </w:pPr>
    <w:rPr>
      <w:rFonts w:ascii="Times New Roman" w:hAnsi="Times New Roman" w:eastAsia="黑体" w:cs="Times New Roman"/>
      <w:b/>
      <w:kern w:val="2"/>
      <w:sz w:val="28"/>
      <w:lang w:val="en-US" w:eastAsia="zh-CN" w:bidi="ar-SA"/>
    </w:rPr>
  </w:style>
  <w:style w:type="paragraph" w:customStyle="1" w:styleId="1067">
    <w:name w:val="正缩2字符"/>
    <w:basedOn w:val="1"/>
    <w:qFormat/>
    <w:uiPriority w:val="0"/>
    <w:pPr>
      <w:spacing w:line="480" w:lineRule="exact"/>
      <w:ind w:firstLine="200" w:firstLineChars="200"/>
    </w:pPr>
    <w:rPr>
      <w:rFonts w:ascii="Times New Roman" w:hAnsi="Times New Roman"/>
      <w:sz w:val="24"/>
      <w:szCs w:val="24"/>
    </w:rPr>
  </w:style>
  <w:style w:type="paragraph" w:customStyle="1" w:styleId="1068">
    <w:name w:val="样式 左侧:  2 字符 段前: 0.5 行"/>
    <w:basedOn w:val="1"/>
    <w:qFormat/>
    <w:uiPriority w:val="0"/>
    <w:pPr>
      <w:spacing w:beforeLines="50"/>
      <w:ind w:firstLine="200" w:firstLineChars="200"/>
    </w:pPr>
    <w:rPr>
      <w:rFonts w:ascii="宋体" w:hAnsi="Times New Roman" w:cs="宋体"/>
      <w:sz w:val="24"/>
      <w:szCs w:val="20"/>
    </w:rPr>
  </w:style>
  <w:style w:type="paragraph" w:customStyle="1" w:styleId="1069">
    <w:name w:val="样式 标题 4 + 段前: 自动"/>
    <w:basedOn w:val="6"/>
    <w:qFormat/>
    <w:uiPriority w:val="0"/>
    <w:pPr>
      <w:tabs>
        <w:tab w:val="left" w:pos="1062"/>
      </w:tabs>
      <w:spacing w:beforeLines="50" w:after="0" w:line="400" w:lineRule="exact"/>
      <w:ind w:left="1062" w:hanging="864"/>
    </w:pPr>
    <w:rPr>
      <w:rFonts w:ascii="宋体" w:eastAsia="宋体" w:cs="宋体"/>
      <w:sz w:val="24"/>
      <w:szCs w:val="24"/>
    </w:rPr>
  </w:style>
  <w:style w:type="paragraph" w:customStyle="1" w:styleId="1070">
    <w:name w:val="正文111"/>
    <w:basedOn w:val="1"/>
    <w:qFormat/>
    <w:uiPriority w:val="0"/>
    <w:pPr>
      <w:tabs>
        <w:tab w:val="left" w:pos="840"/>
      </w:tabs>
      <w:snapToGrid w:val="0"/>
      <w:spacing w:line="500" w:lineRule="exact"/>
      <w:ind w:left="840" w:hanging="420"/>
    </w:pPr>
    <w:rPr>
      <w:rFonts w:ascii="宋体" w:hAnsi="宋体"/>
      <w:sz w:val="24"/>
      <w:szCs w:val="20"/>
    </w:rPr>
  </w:style>
  <w:style w:type="paragraph" w:customStyle="1" w:styleId="1071">
    <w:name w:val="无编号正文"/>
    <w:basedOn w:val="30"/>
    <w:next w:val="1"/>
    <w:qFormat/>
    <w:uiPriority w:val="0"/>
    <w:pPr>
      <w:spacing w:after="0" w:line="360" w:lineRule="auto"/>
      <w:ind w:left="200" w:leftChars="200" w:firstLine="200" w:firstLineChars="200"/>
    </w:pPr>
    <w:rPr>
      <w:rFonts w:ascii="宋体" w:hAnsi="宋体"/>
      <w:kern w:val="0"/>
      <w:sz w:val="24"/>
    </w:rPr>
  </w:style>
  <w:style w:type="character" w:customStyle="1" w:styleId="1072">
    <w:name w:val="无编号正文 Char"/>
    <w:qFormat/>
    <w:uiPriority w:val="0"/>
    <w:rPr>
      <w:rFonts w:ascii="宋体" w:hAnsi="宋体" w:eastAsia="宋体"/>
      <w:sz w:val="24"/>
      <w:szCs w:val="24"/>
      <w:lang w:val="en-US" w:eastAsia="zh-CN" w:bidi="ar-SA"/>
    </w:rPr>
  </w:style>
  <w:style w:type="paragraph" w:customStyle="1" w:styleId="1073">
    <w:name w:val="标题 一"/>
    <w:basedOn w:val="3"/>
    <w:link w:val="1081"/>
    <w:qFormat/>
    <w:uiPriority w:val="0"/>
    <w:pPr>
      <w:tabs>
        <w:tab w:val="left" w:pos="645"/>
        <w:tab w:val="left" w:pos="4515"/>
      </w:tabs>
      <w:spacing w:before="0" w:after="0" w:line="360" w:lineRule="auto"/>
      <w:jc w:val="center"/>
    </w:pPr>
    <w:rPr>
      <w:rFonts w:ascii="Times New Roman" w:hAnsi="Times New Roman"/>
      <w:bCs w:val="0"/>
      <w:sz w:val="52"/>
      <w:szCs w:val="52"/>
    </w:rPr>
  </w:style>
  <w:style w:type="paragraph" w:customStyle="1" w:styleId="1074">
    <w:name w:val="标题 二"/>
    <w:basedOn w:val="4"/>
    <w:qFormat/>
    <w:uiPriority w:val="0"/>
    <w:pPr>
      <w:snapToGrid w:val="0"/>
      <w:jc w:val="left"/>
    </w:pPr>
    <w:rPr>
      <w:rFonts w:ascii="Times New Roman" w:hAnsi="Times New Roman" w:eastAsia="黑体"/>
      <w:bCs w:val="0"/>
      <w:sz w:val="28"/>
      <w:szCs w:val="28"/>
    </w:rPr>
  </w:style>
  <w:style w:type="paragraph" w:customStyle="1" w:styleId="1075">
    <w:name w:val="条文 0"/>
    <w:next w:val="1"/>
    <w:qFormat/>
    <w:uiPriority w:val="0"/>
    <w:pPr>
      <w:spacing w:before="240" w:after="240"/>
    </w:pPr>
    <w:rPr>
      <w:rFonts w:ascii="Times New Roman" w:hAnsi="Times New Roman" w:eastAsia="黑体" w:cs="Times New Roman"/>
      <w:sz w:val="21"/>
      <w:lang w:val="en-US" w:eastAsia="zh-CN" w:bidi="ar-SA"/>
    </w:rPr>
  </w:style>
  <w:style w:type="paragraph" w:customStyle="1" w:styleId="1076">
    <w:name w:val="条文 1"/>
    <w:next w:val="1"/>
    <w:qFormat/>
    <w:uiPriority w:val="0"/>
    <w:pPr>
      <w:spacing w:line="310" w:lineRule="exact"/>
      <w:ind w:left="420"/>
    </w:pPr>
    <w:rPr>
      <w:rFonts w:ascii="Times New Roman" w:hAnsi="Times New Roman" w:eastAsia="黑体" w:cs="Times New Roman"/>
      <w:sz w:val="21"/>
      <w:lang w:val="en-US" w:eastAsia="zh-CN" w:bidi="ar-SA"/>
    </w:rPr>
  </w:style>
  <w:style w:type="paragraph" w:customStyle="1" w:styleId="1077">
    <w:name w:val="条文 3"/>
    <w:next w:val="1"/>
    <w:qFormat/>
    <w:uiPriority w:val="0"/>
    <w:pPr>
      <w:spacing w:line="310" w:lineRule="exact"/>
      <w:ind w:left="420"/>
    </w:pPr>
    <w:rPr>
      <w:rFonts w:ascii="Times New Roman" w:hAnsi="Times New Roman" w:eastAsia="黑体" w:cs="Times New Roman"/>
      <w:sz w:val="21"/>
      <w:lang w:val="en-US" w:eastAsia="zh-CN" w:bidi="ar-SA"/>
    </w:rPr>
  </w:style>
  <w:style w:type="paragraph" w:customStyle="1" w:styleId="1078">
    <w:name w:val="条文 4"/>
    <w:next w:val="1"/>
    <w:qFormat/>
    <w:uiPriority w:val="0"/>
    <w:pPr>
      <w:spacing w:line="310" w:lineRule="exact"/>
    </w:pPr>
    <w:rPr>
      <w:rFonts w:ascii="Times New Roman" w:hAnsi="Times New Roman" w:eastAsia="黑体" w:cs="Times New Roman"/>
      <w:sz w:val="21"/>
      <w:lang w:val="en-US" w:eastAsia="zh-CN" w:bidi="ar-SA"/>
    </w:rPr>
  </w:style>
  <w:style w:type="paragraph" w:customStyle="1" w:styleId="1079">
    <w:name w:val="条文 5"/>
    <w:next w:val="1"/>
    <w:qFormat/>
    <w:uiPriority w:val="0"/>
    <w:pPr>
      <w:spacing w:line="310" w:lineRule="exact"/>
    </w:pPr>
    <w:rPr>
      <w:rFonts w:ascii="Times New Roman" w:hAnsi="Times New Roman" w:eastAsia="黑体" w:cs="Times New Roman"/>
      <w:sz w:val="21"/>
      <w:lang w:val="en-US" w:eastAsia="zh-CN" w:bidi="ar-SA"/>
    </w:rPr>
  </w:style>
  <w:style w:type="paragraph" w:customStyle="1" w:styleId="1080">
    <w:name w:val="条文 表"/>
    <w:next w:val="1"/>
    <w:qFormat/>
    <w:uiPriority w:val="0"/>
    <w:pPr>
      <w:jc w:val="center"/>
    </w:pPr>
    <w:rPr>
      <w:rFonts w:ascii="Times New Roman" w:hAnsi="Times New Roman" w:eastAsia="黑体" w:cs="Times New Roman"/>
      <w:sz w:val="21"/>
      <w:lang w:val="en-US" w:eastAsia="zh-CN" w:bidi="ar-SA"/>
    </w:rPr>
  </w:style>
  <w:style w:type="character" w:customStyle="1" w:styleId="1081">
    <w:name w:val="标题 一 字符"/>
    <w:basedOn w:val="95"/>
    <w:link w:val="1073"/>
    <w:qFormat/>
    <w:uiPriority w:val="0"/>
    <w:rPr>
      <w:rFonts w:ascii="Times New Roman" w:hAnsi="Times New Roman"/>
      <w:bCs w:val="0"/>
      <w:kern w:val="44"/>
      <w:sz w:val="52"/>
      <w:szCs w:val="52"/>
    </w:rPr>
  </w:style>
  <w:style w:type="character" w:customStyle="1" w:styleId="1082">
    <w:name w:val="Char Char2"/>
    <w:qFormat/>
    <w:uiPriority w:val="0"/>
    <w:rPr>
      <w:rFonts w:eastAsia="宋体"/>
      <w:kern w:val="2"/>
      <w:sz w:val="18"/>
      <w:szCs w:val="18"/>
      <w:lang w:val="en-US" w:eastAsia="zh-CN" w:bidi="ar-SA"/>
    </w:rPr>
  </w:style>
  <w:style w:type="paragraph" w:customStyle="1" w:styleId="1083">
    <w:name w:val="青岛正文"/>
    <w:basedOn w:val="1"/>
    <w:qFormat/>
    <w:uiPriority w:val="0"/>
    <w:pPr>
      <w:spacing w:line="360" w:lineRule="auto"/>
    </w:pPr>
    <w:rPr>
      <w:rFonts w:ascii="Times New Roman" w:hAnsi="Times New Roman"/>
      <w:sz w:val="28"/>
      <w:szCs w:val="24"/>
    </w:rPr>
  </w:style>
  <w:style w:type="paragraph" w:customStyle="1" w:styleId="1084">
    <w:name w:val="样式 宋体 小四 黑色 左 行距: 1.5 倍行距1"/>
    <w:basedOn w:val="1"/>
    <w:qFormat/>
    <w:uiPriority w:val="0"/>
    <w:pPr>
      <w:spacing w:line="360" w:lineRule="auto"/>
      <w:jc w:val="left"/>
    </w:pPr>
    <w:rPr>
      <w:rFonts w:ascii="宋体" w:hAnsi="宋体" w:cs="宋体"/>
      <w:color w:val="000000"/>
      <w:sz w:val="24"/>
      <w:szCs w:val="20"/>
    </w:rPr>
  </w:style>
  <w:style w:type="character" w:customStyle="1" w:styleId="1085">
    <w:name w:val="样式 样式 标题 3 + (中文) 黑体 Char + (中文) 宋体 小四 Char Char Char Char Char Char Char Char Char"/>
    <w:link w:val="1086"/>
    <w:qFormat/>
    <w:uiPriority w:val="0"/>
    <w:rPr>
      <w:rFonts w:ascii="宋体" w:hAnsi="Courier New" w:cs="Courier New"/>
      <w:sz w:val="24"/>
      <w:szCs w:val="21"/>
    </w:rPr>
  </w:style>
  <w:style w:type="paragraph" w:customStyle="1" w:styleId="1086">
    <w:name w:val="样式 样式 标题 3 + (中文) 黑体 Char + (中文) 宋体 小四 Char Char Char Char Char Char Char Char"/>
    <w:basedOn w:val="1087"/>
    <w:link w:val="1085"/>
    <w:qFormat/>
    <w:uiPriority w:val="0"/>
    <w:pPr>
      <w:spacing w:line="400" w:lineRule="exact"/>
      <w:ind w:left="400" w:leftChars="400"/>
    </w:pPr>
    <w:rPr>
      <w:rFonts w:eastAsia="宋体"/>
      <w:kern w:val="0"/>
      <w:sz w:val="24"/>
    </w:rPr>
  </w:style>
  <w:style w:type="paragraph" w:customStyle="1" w:styleId="1087">
    <w:name w:val="样式 标题 3 + (中文) 黑体 Char"/>
    <w:basedOn w:val="39"/>
    <w:link w:val="1396"/>
    <w:qFormat/>
    <w:uiPriority w:val="0"/>
    <w:rPr>
      <w:rFonts w:eastAsia="黑体"/>
    </w:rPr>
  </w:style>
  <w:style w:type="paragraph" w:customStyle="1" w:styleId="1088">
    <w:name w:val="项目符号A"/>
    <w:basedOn w:val="1"/>
    <w:qFormat/>
    <w:uiPriority w:val="0"/>
    <w:pPr>
      <w:tabs>
        <w:tab w:val="left" w:pos="3420"/>
        <w:tab w:val="left" w:pos="5940"/>
      </w:tabs>
      <w:spacing w:line="360" w:lineRule="auto"/>
    </w:pPr>
    <w:rPr>
      <w:rFonts w:ascii="黑体" w:hAnsi="Arial" w:eastAsia="黑体"/>
      <w:szCs w:val="21"/>
    </w:rPr>
  </w:style>
  <w:style w:type="character" w:customStyle="1" w:styleId="1089">
    <w:name w:val="even Char Char"/>
    <w:qFormat/>
    <w:uiPriority w:val="0"/>
    <w:rPr>
      <w:rFonts w:eastAsia="宋体"/>
      <w:kern w:val="2"/>
      <w:sz w:val="18"/>
      <w:szCs w:val="18"/>
      <w:lang w:val="en-US" w:eastAsia="zh-CN" w:bidi="ar-SA"/>
    </w:rPr>
  </w:style>
  <w:style w:type="character" w:customStyle="1" w:styleId="1090">
    <w:name w:val="Char Char15"/>
    <w:qFormat/>
    <w:uiPriority w:val="0"/>
    <w:rPr>
      <w:rFonts w:eastAsia="宋体"/>
      <w:sz w:val="24"/>
      <w:lang w:val="en-US" w:eastAsia="zh-CN" w:bidi="ar-SA"/>
    </w:rPr>
  </w:style>
  <w:style w:type="paragraph" w:customStyle="1" w:styleId="1091">
    <w:name w:val="列表11"/>
    <w:basedOn w:val="1"/>
    <w:qFormat/>
    <w:uiPriority w:val="0"/>
    <w:pPr>
      <w:widowControl/>
      <w:tabs>
        <w:tab w:val="left" w:pos="775"/>
        <w:tab w:val="left" w:pos="1134"/>
      </w:tabs>
      <w:spacing w:before="120" w:after="120"/>
      <w:ind w:left="775" w:leftChars="400" w:hanging="360" w:hangingChars="200"/>
    </w:pPr>
    <w:rPr>
      <w:rFonts w:ascii="宋体" w:hAnsi="宋体"/>
      <w:kern w:val="0"/>
      <w:sz w:val="24"/>
      <w:szCs w:val="24"/>
      <w:lang w:eastAsia="en-US"/>
    </w:rPr>
  </w:style>
  <w:style w:type="character" w:customStyle="1" w:styleId="1092">
    <w:name w:val="日期 Char1"/>
    <w:qFormat/>
    <w:locked/>
    <w:uiPriority w:val="0"/>
    <w:rPr>
      <w:kern w:val="2"/>
      <w:sz w:val="21"/>
    </w:rPr>
  </w:style>
  <w:style w:type="character" w:customStyle="1" w:styleId="1093">
    <w:name w:val="纯文本 Char2"/>
    <w:qFormat/>
    <w:locked/>
    <w:uiPriority w:val="0"/>
    <w:rPr>
      <w:rFonts w:ascii="宋体" w:hAnsi="Courier New" w:cs="Courier New"/>
      <w:kern w:val="2"/>
      <w:sz w:val="21"/>
      <w:szCs w:val="21"/>
    </w:rPr>
  </w:style>
  <w:style w:type="paragraph" w:customStyle="1" w:styleId="1094">
    <w:name w:val="zhou正文"/>
    <w:basedOn w:val="1"/>
    <w:qFormat/>
    <w:uiPriority w:val="0"/>
    <w:rPr>
      <w:rFonts w:ascii="Times New Roman" w:hAnsi="Times New Roman"/>
      <w:szCs w:val="24"/>
    </w:rPr>
  </w:style>
  <w:style w:type="paragraph" w:customStyle="1" w:styleId="1095">
    <w:name w:val="日期1"/>
    <w:basedOn w:val="1"/>
    <w:next w:val="1"/>
    <w:qFormat/>
    <w:uiPriority w:val="0"/>
    <w:pPr>
      <w:tabs>
        <w:tab w:val="left" w:pos="1980"/>
      </w:tabs>
      <w:ind w:left="100" w:leftChars="2500"/>
    </w:pPr>
    <w:rPr>
      <w:rFonts w:ascii="Times New Roman" w:hAnsi="Times New Roman"/>
      <w:szCs w:val="24"/>
    </w:rPr>
  </w:style>
  <w:style w:type="paragraph" w:customStyle="1" w:styleId="1096">
    <w:name w:val="Char Char Char 字元 字元"/>
    <w:basedOn w:val="1"/>
    <w:qFormat/>
    <w:uiPriority w:val="0"/>
    <w:rPr>
      <w:rFonts w:ascii="Tahoma" w:hAnsi="Tahoma"/>
      <w:sz w:val="24"/>
      <w:szCs w:val="20"/>
    </w:rPr>
  </w:style>
  <w:style w:type="paragraph" w:customStyle="1" w:styleId="1097">
    <w:name w:val="多级符号1"/>
    <w:basedOn w:val="1"/>
    <w:next w:val="1"/>
    <w:qFormat/>
    <w:uiPriority w:val="0"/>
    <w:pPr>
      <w:spacing w:line="360" w:lineRule="auto"/>
      <w:jc w:val="left"/>
      <w:outlineLvl w:val="0"/>
    </w:pPr>
    <w:rPr>
      <w:rFonts w:ascii="Times New Roman" w:hAnsi="Times New Roman" w:eastAsia="仿宋_GB2312"/>
      <w:b/>
      <w:sz w:val="30"/>
      <w:szCs w:val="24"/>
    </w:rPr>
  </w:style>
  <w:style w:type="paragraph" w:customStyle="1" w:styleId="1098">
    <w:name w:val="多级符号2"/>
    <w:basedOn w:val="1097"/>
    <w:qFormat/>
    <w:uiPriority w:val="0"/>
    <w:pPr>
      <w:outlineLvl w:val="9"/>
    </w:pPr>
    <w:rPr>
      <w:b w:val="0"/>
      <w:sz w:val="24"/>
    </w:rPr>
  </w:style>
  <w:style w:type="paragraph" w:customStyle="1" w:styleId="1099">
    <w:name w:val="标题 三"/>
    <w:basedOn w:val="4"/>
    <w:link w:val="1762"/>
    <w:qFormat/>
    <w:uiPriority w:val="0"/>
    <w:pPr>
      <w:outlineLvl w:val="2"/>
    </w:pPr>
    <w:rPr>
      <w:rFonts w:ascii="Times New Roman" w:hAnsi="Times New Roman"/>
      <w:bCs w:val="0"/>
      <w:sz w:val="21"/>
      <w:szCs w:val="21"/>
    </w:rPr>
  </w:style>
  <w:style w:type="paragraph" w:customStyle="1" w:styleId="1100">
    <w:name w:val="xl110"/>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01">
    <w:name w:val="xl10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02">
    <w:name w:val="xl9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w:hAnsi="Arial" w:cs="Arial"/>
      <w:kern w:val="0"/>
      <w:sz w:val="20"/>
      <w:szCs w:val="20"/>
    </w:rPr>
  </w:style>
  <w:style w:type="paragraph" w:customStyle="1" w:styleId="1103">
    <w:name w:val="xl11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04">
    <w:name w:val="font12"/>
    <w:basedOn w:val="1"/>
    <w:qFormat/>
    <w:uiPriority w:val="0"/>
    <w:pPr>
      <w:widowControl/>
      <w:spacing w:before="100" w:beforeAutospacing="1" w:after="100" w:afterAutospacing="1"/>
      <w:jc w:val="left"/>
    </w:pPr>
    <w:rPr>
      <w:rFonts w:ascii="宋体" w:hAnsi="宋体" w:cs="宋体"/>
      <w:color w:val="000000"/>
      <w:kern w:val="0"/>
      <w:sz w:val="20"/>
      <w:szCs w:val="20"/>
    </w:rPr>
  </w:style>
  <w:style w:type="paragraph" w:customStyle="1" w:styleId="1105">
    <w:name w:val="xl9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06">
    <w:name w:val="xl13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107">
    <w:name w:val="xl8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w:hAnsi="Arial" w:cs="Arial"/>
      <w:kern w:val="0"/>
      <w:sz w:val="18"/>
      <w:szCs w:val="18"/>
    </w:rPr>
  </w:style>
  <w:style w:type="character" w:customStyle="1" w:styleId="1108">
    <w:name w:val="Quote Char"/>
    <w:link w:val="1109"/>
    <w:qFormat/>
    <w:locked/>
    <w:uiPriority w:val="0"/>
    <w:rPr>
      <w:i/>
    </w:rPr>
  </w:style>
  <w:style w:type="paragraph" w:customStyle="1" w:styleId="1109">
    <w:name w:val="引用1"/>
    <w:basedOn w:val="1"/>
    <w:next w:val="1"/>
    <w:link w:val="1108"/>
    <w:qFormat/>
    <w:uiPriority w:val="0"/>
    <w:rPr>
      <w:i/>
      <w:kern w:val="0"/>
      <w:sz w:val="20"/>
      <w:szCs w:val="20"/>
    </w:rPr>
  </w:style>
  <w:style w:type="paragraph" w:customStyle="1" w:styleId="1110">
    <w:name w:val="xl1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1111">
    <w:name w:val="xl12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12">
    <w:name w:val="xl1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13">
    <w:name w:val="xl130"/>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宋体" w:hAnsi="宋体" w:cs="宋体"/>
      <w:kern w:val="0"/>
      <w:sz w:val="20"/>
      <w:szCs w:val="20"/>
    </w:rPr>
  </w:style>
  <w:style w:type="paragraph" w:customStyle="1" w:styleId="1114">
    <w:name w:val="xl11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15">
    <w:name w:val="批注主题1"/>
    <w:basedOn w:val="25"/>
    <w:next w:val="25"/>
    <w:qFormat/>
    <w:uiPriority w:val="0"/>
    <w:rPr>
      <w:rFonts w:ascii="Times New Roman" w:hAnsi="Times New Roman"/>
      <w:b/>
      <w:bCs/>
      <w:sz w:val="24"/>
    </w:rPr>
  </w:style>
  <w:style w:type="paragraph" w:customStyle="1" w:styleId="1116">
    <w:name w:val="TOC 标题111"/>
    <w:basedOn w:val="3"/>
    <w:next w:val="1"/>
    <w:qFormat/>
    <w:uiPriority w:val="39"/>
    <w:pPr>
      <w:keepLines w:val="0"/>
      <w:spacing w:before="240" w:after="60" w:line="240" w:lineRule="auto"/>
      <w:outlineLvl w:val="9"/>
    </w:pPr>
    <w:rPr>
      <w:rFonts w:ascii="Cambria" w:hAnsi="Cambria"/>
      <w:kern w:val="32"/>
      <w:sz w:val="32"/>
      <w:szCs w:val="32"/>
    </w:rPr>
  </w:style>
  <w:style w:type="paragraph" w:customStyle="1" w:styleId="1117">
    <w:name w:val="xl10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kern w:val="0"/>
      <w:sz w:val="20"/>
      <w:szCs w:val="20"/>
    </w:rPr>
  </w:style>
  <w:style w:type="paragraph" w:customStyle="1" w:styleId="1118">
    <w:name w:val="xl12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19">
    <w:name w:val="xl11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20">
    <w:name w:val="xl13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21">
    <w:name w:val="xl10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22">
    <w:name w:val="xl1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23">
    <w:name w:val="font8"/>
    <w:basedOn w:val="1"/>
    <w:qFormat/>
    <w:uiPriority w:val="0"/>
    <w:pPr>
      <w:widowControl/>
      <w:spacing w:before="100" w:beforeAutospacing="1" w:after="100" w:afterAutospacing="1"/>
      <w:jc w:val="left"/>
    </w:pPr>
    <w:rPr>
      <w:rFonts w:ascii="Times New Roman" w:hAnsi="Times New Roman"/>
      <w:color w:val="FF0000"/>
      <w:kern w:val="0"/>
      <w:sz w:val="20"/>
      <w:szCs w:val="20"/>
    </w:rPr>
  </w:style>
  <w:style w:type="paragraph" w:customStyle="1" w:styleId="1124">
    <w:name w:val="xl1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pPr>
    <w:rPr>
      <w:rFonts w:ascii="宋体" w:hAnsi="宋体" w:cs="宋体"/>
      <w:kern w:val="0"/>
      <w:sz w:val="20"/>
      <w:szCs w:val="20"/>
    </w:rPr>
  </w:style>
  <w:style w:type="paragraph" w:customStyle="1" w:styleId="1125">
    <w:name w:val="纯文本211"/>
    <w:basedOn w:val="1"/>
    <w:qFormat/>
    <w:uiPriority w:val="0"/>
    <w:rPr>
      <w:rFonts w:ascii="宋体" w:hAnsi="Courier New"/>
      <w:kern w:val="0"/>
      <w:sz w:val="20"/>
      <w:szCs w:val="21"/>
    </w:rPr>
  </w:style>
  <w:style w:type="paragraph" w:customStyle="1" w:styleId="1126">
    <w:name w:val="xl10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27">
    <w:name w:val="xl11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1128">
    <w:name w:val="xl10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29">
    <w:name w:val="xl137"/>
    <w:basedOn w:val="1"/>
    <w:qFormat/>
    <w:uiPriority w:val="0"/>
    <w:pPr>
      <w:widowControl/>
      <w:pBdr>
        <w:top w:val="single" w:color="auto" w:sz="4" w:space="0"/>
        <w:left w:val="single" w:color="auto" w:sz="4" w:space="0"/>
        <w:bottom w:val="single" w:color="auto" w:sz="4" w:space="0"/>
      </w:pBdr>
      <w:spacing w:before="100" w:beforeAutospacing="1" w:after="100" w:afterAutospacing="1"/>
      <w:jc w:val="right"/>
    </w:pPr>
    <w:rPr>
      <w:rFonts w:ascii="宋体" w:hAnsi="宋体" w:cs="宋体"/>
      <w:kern w:val="0"/>
      <w:sz w:val="24"/>
      <w:szCs w:val="24"/>
    </w:rPr>
  </w:style>
  <w:style w:type="paragraph" w:customStyle="1" w:styleId="1130">
    <w:name w:val="xl9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31">
    <w:name w:val="xl138"/>
    <w:basedOn w:val="1"/>
    <w:qFormat/>
    <w:uiPriority w:val="0"/>
    <w:pPr>
      <w:widowControl/>
      <w:pBdr>
        <w:top w:val="single" w:color="auto" w:sz="4" w:space="0"/>
        <w:bottom w:val="single" w:color="auto" w:sz="4" w:space="0"/>
        <w:right w:val="single" w:color="auto" w:sz="4" w:space="0"/>
      </w:pBdr>
      <w:spacing w:before="100" w:beforeAutospacing="1" w:after="100" w:afterAutospacing="1"/>
      <w:jc w:val="right"/>
    </w:pPr>
    <w:rPr>
      <w:rFonts w:ascii="宋体" w:hAnsi="宋体" w:cs="宋体"/>
      <w:kern w:val="0"/>
      <w:sz w:val="24"/>
      <w:szCs w:val="24"/>
    </w:rPr>
  </w:style>
  <w:style w:type="paragraph" w:customStyle="1" w:styleId="1132">
    <w:name w:val="文档结构图1"/>
    <w:basedOn w:val="1"/>
    <w:qFormat/>
    <w:uiPriority w:val="0"/>
    <w:pPr>
      <w:shd w:val="clear" w:color="auto" w:fill="000080"/>
    </w:pPr>
    <w:rPr>
      <w:rFonts w:ascii="Times New Roman" w:hAnsi="Times New Roman"/>
      <w:kern w:val="0"/>
      <w:sz w:val="20"/>
      <w:szCs w:val="24"/>
    </w:rPr>
  </w:style>
  <w:style w:type="paragraph" w:customStyle="1" w:styleId="1133">
    <w:name w:val="xl10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34">
    <w:name w:val="xl10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kern w:val="0"/>
      <w:sz w:val="20"/>
      <w:szCs w:val="20"/>
    </w:rPr>
  </w:style>
  <w:style w:type="paragraph" w:customStyle="1" w:styleId="1135">
    <w:name w:val="xl95"/>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136">
    <w:name w:val="xl12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37">
    <w:name w:val="font10"/>
    <w:basedOn w:val="1"/>
    <w:qFormat/>
    <w:uiPriority w:val="0"/>
    <w:pPr>
      <w:widowControl/>
      <w:spacing w:before="100" w:beforeAutospacing="1" w:after="100" w:afterAutospacing="1"/>
      <w:jc w:val="left"/>
    </w:pPr>
    <w:rPr>
      <w:rFonts w:ascii="宋体" w:hAnsi="宋体" w:cs="宋体"/>
      <w:color w:val="FF0000"/>
      <w:kern w:val="0"/>
      <w:szCs w:val="21"/>
    </w:rPr>
  </w:style>
  <w:style w:type="paragraph" w:customStyle="1" w:styleId="1138">
    <w:name w:val="xl11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39">
    <w:name w:val="xl1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40">
    <w:name w:val="xl13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41">
    <w:name w:val="xl12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1142">
    <w:name w:val="xl12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43">
    <w:name w:val="xl10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1144">
    <w:name w:val="xl9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45">
    <w:name w:val="列出段落11"/>
    <w:basedOn w:val="1"/>
    <w:qFormat/>
    <w:uiPriority w:val="0"/>
    <w:pPr>
      <w:ind w:firstLine="420" w:firstLineChars="200"/>
    </w:pPr>
    <w:rPr>
      <w:rFonts w:ascii="Times New Roman" w:hAnsi="Times New Roman"/>
      <w:szCs w:val="24"/>
    </w:rPr>
  </w:style>
  <w:style w:type="paragraph" w:customStyle="1" w:styleId="1146">
    <w:name w:val="xl9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147">
    <w:name w:val="xl13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48">
    <w:name w:val="xl13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kern w:val="0"/>
      <w:sz w:val="20"/>
      <w:szCs w:val="20"/>
    </w:rPr>
  </w:style>
  <w:style w:type="paragraph" w:customStyle="1" w:styleId="1149">
    <w:name w:val="font9"/>
    <w:basedOn w:val="1"/>
    <w:qFormat/>
    <w:uiPriority w:val="0"/>
    <w:pPr>
      <w:widowControl/>
      <w:spacing w:before="100" w:beforeAutospacing="1" w:after="100" w:afterAutospacing="1"/>
      <w:jc w:val="left"/>
    </w:pPr>
    <w:rPr>
      <w:rFonts w:ascii="宋体" w:hAnsi="宋体" w:cs="宋体"/>
      <w:color w:val="FF0000"/>
      <w:kern w:val="0"/>
      <w:sz w:val="20"/>
      <w:szCs w:val="20"/>
    </w:rPr>
  </w:style>
  <w:style w:type="paragraph" w:customStyle="1" w:styleId="1150">
    <w:name w:val="xl9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w:hAnsi="Arial" w:cs="Arial"/>
      <w:kern w:val="0"/>
      <w:sz w:val="20"/>
      <w:szCs w:val="20"/>
    </w:rPr>
  </w:style>
  <w:style w:type="paragraph" w:customStyle="1" w:styleId="1151">
    <w:name w:val="xl11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52">
    <w:name w:val="列表编号 21"/>
    <w:basedOn w:val="1"/>
    <w:qFormat/>
    <w:uiPriority w:val="0"/>
    <w:pPr>
      <w:widowControl/>
      <w:tabs>
        <w:tab w:val="left" w:pos="1980"/>
      </w:tabs>
      <w:spacing w:afterLines="50"/>
      <w:jc w:val="left"/>
    </w:pPr>
    <w:rPr>
      <w:rFonts w:ascii="Times New Roman" w:hAnsi="Times New Roman"/>
      <w:kern w:val="0"/>
      <w:sz w:val="24"/>
      <w:szCs w:val="20"/>
    </w:rPr>
  </w:style>
  <w:style w:type="paragraph" w:customStyle="1" w:styleId="1153">
    <w:name w:val="xl9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Tahoma" w:hAnsi="Tahoma" w:cs="Tahoma"/>
      <w:kern w:val="0"/>
      <w:sz w:val="20"/>
      <w:szCs w:val="20"/>
    </w:rPr>
  </w:style>
  <w:style w:type="paragraph" w:customStyle="1" w:styleId="1154">
    <w:name w:val="xl119"/>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55">
    <w:name w:val="xl117"/>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56">
    <w:name w:val="xl9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157">
    <w:name w:val="font11"/>
    <w:basedOn w:val="1"/>
    <w:qFormat/>
    <w:uiPriority w:val="0"/>
    <w:pPr>
      <w:widowControl/>
      <w:spacing w:before="100" w:beforeAutospacing="1" w:after="100" w:afterAutospacing="1"/>
      <w:jc w:val="left"/>
    </w:pPr>
    <w:rPr>
      <w:rFonts w:ascii="宋体" w:hAnsi="宋体" w:cs="宋体"/>
      <w:color w:val="000000"/>
      <w:kern w:val="0"/>
      <w:sz w:val="20"/>
      <w:szCs w:val="20"/>
    </w:rPr>
  </w:style>
  <w:style w:type="character" w:customStyle="1" w:styleId="1158">
    <w:name w:val="Intense Quote Char"/>
    <w:link w:val="1159"/>
    <w:qFormat/>
    <w:locked/>
    <w:uiPriority w:val="0"/>
    <w:rPr>
      <w:b/>
      <w:i/>
    </w:rPr>
  </w:style>
  <w:style w:type="paragraph" w:customStyle="1" w:styleId="1159">
    <w:name w:val="明显引用1"/>
    <w:basedOn w:val="1"/>
    <w:next w:val="1"/>
    <w:link w:val="1158"/>
    <w:qFormat/>
    <w:uiPriority w:val="0"/>
    <w:pPr>
      <w:ind w:left="720" w:right="720"/>
    </w:pPr>
    <w:rPr>
      <w:b/>
      <w:i/>
      <w:kern w:val="0"/>
      <w:sz w:val="20"/>
      <w:szCs w:val="20"/>
    </w:rPr>
  </w:style>
  <w:style w:type="paragraph" w:customStyle="1" w:styleId="1160">
    <w:name w:val="xl11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61">
    <w:name w:val="xl10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62">
    <w:name w:val="xl131"/>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hAnsi="宋体" w:cs="宋体"/>
      <w:kern w:val="0"/>
      <w:sz w:val="20"/>
      <w:szCs w:val="20"/>
    </w:rPr>
  </w:style>
  <w:style w:type="paragraph" w:customStyle="1" w:styleId="1163">
    <w:name w:val="列表2"/>
    <w:basedOn w:val="1"/>
    <w:qFormat/>
    <w:uiPriority w:val="0"/>
    <w:pPr>
      <w:ind w:left="200" w:hanging="200" w:hangingChars="200"/>
    </w:pPr>
    <w:rPr>
      <w:rFonts w:ascii="Times New Roman" w:hAnsi="Times New Roman"/>
      <w:szCs w:val="24"/>
    </w:rPr>
  </w:style>
  <w:style w:type="paragraph" w:customStyle="1" w:styleId="1164">
    <w:name w:val="xl9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Tahoma" w:hAnsi="Tahoma" w:cs="Tahoma"/>
      <w:kern w:val="0"/>
      <w:sz w:val="20"/>
      <w:szCs w:val="20"/>
    </w:rPr>
  </w:style>
  <w:style w:type="character" w:customStyle="1" w:styleId="1165">
    <w:name w:val="正文（首行缩进两字） + Arial Char Char Char Char Char Char Char Char Char Char Char Char Char Char Char Char Char Char Char Char Char Char Char Char Char Char Char"/>
    <w:qFormat/>
    <w:uiPriority w:val="0"/>
    <w:rPr>
      <w:rFonts w:hint="default" w:ascii="Arial" w:hAnsi="Arial" w:eastAsia="宋体" w:cs="Arial"/>
      <w:sz w:val="24"/>
      <w:lang w:val="en-US" w:eastAsia="zh-CN" w:bidi="ar-SA"/>
    </w:rPr>
  </w:style>
  <w:style w:type="character" w:customStyle="1" w:styleId="1166">
    <w:name w:val="headline-content2"/>
    <w:qFormat/>
    <w:uiPriority w:val="0"/>
  </w:style>
  <w:style w:type="character" w:customStyle="1" w:styleId="1167">
    <w:name w:val="apple-converted-space"/>
    <w:qFormat/>
    <w:uiPriority w:val="0"/>
  </w:style>
  <w:style w:type="character" w:customStyle="1" w:styleId="1168">
    <w:name w:val="正文文本 2 Char1"/>
    <w:qFormat/>
    <w:uiPriority w:val="0"/>
    <w:rPr>
      <w:rFonts w:hint="default" w:ascii="Times New Roman" w:hAnsi="Times New Roman" w:eastAsia="宋体" w:cs="Times New Roman"/>
      <w:szCs w:val="24"/>
    </w:rPr>
  </w:style>
  <w:style w:type="character" w:customStyle="1" w:styleId="1169">
    <w:name w:val="Heading 1 Char"/>
    <w:qFormat/>
    <w:uiPriority w:val="0"/>
    <w:rPr>
      <w:rFonts w:hint="default" w:ascii="Cambria" w:hAnsi="Cambria" w:eastAsia="宋体" w:cs="Times New Roman"/>
      <w:b/>
      <w:bCs/>
      <w:kern w:val="32"/>
      <w:sz w:val="32"/>
      <w:szCs w:val="32"/>
    </w:rPr>
  </w:style>
  <w:style w:type="character" w:customStyle="1" w:styleId="1170">
    <w:name w:val="批注引用1"/>
    <w:qFormat/>
    <w:uiPriority w:val="0"/>
    <w:rPr>
      <w:sz w:val="21"/>
      <w:szCs w:val="21"/>
    </w:rPr>
  </w:style>
  <w:style w:type="character" w:customStyle="1" w:styleId="1171">
    <w:name w:val="副标题 Char1"/>
    <w:qFormat/>
    <w:uiPriority w:val="11"/>
    <w:rPr>
      <w:rFonts w:hint="default" w:ascii="Cambria" w:hAnsi="Cambria" w:cs="Times New Roman"/>
      <w:b/>
      <w:bCs/>
      <w:kern w:val="28"/>
      <w:sz w:val="32"/>
      <w:szCs w:val="32"/>
    </w:rPr>
  </w:style>
  <w:style w:type="character" w:customStyle="1" w:styleId="1172">
    <w:name w:val="Char Char3"/>
    <w:qFormat/>
    <w:uiPriority w:val="0"/>
    <w:rPr>
      <w:sz w:val="18"/>
      <w:szCs w:val="18"/>
    </w:rPr>
  </w:style>
  <w:style w:type="character" w:customStyle="1" w:styleId="1173">
    <w:name w:val="批注主题 Char1"/>
    <w:qFormat/>
    <w:uiPriority w:val="0"/>
    <w:rPr>
      <w:rFonts w:hint="default" w:ascii="Times New Roman" w:hAnsi="Times New Roman" w:eastAsia="宋体" w:cs="Times New Roman"/>
      <w:b/>
      <w:bCs/>
      <w:szCs w:val="24"/>
    </w:rPr>
  </w:style>
  <w:style w:type="paragraph" w:customStyle="1" w:styleId="1174">
    <w:name w:val="Char Char Char Char3"/>
    <w:basedOn w:val="1"/>
    <w:qFormat/>
    <w:uiPriority w:val="0"/>
    <w:rPr>
      <w:rFonts w:ascii="仿宋_GB2312" w:hAnsi="Times New Roman" w:eastAsia="仿宋_GB2312"/>
      <w:color w:val="000066"/>
      <w:kern w:val="10"/>
      <w:szCs w:val="21"/>
    </w:rPr>
  </w:style>
  <w:style w:type="paragraph" w:customStyle="1" w:styleId="1175">
    <w:name w:val="样式 标题 2h2H2Underrubrik1prop2Heading2No NumberAoHeading ..."/>
    <w:basedOn w:val="4"/>
    <w:qFormat/>
    <w:uiPriority w:val="0"/>
    <w:pPr>
      <w:tabs>
        <w:tab w:val="left" w:pos="576"/>
        <w:tab w:val="left" w:pos="780"/>
      </w:tabs>
      <w:spacing w:before="120" w:after="120"/>
      <w:ind w:left="780" w:hanging="360"/>
    </w:pPr>
    <w:rPr>
      <w:kern w:val="10"/>
      <w:sz w:val="32"/>
    </w:rPr>
  </w:style>
  <w:style w:type="paragraph" w:customStyle="1" w:styleId="1176">
    <w:name w:val="p19"/>
    <w:basedOn w:val="1"/>
    <w:qFormat/>
    <w:uiPriority w:val="0"/>
    <w:pPr>
      <w:widowControl/>
    </w:pPr>
    <w:rPr>
      <w:rFonts w:ascii="Times New Roman" w:hAnsi="Times New Roman"/>
      <w:kern w:val="0"/>
      <w:szCs w:val="21"/>
    </w:rPr>
  </w:style>
  <w:style w:type="paragraph" w:customStyle="1" w:styleId="1177">
    <w:name w:val="无间隔2"/>
    <w:link w:val="1210"/>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78">
    <w:name w:val="封面标准名称"/>
    <w:qFormat/>
    <w:uiPriority w:val="0"/>
    <w:pPr>
      <w:framePr w:w="9638" w:h="6917" w:hRule="exact" w:wrap="around" w:vAnchor="margin" w:hAnchor="margin" w:xAlign="center" w:y="5955" w:anchorLock="1"/>
      <w:widowControl w:val="0"/>
      <w:spacing w:line="680" w:lineRule="exact"/>
      <w:jc w:val="center"/>
      <w:textAlignment w:val="center"/>
    </w:pPr>
    <w:rPr>
      <w:rFonts w:ascii="黑体" w:hAnsi="Times New Roman" w:eastAsia="黑体" w:cs="黑体"/>
      <w:sz w:val="52"/>
      <w:szCs w:val="52"/>
      <w:lang w:val="en-US" w:eastAsia="zh-CN" w:bidi="ar-SA"/>
    </w:rPr>
  </w:style>
  <w:style w:type="paragraph" w:customStyle="1" w:styleId="1179">
    <w:name w:val="封面标准文稿编辑信息"/>
    <w:qFormat/>
    <w:uiPriority w:val="0"/>
    <w:pPr>
      <w:spacing w:before="180" w:line="180" w:lineRule="exact"/>
      <w:jc w:val="center"/>
    </w:pPr>
    <w:rPr>
      <w:rFonts w:ascii="宋体" w:hAnsi="Times New Roman" w:eastAsia="宋体" w:cs="宋体"/>
      <w:sz w:val="21"/>
      <w:szCs w:val="21"/>
      <w:lang w:val="en-US" w:eastAsia="zh-CN" w:bidi="ar-SA"/>
    </w:rPr>
  </w:style>
  <w:style w:type="paragraph" w:customStyle="1" w:styleId="1180">
    <w:name w:val="封面标准文稿类别"/>
    <w:qFormat/>
    <w:uiPriority w:val="0"/>
    <w:pPr>
      <w:spacing w:before="440" w:line="400" w:lineRule="exact"/>
      <w:jc w:val="center"/>
    </w:pPr>
    <w:rPr>
      <w:rFonts w:ascii="宋体" w:hAnsi="Times New Roman" w:eastAsia="宋体" w:cs="宋体"/>
      <w:sz w:val="24"/>
      <w:szCs w:val="24"/>
      <w:lang w:val="en-US" w:eastAsia="zh-CN" w:bidi="ar-SA"/>
    </w:rPr>
  </w:style>
  <w:style w:type="paragraph" w:customStyle="1" w:styleId="1181">
    <w:name w:val="封面标准英文名称"/>
    <w:qFormat/>
    <w:uiPriority w:val="0"/>
    <w:pPr>
      <w:widowControl w:val="0"/>
      <w:spacing w:before="370" w:line="400" w:lineRule="exact"/>
      <w:jc w:val="center"/>
    </w:pPr>
    <w:rPr>
      <w:rFonts w:ascii="Times New Roman" w:hAnsi="Times New Roman" w:eastAsia="宋体" w:cs="Times New Roman"/>
      <w:sz w:val="28"/>
      <w:szCs w:val="28"/>
      <w:lang w:val="en-US" w:eastAsia="zh-CN" w:bidi="ar-SA"/>
    </w:rPr>
  </w:style>
  <w:style w:type="paragraph" w:customStyle="1" w:styleId="1182">
    <w:name w:val="实施日期"/>
    <w:basedOn w:val="1"/>
    <w:qFormat/>
    <w:uiPriority w:val="0"/>
    <w:pPr>
      <w:framePr w:w="4000" w:h="473" w:hRule="exact" w:vSpace="180" w:wrap="around" w:vAnchor="margin" w:hAnchor="margin" w:xAlign="right" w:y="13511" w:anchorLock="1"/>
      <w:widowControl/>
      <w:jc w:val="right"/>
    </w:pPr>
    <w:rPr>
      <w:rFonts w:ascii="Times New Roman" w:hAnsi="Times New Roman" w:eastAsia="黑体"/>
      <w:kern w:val="0"/>
      <w:sz w:val="28"/>
      <w:szCs w:val="28"/>
    </w:rPr>
  </w:style>
  <w:style w:type="character" w:customStyle="1" w:styleId="1183">
    <w:name w:val="发布"/>
    <w:qFormat/>
    <w:uiPriority w:val="0"/>
    <w:rPr>
      <w:rFonts w:ascii="黑体" w:eastAsia="黑体" w:cs="黑体"/>
      <w:spacing w:val="22"/>
      <w:w w:val="100"/>
      <w:position w:val="3"/>
      <w:sz w:val="28"/>
      <w:szCs w:val="28"/>
    </w:rPr>
  </w:style>
  <w:style w:type="paragraph" w:customStyle="1" w:styleId="1184">
    <w:name w:val="其他发布部门"/>
    <w:basedOn w:val="1"/>
    <w:qFormat/>
    <w:uiPriority w:val="0"/>
    <w:pPr>
      <w:framePr w:w="7433" w:h="585" w:hRule="exact" w:hSpace="180" w:vSpace="180" w:wrap="around" w:vAnchor="margin" w:hAnchor="margin" w:xAlign="center" w:y="14401" w:anchorLock="1"/>
      <w:widowControl/>
      <w:spacing w:line="240" w:lineRule="atLeast"/>
      <w:jc w:val="center"/>
    </w:pPr>
    <w:rPr>
      <w:rFonts w:ascii="黑体" w:hAnsi="Times New Roman" w:eastAsia="黑体" w:cs="黑体"/>
      <w:spacing w:val="20"/>
      <w:w w:val="135"/>
      <w:kern w:val="0"/>
      <w:sz w:val="36"/>
      <w:szCs w:val="36"/>
    </w:rPr>
  </w:style>
  <w:style w:type="character" w:customStyle="1" w:styleId="1185">
    <w:name w:val="6级小标题 Char"/>
    <w:basedOn w:val="932"/>
    <w:link w:val="1022"/>
    <w:qFormat/>
    <w:uiPriority w:val="0"/>
    <w:rPr>
      <w:rFonts w:ascii="Times New Roman" w:hAnsi="Times New Roman"/>
      <w:kern w:val="2"/>
      <w:sz w:val="21"/>
    </w:rPr>
  </w:style>
  <w:style w:type="character" w:customStyle="1" w:styleId="1186">
    <w:name w:val="5级小标题 Char"/>
    <w:basedOn w:val="932"/>
    <w:link w:val="1040"/>
    <w:qFormat/>
    <w:uiPriority w:val="0"/>
    <w:rPr>
      <w:rFonts w:ascii="Times New Roman" w:hAnsi="Times New Roman"/>
      <w:kern w:val="2"/>
      <w:sz w:val="21"/>
    </w:rPr>
  </w:style>
  <w:style w:type="paragraph" w:customStyle="1" w:styleId="1187">
    <w:name w:val="修订12"/>
    <w:hidden/>
    <w:semiHidden/>
    <w:qFormat/>
    <w:uiPriority w:val="99"/>
    <w:rPr>
      <w:rFonts w:ascii="Times New Roman" w:hAnsi="Times New Roman" w:eastAsia="宋体" w:cs="Times New Roman"/>
      <w:kern w:val="2"/>
      <w:sz w:val="21"/>
      <w:szCs w:val="21"/>
      <w:lang w:val="en-US" w:eastAsia="zh-CN" w:bidi="ar-SA"/>
    </w:rPr>
  </w:style>
  <w:style w:type="paragraph" w:customStyle="1" w:styleId="1188">
    <w:name w:val="样式 标题 44 dashd3dash1414243444541142143146412422..."/>
    <w:basedOn w:val="6"/>
    <w:qFormat/>
    <w:uiPriority w:val="0"/>
    <w:pPr>
      <w:keepNext w:val="0"/>
      <w:keepLines w:val="0"/>
      <w:widowControl/>
      <w:tabs>
        <w:tab w:val="left" w:pos="864"/>
      </w:tabs>
      <w:spacing w:before="0" w:after="0" w:line="360" w:lineRule="auto"/>
      <w:ind w:left="864" w:hanging="864"/>
    </w:pPr>
    <w:rPr>
      <w:rFonts w:ascii="Times New Roman" w:hAnsi="Times New Roman" w:eastAsia="宋体" w:cs="宋体"/>
      <w:b w:val="0"/>
      <w:bCs w:val="0"/>
      <w:sz w:val="21"/>
      <w:szCs w:val="20"/>
    </w:rPr>
  </w:style>
  <w:style w:type="paragraph" w:customStyle="1" w:styleId="1189">
    <w:name w:val="第七级"/>
    <w:basedOn w:val="1"/>
    <w:qFormat/>
    <w:uiPriority w:val="0"/>
    <w:pPr>
      <w:widowControl/>
      <w:tabs>
        <w:tab w:val="left" w:pos="1296"/>
      </w:tabs>
      <w:spacing w:before="100" w:after="100"/>
      <w:ind w:left="1296" w:hanging="1296"/>
    </w:pPr>
    <w:rPr>
      <w:rFonts w:ascii="Times New Roman" w:hAnsi="Times New Roman"/>
      <w:szCs w:val="24"/>
    </w:rPr>
  </w:style>
  <w:style w:type="character" w:customStyle="1" w:styleId="1190">
    <w:name w:val="样式 样式 首行缩进:  2 字符 + Times New Roman 小四 两端对齐 首行缩进:  2 字符 段前: ... Char"/>
    <w:link w:val="1041"/>
    <w:qFormat/>
    <w:uiPriority w:val="0"/>
    <w:rPr>
      <w:rFonts w:ascii="Times New Roman" w:hAnsi="Times New Roman" w:cs="宋体"/>
      <w:kern w:val="2"/>
      <w:sz w:val="24"/>
    </w:rPr>
  </w:style>
  <w:style w:type="paragraph" w:customStyle="1" w:styleId="1191">
    <w:name w:val="7"/>
    <w:basedOn w:val="1"/>
    <w:next w:val="30"/>
    <w:link w:val="1192"/>
    <w:qFormat/>
    <w:uiPriority w:val="0"/>
    <w:rPr>
      <w:rFonts w:ascii="Times New Roman" w:hAnsi="Times New Roman"/>
      <w:sz w:val="28"/>
      <w:szCs w:val="28"/>
    </w:rPr>
  </w:style>
  <w:style w:type="character" w:customStyle="1" w:styleId="1192">
    <w:name w:val="7 Char"/>
    <w:link w:val="1191"/>
    <w:qFormat/>
    <w:uiPriority w:val="0"/>
    <w:rPr>
      <w:rFonts w:ascii="Times New Roman" w:hAnsi="Times New Roman"/>
      <w:kern w:val="2"/>
      <w:sz w:val="28"/>
      <w:szCs w:val="28"/>
    </w:rPr>
  </w:style>
  <w:style w:type="table" w:customStyle="1" w:styleId="1193">
    <w:name w:val="Table"/>
    <w:basedOn w:val="80"/>
    <w:qFormat/>
    <w:uiPriority w:val="0"/>
    <w:pPr>
      <w:widowControl w:val="0"/>
      <w:snapToGrid w:val="0"/>
    </w:pPr>
    <w:tblPr/>
    <w:trPr>
      <w:cantSplit/>
    </w:trPr>
    <w:tcPr>
      <w:vAlign w:val="center"/>
    </w:tcPr>
    <w:tblStylePr w:type="firstRow">
      <w:tcPr>
        <w:tcBorders>
          <w:top w:val="single" w:color="auto" w:sz="4" w:space="0"/>
          <w:left w:val="single" w:color="auto" w:sz="4" w:space="0"/>
          <w:bottom w:val="single" w:color="auto" w:sz="4" w:space="0"/>
          <w:right w:val="single" w:color="auto" w:sz="4" w:space="0"/>
          <w:insideH w:val="single" w:sz="4" w:space="0"/>
          <w:insideV w:val="single" w:sz="4" w:space="0"/>
          <w:tl2br w:val="nil"/>
          <w:tr2bl w:val="nil"/>
        </w:tcBorders>
        <w:shd w:val="clear" w:color="auto" w:fill="D9D9D9"/>
      </w:tcPr>
    </w:tblStylePr>
  </w:style>
  <w:style w:type="paragraph" w:customStyle="1" w:styleId="1194">
    <w:name w:val="列表3"/>
    <w:basedOn w:val="1"/>
    <w:qFormat/>
    <w:uiPriority w:val="0"/>
    <w:pPr>
      <w:widowControl/>
      <w:tabs>
        <w:tab w:val="left" w:pos="1095"/>
      </w:tabs>
      <w:spacing w:before="120" w:after="120"/>
      <w:ind w:left="1095" w:hanging="360"/>
    </w:pPr>
    <w:rPr>
      <w:rFonts w:ascii="宋体" w:hAnsi="宋体"/>
      <w:kern w:val="0"/>
      <w:sz w:val="24"/>
      <w:szCs w:val="24"/>
      <w:lang w:eastAsia="en-US"/>
    </w:rPr>
  </w:style>
  <w:style w:type="character" w:customStyle="1" w:styleId="1195">
    <w:name w:val="项目符号 Char"/>
    <w:link w:val="856"/>
    <w:qFormat/>
    <w:uiPriority w:val="0"/>
    <w:rPr>
      <w:rFonts w:ascii="Times New Roman" w:hAnsi="Times New Roman"/>
      <w:kern w:val="2"/>
      <w:sz w:val="24"/>
    </w:rPr>
  </w:style>
  <w:style w:type="character" w:customStyle="1" w:styleId="1196">
    <w:name w:val="题注 字符"/>
    <w:link w:val="20"/>
    <w:qFormat/>
    <w:uiPriority w:val="0"/>
    <w:rPr>
      <w:rFonts w:ascii="Arial" w:hAnsi="Arial" w:eastAsia="黑体" w:cs="Arial"/>
      <w:kern w:val="2"/>
    </w:rPr>
  </w:style>
  <w:style w:type="character" w:customStyle="1" w:styleId="1197">
    <w:name w:val="样式 宋体 小四 首行缩进:  0.93 厘米 段前: 11.15 磅 段后: 11.15 磅1 Char"/>
    <w:link w:val="523"/>
    <w:qFormat/>
    <w:uiPriority w:val="0"/>
    <w:rPr>
      <w:rFonts w:ascii="宋体" w:hAnsi="Times New Roman"/>
      <w:kern w:val="2"/>
      <w:sz w:val="24"/>
    </w:rPr>
  </w:style>
  <w:style w:type="paragraph" w:customStyle="1" w:styleId="1198">
    <w:name w:val="Char Char Char Char Char Char Char3"/>
    <w:basedOn w:val="1"/>
    <w:qFormat/>
    <w:uiPriority w:val="0"/>
    <w:pPr>
      <w:widowControl/>
      <w:spacing w:after="160" w:line="240" w:lineRule="exact"/>
      <w:jc w:val="left"/>
    </w:pPr>
    <w:rPr>
      <w:rFonts w:ascii="Tahoma" w:hAnsi="Tahoma" w:cs="Tahoma"/>
      <w:kern w:val="0"/>
      <w:sz w:val="20"/>
      <w:szCs w:val="20"/>
      <w:lang w:eastAsia="en-US"/>
    </w:rPr>
  </w:style>
  <w:style w:type="character" w:customStyle="1" w:styleId="1199">
    <w:name w:val="级别2 Char"/>
    <w:link w:val="1200"/>
    <w:qFormat/>
    <w:uiPriority w:val="0"/>
    <w:rPr>
      <w:rFonts w:ascii="宋体" w:hAnsi="宋体" w:eastAsia="黑体"/>
      <w:b/>
      <w:kern w:val="44"/>
      <w:sz w:val="24"/>
      <w:szCs w:val="24"/>
    </w:rPr>
  </w:style>
  <w:style w:type="paragraph" w:customStyle="1" w:styleId="1200">
    <w:name w:val="级别2"/>
    <w:basedOn w:val="3"/>
    <w:link w:val="1199"/>
    <w:qFormat/>
    <w:uiPriority w:val="0"/>
    <w:pPr>
      <w:keepNext w:val="0"/>
      <w:keepLines w:val="0"/>
      <w:tabs>
        <w:tab w:val="left" w:pos="780"/>
        <w:tab w:val="left" w:pos="1320"/>
      </w:tabs>
      <w:adjustRightInd w:val="0"/>
      <w:snapToGrid w:val="0"/>
      <w:spacing w:before="0" w:after="0" w:line="360" w:lineRule="auto"/>
      <w:ind w:left="780" w:hanging="360"/>
      <w:outlineLvl w:val="1"/>
    </w:pPr>
    <w:rPr>
      <w:rFonts w:ascii="宋体" w:hAnsi="宋体" w:eastAsia="黑体"/>
      <w:bCs w:val="0"/>
      <w:sz w:val="24"/>
      <w:szCs w:val="24"/>
    </w:rPr>
  </w:style>
  <w:style w:type="character" w:customStyle="1" w:styleId="1201">
    <w:name w:val="样式 正文首行缩进 Char Char"/>
    <w:link w:val="1202"/>
    <w:qFormat/>
    <w:uiPriority w:val="0"/>
    <w:rPr>
      <w:rFonts w:ascii="Tahoma" w:hAnsi="Tahoma" w:cs="Tahoma"/>
      <w:szCs w:val="24"/>
      <w:lang w:eastAsia="en-US"/>
    </w:rPr>
  </w:style>
  <w:style w:type="paragraph" w:customStyle="1" w:styleId="1202">
    <w:name w:val="样式 正文首行缩进"/>
    <w:basedOn w:val="77"/>
    <w:link w:val="1201"/>
    <w:qFormat/>
    <w:uiPriority w:val="0"/>
    <w:rPr>
      <w:rFonts w:ascii="Tahoma" w:hAnsi="Tahoma" w:cs="Tahoma"/>
      <w:kern w:val="0"/>
      <w:sz w:val="20"/>
      <w:lang w:eastAsia="en-US"/>
    </w:rPr>
  </w:style>
  <w:style w:type="character" w:customStyle="1" w:styleId="1203">
    <w:name w:val="zbggmain"/>
    <w:qFormat/>
    <w:uiPriority w:val="0"/>
    <w:rPr>
      <w:rFonts w:ascii="Tahoma" w:hAnsi="Tahoma" w:cs="Tahoma"/>
      <w:kern w:val="0"/>
      <w:sz w:val="20"/>
      <w:szCs w:val="20"/>
      <w:lang w:eastAsia="en-US"/>
    </w:rPr>
  </w:style>
  <w:style w:type="character" w:customStyle="1" w:styleId="1204">
    <w:name w:val="顺序编号-zlb Char"/>
    <w:link w:val="1205"/>
    <w:qFormat/>
    <w:uiPriority w:val="0"/>
    <w:rPr>
      <w:rFonts w:ascii="宋体" w:hAnsi="宋体"/>
      <w:sz w:val="24"/>
      <w:szCs w:val="24"/>
      <w:lang w:eastAsia="en-US"/>
    </w:rPr>
  </w:style>
  <w:style w:type="paragraph" w:customStyle="1" w:styleId="1205">
    <w:name w:val="顺序编号-zlb"/>
    <w:basedOn w:val="1206"/>
    <w:link w:val="1204"/>
    <w:qFormat/>
    <w:uiPriority w:val="0"/>
    <w:pPr>
      <w:tabs>
        <w:tab w:val="left" w:pos="360"/>
        <w:tab w:val="left" w:pos="780"/>
        <w:tab w:val="left" w:pos="2307"/>
        <w:tab w:val="left" w:pos="4407"/>
      </w:tabs>
      <w:ind w:left="2670" w:hanging="737"/>
      <w:outlineLvl w:val="8"/>
    </w:pPr>
    <w:rPr>
      <w:rFonts w:eastAsia="宋体"/>
      <w:lang w:eastAsia="en-US"/>
    </w:rPr>
  </w:style>
  <w:style w:type="paragraph" w:customStyle="1" w:styleId="1206">
    <w:name w:val="级别4"/>
    <w:basedOn w:val="1200"/>
    <w:qFormat/>
    <w:uiPriority w:val="0"/>
    <w:pPr>
      <w:tabs>
        <w:tab w:val="left" w:pos="360"/>
        <w:tab w:val="left" w:pos="2307"/>
        <w:tab w:val="clear" w:pos="1320"/>
      </w:tabs>
      <w:ind w:left="2307"/>
      <w:outlineLvl w:val="3"/>
    </w:pPr>
    <w:rPr>
      <w:b w:val="0"/>
      <w:kern w:val="0"/>
    </w:rPr>
  </w:style>
  <w:style w:type="character" w:customStyle="1" w:styleId="1207">
    <w:name w:val="样式 WX正文文本 Char"/>
    <w:link w:val="1208"/>
    <w:qFormat/>
    <w:uiPriority w:val="0"/>
    <w:rPr>
      <w:rFonts w:ascii="Arial" w:hAnsi="Arial" w:cs="宋体"/>
      <w:sz w:val="24"/>
      <w:lang w:eastAsia="en-US"/>
    </w:rPr>
  </w:style>
  <w:style w:type="paragraph" w:customStyle="1" w:styleId="1208">
    <w:name w:val="样式 WX正文文本"/>
    <w:basedOn w:val="1"/>
    <w:link w:val="1207"/>
    <w:qFormat/>
    <w:uiPriority w:val="0"/>
    <w:pPr>
      <w:spacing w:before="120" w:line="300" w:lineRule="auto"/>
      <w:ind w:left="361" w:leftChars="172"/>
    </w:pPr>
    <w:rPr>
      <w:rFonts w:ascii="Arial" w:hAnsi="Arial" w:cs="宋体"/>
      <w:kern w:val="0"/>
      <w:sz w:val="24"/>
      <w:szCs w:val="20"/>
      <w:lang w:eastAsia="en-US"/>
    </w:rPr>
  </w:style>
  <w:style w:type="character" w:customStyle="1" w:styleId="1209">
    <w:name w:val="htd01"/>
    <w:qFormat/>
    <w:uiPriority w:val="0"/>
    <w:rPr>
      <w:rFonts w:ascii="Tahoma" w:hAnsi="Tahoma" w:cs="Tahoma"/>
      <w:kern w:val="0"/>
      <w:sz w:val="20"/>
      <w:szCs w:val="20"/>
      <w:lang w:eastAsia="en-US"/>
    </w:rPr>
  </w:style>
  <w:style w:type="character" w:customStyle="1" w:styleId="1210">
    <w:name w:val="无间隔 Char"/>
    <w:link w:val="1177"/>
    <w:qFormat/>
    <w:uiPriority w:val="0"/>
    <w:rPr>
      <w:kern w:val="2"/>
      <w:sz w:val="21"/>
      <w:szCs w:val="22"/>
    </w:rPr>
  </w:style>
  <w:style w:type="character" w:customStyle="1" w:styleId="1211">
    <w:name w:val="正文－zlb Char Char"/>
    <w:link w:val="1212"/>
    <w:qFormat/>
    <w:uiPriority w:val="0"/>
    <w:rPr>
      <w:rFonts w:ascii="宋体" w:hAnsi="Tahoma" w:cs="宋体"/>
      <w:sz w:val="24"/>
      <w:szCs w:val="24"/>
    </w:rPr>
  </w:style>
  <w:style w:type="paragraph" w:customStyle="1" w:styleId="1212">
    <w:name w:val="正文－zlb"/>
    <w:basedOn w:val="1"/>
    <w:link w:val="1211"/>
    <w:qFormat/>
    <w:uiPriority w:val="0"/>
    <w:pPr>
      <w:adjustRightInd w:val="0"/>
      <w:snapToGrid w:val="0"/>
      <w:spacing w:line="360" w:lineRule="auto"/>
      <w:ind w:firstLine="420"/>
    </w:pPr>
    <w:rPr>
      <w:rFonts w:ascii="宋体" w:hAnsi="Tahoma" w:cs="宋体"/>
      <w:kern w:val="0"/>
      <w:sz w:val="24"/>
      <w:szCs w:val="24"/>
    </w:rPr>
  </w:style>
  <w:style w:type="character" w:customStyle="1" w:styleId="1213">
    <w:name w:val="图表文字中 Char"/>
    <w:link w:val="1214"/>
    <w:qFormat/>
    <w:locked/>
    <w:uiPriority w:val="0"/>
  </w:style>
  <w:style w:type="paragraph" w:customStyle="1" w:styleId="1214">
    <w:name w:val="图表文字中"/>
    <w:link w:val="1213"/>
    <w:qFormat/>
    <w:uiPriority w:val="0"/>
    <w:pPr>
      <w:adjustRightInd w:val="0"/>
      <w:snapToGrid w:val="0"/>
      <w:jc w:val="center"/>
    </w:pPr>
    <w:rPr>
      <w:rFonts w:ascii="Calibri" w:hAnsi="Calibri" w:eastAsia="宋体" w:cs="Times New Roman"/>
      <w:lang w:val="en-US" w:eastAsia="zh-CN" w:bidi="ar-SA"/>
    </w:rPr>
  </w:style>
  <w:style w:type="character" w:customStyle="1" w:styleId="1215">
    <w:name w:val="H3 Char1"/>
    <w:qFormat/>
    <w:uiPriority w:val="0"/>
    <w:rPr>
      <w:rFonts w:ascii="Tahoma" w:hAnsi="Tahoma" w:cs="Tahoma"/>
      <w:b/>
      <w:bCs/>
      <w:kern w:val="2"/>
      <w:sz w:val="32"/>
      <w:szCs w:val="32"/>
      <w:lang w:eastAsia="en-US"/>
    </w:rPr>
  </w:style>
  <w:style w:type="character" w:customStyle="1" w:styleId="1216">
    <w:name w:val="章节 Char Char Char Char"/>
    <w:qFormat/>
    <w:uiPriority w:val="0"/>
    <w:rPr>
      <w:rFonts w:ascii="Tahoma" w:hAnsi="Tahoma" w:eastAsia="宋体" w:cs="Tahoma"/>
      <w:b/>
      <w:kern w:val="2"/>
      <w:sz w:val="32"/>
      <w:szCs w:val="32"/>
      <w:lang w:val="en-US" w:eastAsia="zh-CN" w:bidi="ar-SA"/>
    </w:rPr>
  </w:style>
  <w:style w:type="character" w:customStyle="1" w:styleId="1217">
    <w:name w:val="数字"/>
    <w:qFormat/>
    <w:uiPriority w:val="0"/>
    <w:rPr>
      <w:rFonts w:ascii="Tahoma" w:hAnsi="Tahoma" w:eastAsia="黑体" w:cs="Tahoma"/>
      <w:b/>
      <w:kern w:val="0"/>
      <w:sz w:val="21"/>
      <w:szCs w:val="20"/>
      <w:lang w:eastAsia="en-US"/>
    </w:rPr>
  </w:style>
  <w:style w:type="paragraph" w:customStyle="1" w:styleId="1218">
    <w:name w:val="新标题1"/>
    <w:basedOn w:val="1"/>
    <w:qFormat/>
    <w:uiPriority w:val="0"/>
    <w:pPr>
      <w:tabs>
        <w:tab w:val="left" w:pos="780"/>
        <w:tab w:val="left" w:pos="900"/>
      </w:tabs>
      <w:ind w:left="780" w:hanging="360"/>
    </w:pPr>
    <w:rPr>
      <w:rFonts w:ascii="Times New Roman" w:hAnsi="Times New Roman"/>
      <w:szCs w:val="24"/>
    </w:rPr>
  </w:style>
  <w:style w:type="paragraph" w:customStyle="1" w:styleId="1219">
    <w:name w:val="表左1"/>
    <w:basedOn w:val="1"/>
    <w:qFormat/>
    <w:uiPriority w:val="0"/>
    <w:pPr>
      <w:adjustRightInd w:val="0"/>
      <w:spacing w:line="360" w:lineRule="atLeast"/>
      <w:jc w:val="left"/>
      <w:textAlignment w:val="baseline"/>
    </w:pPr>
    <w:rPr>
      <w:rFonts w:ascii="Times New Roman" w:hAnsi="Times New Roman"/>
      <w:kern w:val="0"/>
      <w:szCs w:val="20"/>
    </w:rPr>
  </w:style>
  <w:style w:type="paragraph" w:customStyle="1" w:styleId="1220">
    <w:name w:val="技规文1"/>
    <w:basedOn w:val="1"/>
    <w:qFormat/>
    <w:uiPriority w:val="0"/>
    <w:pPr>
      <w:tabs>
        <w:tab w:val="left" w:pos="780"/>
        <w:tab w:val="left" w:pos="900"/>
      </w:tabs>
      <w:autoSpaceDE w:val="0"/>
      <w:autoSpaceDN w:val="0"/>
      <w:adjustRightInd w:val="0"/>
      <w:spacing w:line="500" w:lineRule="atLeast"/>
      <w:ind w:left="780" w:hanging="360"/>
      <w:jc w:val="left"/>
      <w:textAlignment w:val="bottom"/>
    </w:pPr>
    <w:rPr>
      <w:rFonts w:ascii="楷体_GB2312" w:hAnsi="Times New Roman" w:eastAsia="楷体_GB2312"/>
      <w:b/>
      <w:kern w:val="0"/>
      <w:sz w:val="24"/>
      <w:szCs w:val="20"/>
    </w:rPr>
  </w:style>
  <w:style w:type="paragraph" w:customStyle="1" w:styleId="1221">
    <w:name w:val="CM96"/>
    <w:basedOn w:val="568"/>
    <w:next w:val="568"/>
    <w:qFormat/>
    <w:uiPriority w:val="0"/>
    <w:pPr>
      <w:spacing w:after="298"/>
    </w:pPr>
    <w:rPr>
      <w:color w:val="auto"/>
      <w:szCs w:val="24"/>
    </w:rPr>
  </w:style>
  <w:style w:type="paragraph" w:customStyle="1" w:styleId="1222">
    <w:name w:val="Char Char4"/>
    <w:basedOn w:val="1"/>
    <w:semiHidden/>
    <w:qFormat/>
    <w:uiPriority w:val="0"/>
    <w:pPr>
      <w:tabs>
        <w:tab w:val="left" w:pos="360"/>
        <w:tab w:val="left" w:pos="1008"/>
      </w:tabs>
      <w:ind w:left="420" w:hanging="420"/>
    </w:pPr>
    <w:rPr>
      <w:rFonts w:ascii="宋体" w:hAnsi="宋体"/>
      <w:sz w:val="24"/>
      <w:szCs w:val="24"/>
    </w:rPr>
  </w:style>
  <w:style w:type="paragraph" w:customStyle="1" w:styleId="1223">
    <w:name w:val="目录1"/>
    <w:basedOn w:val="1"/>
    <w:qFormat/>
    <w:uiPriority w:val="0"/>
    <w:pPr>
      <w:adjustRightInd w:val="0"/>
      <w:spacing w:line="420" w:lineRule="atLeast"/>
      <w:textAlignment w:val="baseline"/>
    </w:pPr>
    <w:rPr>
      <w:rFonts w:ascii="Times New Roman" w:hAnsi="Times New Roman" w:eastAsia="黑体"/>
      <w:b/>
      <w:kern w:val="0"/>
      <w:szCs w:val="20"/>
    </w:rPr>
  </w:style>
  <w:style w:type="paragraph" w:customStyle="1" w:styleId="1224">
    <w:name w:val="表格6"/>
    <w:basedOn w:val="1225"/>
    <w:qFormat/>
    <w:uiPriority w:val="0"/>
    <w:pPr>
      <w:ind w:left="737" w:firstLine="0"/>
    </w:pPr>
  </w:style>
  <w:style w:type="paragraph" w:customStyle="1" w:styleId="1225">
    <w:name w:val="表格5"/>
    <w:basedOn w:val="1226"/>
    <w:qFormat/>
    <w:uiPriority w:val="0"/>
    <w:pPr>
      <w:ind w:left="1021" w:hanging="284"/>
    </w:pPr>
    <w:rPr>
      <w:rFonts w:ascii="宋体"/>
    </w:rPr>
  </w:style>
  <w:style w:type="paragraph" w:customStyle="1" w:styleId="1226">
    <w:name w:val="表格2"/>
    <w:basedOn w:val="1"/>
    <w:qFormat/>
    <w:uiPriority w:val="0"/>
    <w:pPr>
      <w:adjustRightInd w:val="0"/>
      <w:spacing w:line="420" w:lineRule="atLeast"/>
      <w:ind w:left="284" w:firstLine="454"/>
      <w:textAlignment w:val="baseline"/>
    </w:pPr>
    <w:rPr>
      <w:rFonts w:ascii="Times New Roman" w:hAnsi="Times New Roman"/>
      <w:kern w:val="0"/>
      <w:szCs w:val="20"/>
    </w:rPr>
  </w:style>
  <w:style w:type="paragraph" w:customStyle="1" w:styleId="1227">
    <w:name w:val="目录3"/>
    <w:basedOn w:val="1"/>
    <w:qFormat/>
    <w:uiPriority w:val="0"/>
    <w:pPr>
      <w:adjustRightInd w:val="0"/>
      <w:spacing w:line="420" w:lineRule="atLeast"/>
      <w:ind w:left="454"/>
      <w:textAlignment w:val="baseline"/>
    </w:pPr>
    <w:rPr>
      <w:rFonts w:ascii="Times New Roman" w:hAnsi="Times New Roman"/>
      <w:kern w:val="0"/>
      <w:szCs w:val="20"/>
    </w:rPr>
  </w:style>
  <w:style w:type="paragraph" w:customStyle="1" w:styleId="1228">
    <w:name w:val="标题 11"/>
    <w:basedOn w:val="1"/>
    <w:semiHidden/>
    <w:qFormat/>
    <w:uiPriority w:val="0"/>
    <w:pPr>
      <w:widowControl/>
      <w:tabs>
        <w:tab w:val="left" w:pos="780"/>
        <w:tab w:val="left" w:pos="900"/>
      </w:tabs>
      <w:ind w:left="780" w:hanging="360"/>
      <w:jc w:val="left"/>
    </w:pPr>
    <w:rPr>
      <w:rFonts w:ascii="Times New Roman" w:hAnsi="Times New Roman"/>
      <w:kern w:val="0"/>
      <w:sz w:val="20"/>
      <w:szCs w:val="20"/>
    </w:rPr>
  </w:style>
  <w:style w:type="paragraph" w:customStyle="1" w:styleId="1229">
    <w:name w:val="公文标题"/>
    <w:basedOn w:val="1"/>
    <w:qFormat/>
    <w:uiPriority w:val="0"/>
    <w:pPr>
      <w:jc w:val="center"/>
    </w:pPr>
    <w:rPr>
      <w:rFonts w:ascii="仿宋_GB2312" w:hAnsi="Times New Roman" w:eastAsia="仿宋_GB2312"/>
      <w:sz w:val="44"/>
      <w:szCs w:val="32"/>
    </w:rPr>
  </w:style>
  <w:style w:type="paragraph" w:customStyle="1" w:styleId="1230">
    <w:name w:val="表格3"/>
    <w:basedOn w:val="1"/>
    <w:qFormat/>
    <w:uiPriority w:val="0"/>
    <w:pPr>
      <w:adjustRightInd w:val="0"/>
      <w:spacing w:line="420" w:lineRule="atLeast"/>
      <w:textAlignment w:val="baseline"/>
    </w:pPr>
    <w:rPr>
      <w:rFonts w:ascii="Times New Roman" w:hAnsi="Times New Roman" w:eastAsia="楷体"/>
      <w:kern w:val="0"/>
      <w:szCs w:val="20"/>
    </w:rPr>
  </w:style>
  <w:style w:type="paragraph" w:customStyle="1" w:styleId="1231">
    <w:name w:val="zhou1"/>
    <w:basedOn w:val="1"/>
    <w:qFormat/>
    <w:uiPriority w:val="0"/>
    <w:rPr>
      <w:rFonts w:ascii="Times New Roman" w:hAnsi="Times New Roman"/>
      <w:szCs w:val="24"/>
    </w:rPr>
  </w:style>
  <w:style w:type="paragraph" w:customStyle="1" w:styleId="1232">
    <w:name w:val="正文4"/>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1233">
    <w:name w:val="标题 81"/>
    <w:basedOn w:val="1"/>
    <w:semiHidden/>
    <w:qFormat/>
    <w:uiPriority w:val="0"/>
    <w:pPr>
      <w:widowControl/>
      <w:tabs>
        <w:tab w:val="left" w:pos="780"/>
        <w:tab w:val="left" w:pos="1440"/>
      </w:tabs>
      <w:ind w:left="1440" w:hanging="1440"/>
      <w:jc w:val="left"/>
    </w:pPr>
    <w:rPr>
      <w:rFonts w:ascii="Times New Roman" w:hAnsi="Times New Roman"/>
      <w:kern w:val="0"/>
      <w:sz w:val="20"/>
      <w:szCs w:val="20"/>
    </w:rPr>
  </w:style>
  <w:style w:type="paragraph" w:customStyle="1" w:styleId="1234">
    <w:name w:val="Char1 Char Char Char Char Char Char1 Char Char Char1"/>
    <w:basedOn w:val="1"/>
    <w:qFormat/>
    <w:uiPriority w:val="0"/>
    <w:pPr>
      <w:spacing w:line="360" w:lineRule="auto"/>
      <w:ind w:firstLine="200" w:firstLineChars="200"/>
    </w:pPr>
    <w:rPr>
      <w:rFonts w:ascii="宋体" w:hAnsi="宋体" w:cs="宋体"/>
      <w:sz w:val="24"/>
      <w:szCs w:val="24"/>
    </w:rPr>
  </w:style>
  <w:style w:type="paragraph" w:customStyle="1" w:styleId="1235">
    <w:name w:val="级别3"/>
    <w:basedOn w:val="1200"/>
    <w:qFormat/>
    <w:uiPriority w:val="0"/>
    <w:pPr>
      <w:tabs>
        <w:tab w:val="left" w:pos="709"/>
        <w:tab w:val="left" w:pos="1887"/>
        <w:tab w:val="clear" w:pos="1320"/>
      </w:tabs>
      <w:ind w:left="709"/>
      <w:outlineLvl w:val="2"/>
    </w:pPr>
    <w:rPr>
      <w:b w:val="0"/>
    </w:rPr>
  </w:style>
  <w:style w:type="paragraph" w:customStyle="1" w:styleId="1236">
    <w:name w:val="标题 61"/>
    <w:basedOn w:val="1"/>
    <w:semiHidden/>
    <w:qFormat/>
    <w:uiPriority w:val="0"/>
    <w:pPr>
      <w:widowControl/>
      <w:tabs>
        <w:tab w:val="left" w:pos="780"/>
        <w:tab w:val="left" w:pos="1152"/>
      </w:tabs>
      <w:ind w:left="1152" w:hanging="1152"/>
      <w:jc w:val="left"/>
    </w:pPr>
    <w:rPr>
      <w:rFonts w:ascii="Times New Roman" w:hAnsi="Times New Roman"/>
      <w:kern w:val="0"/>
      <w:sz w:val="20"/>
      <w:szCs w:val="20"/>
    </w:rPr>
  </w:style>
  <w:style w:type="paragraph" w:customStyle="1" w:styleId="1237">
    <w:name w:val="标题 51"/>
    <w:basedOn w:val="1"/>
    <w:semiHidden/>
    <w:qFormat/>
    <w:uiPriority w:val="0"/>
    <w:pPr>
      <w:widowControl/>
      <w:tabs>
        <w:tab w:val="left" w:pos="780"/>
        <w:tab w:val="left" w:pos="1008"/>
      </w:tabs>
      <w:ind w:left="1008" w:hanging="1008"/>
      <w:jc w:val="left"/>
    </w:pPr>
    <w:rPr>
      <w:rFonts w:ascii="Times New Roman" w:hAnsi="Times New Roman"/>
      <w:kern w:val="0"/>
      <w:sz w:val="20"/>
      <w:szCs w:val="20"/>
    </w:rPr>
  </w:style>
  <w:style w:type="paragraph" w:customStyle="1" w:styleId="1238">
    <w:name w:val="技规文4"/>
    <w:basedOn w:val="1"/>
    <w:qFormat/>
    <w:uiPriority w:val="0"/>
    <w:pPr>
      <w:tabs>
        <w:tab w:val="left" w:pos="780"/>
        <w:tab w:val="left" w:pos="2160"/>
      </w:tabs>
      <w:autoSpaceDE w:val="0"/>
      <w:autoSpaceDN w:val="0"/>
      <w:adjustRightInd w:val="0"/>
      <w:spacing w:line="500" w:lineRule="atLeast"/>
      <w:ind w:left="780" w:hanging="360"/>
      <w:jc w:val="left"/>
      <w:textAlignment w:val="bottom"/>
    </w:pPr>
    <w:rPr>
      <w:rFonts w:ascii="楷体_GB2312" w:hAnsi="Times New Roman" w:eastAsia="楷体_GB2312"/>
      <w:kern w:val="0"/>
      <w:sz w:val="24"/>
      <w:szCs w:val="20"/>
    </w:rPr>
  </w:style>
  <w:style w:type="paragraph" w:customStyle="1" w:styleId="1239">
    <w:name w:val="表左2"/>
    <w:basedOn w:val="1"/>
    <w:qFormat/>
    <w:uiPriority w:val="0"/>
    <w:pPr>
      <w:adjustRightInd w:val="0"/>
      <w:spacing w:line="360" w:lineRule="atLeast"/>
      <w:ind w:left="227"/>
      <w:jc w:val="left"/>
      <w:textAlignment w:val="baseline"/>
    </w:pPr>
    <w:rPr>
      <w:rFonts w:ascii="Times New Roman" w:hAnsi="Times New Roman"/>
      <w:kern w:val="0"/>
      <w:szCs w:val="20"/>
    </w:rPr>
  </w:style>
  <w:style w:type="paragraph" w:customStyle="1" w:styleId="1240">
    <w:name w:val="级别1"/>
    <w:basedOn w:val="3"/>
    <w:qFormat/>
    <w:uiPriority w:val="0"/>
    <w:pPr>
      <w:keepNext w:val="0"/>
      <w:keepLines w:val="0"/>
      <w:tabs>
        <w:tab w:val="left" w:pos="-1620"/>
        <w:tab w:val="left" w:pos="780"/>
      </w:tabs>
      <w:adjustRightInd w:val="0"/>
      <w:snapToGrid w:val="0"/>
      <w:spacing w:before="0" w:after="0" w:line="360" w:lineRule="auto"/>
      <w:ind w:left="780" w:hanging="360"/>
      <w:jc w:val="center"/>
    </w:pPr>
    <w:rPr>
      <w:rFonts w:ascii="宋体" w:hAnsi="宋体"/>
      <w:bCs w:val="0"/>
      <w:sz w:val="28"/>
      <w:szCs w:val="24"/>
    </w:rPr>
  </w:style>
  <w:style w:type="paragraph" w:customStyle="1" w:styleId="1241">
    <w:name w:val="页眉2"/>
    <w:basedOn w:val="1"/>
    <w:qFormat/>
    <w:uiPriority w:val="0"/>
    <w:pPr>
      <w:pBdr>
        <w:bottom w:val="single" w:color="auto" w:sz="6" w:space="1"/>
      </w:pBdr>
      <w:tabs>
        <w:tab w:val="center" w:pos="4153"/>
        <w:tab w:val="right" w:pos="8306"/>
      </w:tabs>
      <w:snapToGrid w:val="0"/>
      <w:jc w:val="center"/>
    </w:pPr>
    <w:rPr>
      <w:rFonts w:ascii="Times New Roman" w:hAnsi="Times New Roman"/>
      <w:sz w:val="18"/>
      <w:szCs w:val="20"/>
    </w:rPr>
  </w:style>
  <w:style w:type="paragraph" w:customStyle="1" w:styleId="1242">
    <w:name w:val="表格方字"/>
    <w:basedOn w:val="1"/>
    <w:qFormat/>
    <w:uiPriority w:val="0"/>
    <w:pPr>
      <w:adjustRightInd w:val="0"/>
      <w:spacing w:line="420" w:lineRule="atLeast"/>
      <w:jc w:val="left"/>
      <w:textAlignment w:val="baseline"/>
    </w:pPr>
    <w:rPr>
      <w:rFonts w:ascii="Times New Roman" w:hAnsi="Times New Roman"/>
      <w:kern w:val="0"/>
      <w:szCs w:val="20"/>
    </w:rPr>
  </w:style>
  <w:style w:type="paragraph" w:customStyle="1" w:styleId="1243">
    <w:name w:val="样式 (中文) 黑体 三号 居中 行距: 多倍行距 1.35 字行"/>
    <w:basedOn w:val="1"/>
    <w:qFormat/>
    <w:uiPriority w:val="0"/>
    <w:pPr>
      <w:jc w:val="center"/>
    </w:pPr>
    <w:rPr>
      <w:rFonts w:ascii="Times New Roman" w:hAnsi="Times New Roman"/>
      <w:sz w:val="18"/>
      <w:szCs w:val="18"/>
    </w:rPr>
  </w:style>
  <w:style w:type="paragraph" w:customStyle="1" w:styleId="1244">
    <w:name w:val="CM62"/>
    <w:basedOn w:val="568"/>
    <w:next w:val="568"/>
    <w:qFormat/>
    <w:uiPriority w:val="0"/>
    <w:pPr>
      <w:spacing w:line="400" w:lineRule="atLeast"/>
    </w:pPr>
    <w:rPr>
      <w:color w:val="auto"/>
      <w:szCs w:val="24"/>
    </w:rPr>
  </w:style>
  <w:style w:type="paragraph" w:customStyle="1" w:styleId="1245">
    <w:name w:val="新标题3"/>
    <w:basedOn w:val="1"/>
    <w:qFormat/>
    <w:uiPriority w:val="0"/>
    <w:pPr>
      <w:tabs>
        <w:tab w:val="left" w:pos="780"/>
        <w:tab w:val="left" w:pos="1740"/>
      </w:tabs>
      <w:ind w:left="780" w:hanging="360"/>
    </w:pPr>
    <w:rPr>
      <w:rFonts w:ascii="Times New Roman" w:hAnsi="Times New Roman"/>
      <w:szCs w:val="24"/>
    </w:rPr>
  </w:style>
  <w:style w:type="paragraph" w:customStyle="1" w:styleId="1246">
    <w:name w:val="表格4"/>
    <w:basedOn w:val="1"/>
    <w:qFormat/>
    <w:uiPriority w:val="0"/>
    <w:pPr>
      <w:adjustRightInd w:val="0"/>
      <w:spacing w:line="420" w:lineRule="atLeast"/>
      <w:ind w:left="1021"/>
      <w:textAlignment w:val="baseline"/>
    </w:pPr>
    <w:rPr>
      <w:rFonts w:ascii="Times New Roman" w:hAnsi="Times New Roman"/>
      <w:kern w:val="0"/>
      <w:szCs w:val="20"/>
    </w:rPr>
  </w:style>
  <w:style w:type="paragraph" w:customStyle="1" w:styleId="1247">
    <w:name w:val="Char Char Char Char4"/>
    <w:basedOn w:val="1"/>
    <w:next w:val="1"/>
    <w:qFormat/>
    <w:uiPriority w:val="0"/>
    <w:rPr>
      <w:rFonts w:ascii="Times New Roman" w:hAnsi="Times New Roman"/>
      <w:szCs w:val="20"/>
    </w:rPr>
  </w:style>
  <w:style w:type="paragraph" w:customStyle="1" w:styleId="1248">
    <w:name w:val="标题 71"/>
    <w:basedOn w:val="1"/>
    <w:semiHidden/>
    <w:qFormat/>
    <w:uiPriority w:val="0"/>
    <w:pPr>
      <w:widowControl/>
      <w:tabs>
        <w:tab w:val="left" w:pos="780"/>
        <w:tab w:val="left" w:pos="1296"/>
      </w:tabs>
      <w:ind w:left="1296" w:hanging="1296"/>
      <w:jc w:val="left"/>
    </w:pPr>
    <w:rPr>
      <w:rFonts w:ascii="Times New Roman" w:hAnsi="Times New Roman"/>
      <w:kern w:val="0"/>
      <w:sz w:val="20"/>
      <w:szCs w:val="20"/>
    </w:rPr>
  </w:style>
  <w:style w:type="paragraph" w:customStyle="1" w:styleId="1249">
    <w:name w:val="标书3级标题"/>
    <w:basedOn w:val="1"/>
    <w:next w:val="1"/>
    <w:qFormat/>
    <w:uiPriority w:val="0"/>
    <w:pPr>
      <w:widowControl/>
      <w:snapToGrid w:val="0"/>
      <w:spacing w:line="360" w:lineRule="auto"/>
      <w:ind w:firstLine="480" w:firstLineChars="200"/>
      <w:jc w:val="left"/>
      <w:outlineLvl w:val="3"/>
    </w:pPr>
    <w:rPr>
      <w:rFonts w:ascii="宋体" w:hAnsi="宋体"/>
      <w:b/>
      <w:bCs/>
      <w:snapToGrid w:val="0"/>
      <w:color w:val="000000"/>
      <w:kern w:val="0"/>
      <w:sz w:val="24"/>
      <w:szCs w:val="24"/>
    </w:rPr>
  </w:style>
  <w:style w:type="paragraph" w:customStyle="1" w:styleId="1250">
    <w:name w:val="Char13"/>
    <w:basedOn w:val="1"/>
    <w:qFormat/>
    <w:uiPriority w:val="0"/>
    <w:rPr>
      <w:rFonts w:ascii="Tahoma" w:hAnsi="Tahoma"/>
      <w:sz w:val="24"/>
      <w:szCs w:val="20"/>
    </w:rPr>
  </w:style>
  <w:style w:type="paragraph" w:customStyle="1" w:styleId="1251">
    <w:name w:val="zhou3"/>
    <w:basedOn w:val="1"/>
    <w:qFormat/>
    <w:uiPriority w:val="0"/>
    <w:rPr>
      <w:rFonts w:ascii="Times New Roman" w:hAnsi="Times New Roman"/>
      <w:szCs w:val="24"/>
    </w:rPr>
  </w:style>
  <w:style w:type="paragraph" w:customStyle="1" w:styleId="1252">
    <w:name w:val="Default Text"/>
    <w:basedOn w:val="1"/>
    <w:qFormat/>
    <w:uiPriority w:val="0"/>
    <w:pPr>
      <w:widowControl/>
      <w:adjustRightInd w:val="0"/>
      <w:jc w:val="left"/>
      <w:textAlignment w:val="baseline"/>
    </w:pPr>
    <w:rPr>
      <w:rFonts w:ascii="Times New Roman" w:hAnsi="Times New Roman"/>
      <w:kern w:val="0"/>
      <w:sz w:val="24"/>
      <w:szCs w:val="20"/>
    </w:rPr>
  </w:style>
  <w:style w:type="paragraph" w:customStyle="1" w:styleId="1253">
    <w:name w:val="纯文本3"/>
    <w:basedOn w:val="1"/>
    <w:qFormat/>
    <w:uiPriority w:val="0"/>
    <w:pPr>
      <w:adjustRightInd w:val="0"/>
      <w:spacing w:line="312" w:lineRule="atLeast"/>
      <w:textAlignment w:val="baseline"/>
    </w:pPr>
    <w:rPr>
      <w:rFonts w:ascii="宋体" w:hAnsi="Courier New"/>
      <w:kern w:val="0"/>
      <w:sz w:val="28"/>
      <w:szCs w:val="20"/>
    </w:rPr>
  </w:style>
  <w:style w:type="paragraph" w:customStyle="1" w:styleId="1254">
    <w:name w:val="技规文3"/>
    <w:basedOn w:val="1"/>
    <w:qFormat/>
    <w:uiPriority w:val="0"/>
    <w:pPr>
      <w:tabs>
        <w:tab w:val="left" w:pos="780"/>
        <w:tab w:val="left" w:pos="1740"/>
      </w:tabs>
      <w:autoSpaceDE w:val="0"/>
      <w:autoSpaceDN w:val="0"/>
      <w:adjustRightInd w:val="0"/>
      <w:spacing w:line="500" w:lineRule="atLeast"/>
      <w:ind w:left="780" w:hanging="360"/>
      <w:jc w:val="left"/>
      <w:textAlignment w:val="bottom"/>
    </w:pPr>
    <w:rPr>
      <w:rFonts w:ascii="楷体_GB2312" w:hAnsi="Times New Roman" w:eastAsia="楷体_GB2312"/>
      <w:spacing w:val="10"/>
      <w:kern w:val="0"/>
      <w:sz w:val="24"/>
      <w:szCs w:val="20"/>
    </w:rPr>
  </w:style>
  <w:style w:type="paragraph" w:customStyle="1" w:styleId="1255">
    <w:name w:val="级别6"/>
    <w:basedOn w:val="1256"/>
    <w:qFormat/>
    <w:uiPriority w:val="0"/>
    <w:pPr>
      <w:tabs>
        <w:tab w:val="left" w:pos="780"/>
        <w:tab w:val="left" w:pos="992"/>
        <w:tab w:val="left" w:pos="1134"/>
        <w:tab w:val="left" w:pos="2727"/>
        <w:tab w:val="left" w:pos="3147"/>
      </w:tabs>
      <w:ind w:left="1134"/>
      <w:outlineLvl w:val="5"/>
    </w:pPr>
  </w:style>
  <w:style w:type="paragraph" w:customStyle="1" w:styleId="1256">
    <w:name w:val="级别5"/>
    <w:basedOn w:val="1206"/>
    <w:qFormat/>
    <w:uiPriority w:val="0"/>
    <w:pPr>
      <w:tabs>
        <w:tab w:val="left" w:pos="992"/>
        <w:tab w:val="left" w:pos="2727"/>
        <w:tab w:val="clear" w:pos="360"/>
        <w:tab w:val="clear" w:pos="2307"/>
      </w:tabs>
      <w:ind w:left="992"/>
      <w:outlineLvl w:val="4"/>
    </w:pPr>
  </w:style>
  <w:style w:type="paragraph" w:customStyle="1" w:styleId="1257">
    <w:name w:val="Char211"/>
    <w:basedOn w:val="1"/>
    <w:qFormat/>
    <w:uiPriority w:val="0"/>
    <w:rPr>
      <w:rFonts w:ascii="仿宋_GB2312" w:hAnsi="Times New Roman" w:eastAsia="仿宋_GB2312"/>
      <w:b/>
      <w:sz w:val="32"/>
      <w:szCs w:val="32"/>
    </w:rPr>
  </w:style>
  <w:style w:type="paragraph" w:customStyle="1" w:styleId="1258">
    <w:name w:val="标题-1"/>
    <w:next w:val="1"/>
    <w:qFormat/>
    <w:uiPriority w:val="0"/>
    <w:pPr>
      <w:keepNext/>
      <w:keepLines/>
      <w:pageBreakBefore/>
      <w:widowControl w:val="0"/>
      <w:tabs>
        <w:tab w:val="left" w:pos="1134"/>
      </w:tabs>
      <w:overflowPunct w:val="0"/>
      <w:adjustRightInd w:val="0"/>
      <w:snapToGrid w:val="0"/>
      <w:spacing w:before="600"/>
      <w:ind w:left="1134" w:hanging="1134"/>
      <w:outlineLvl w:val="0"/>
    </w:pPr>
    <w:rPr>
      <w:rFonts w:ascii="Arial" w:hAnsi="Arial" w:eastAsia="黑体" w:cs="Times New Roman"/>
      <w:b/>
      <w:sz w:val="36"/>
      <w:lang w:val="en-US" w:eastAsia="zh-CN" w:bidi="ar-SA"/>
    </w:rPr>
  </w:style>
  <w:style w:type="paragraph" w:customStyle="1" w:styleId="1259">
    <w:name w:val="级别8"/>
    <w:basedOn w:val="1260"/>
    <w:qFormat/>
    <w:uiPriority w:val="0"/>
    <w:pPr>
      <w:tabs>
        <w:tab w:val="left" w:pos="780"/>
        <w:tab w:val="left" w:pos="992"/>
        <w:tab w:val="left" w:pos="1276"/>
        <w:tab w:val="left" w:pos="1418"/>
        <w:tab w:val="left" w:pos="2727"/>
        <w:tab w:val="left" w:pos="3567"/>
        <w:tab w:val="left" w:pos="3987"/>
      </w:tabs>
      <w:ind w:left="1933" w:hanging="737"/>
      <w:outlineLvl w:val="7"/>
    </w:pPr>
  </w:style>
  <w:style w:type="paragraph" w:customStyle="1" w:styleId="1260">
    <w:name w:val="级别7"/>
    <w:basedOn w:val="1255"/>
    <w:qFormat/>
    <w:uiPriority w:val="0"/>
    <w:pPr>
      <w:tabs>
        <w:tab w:val="left" w:pos="1276"/>
        <w:tab w:val="left" w:pos="3567"/>
        <w:tab w:val="clear" w:pos="1134"/>
        <w:tab w:val="clear" w:pos="3147"/>
      </w:tabs>
      <w:ind w:left="1196" w:hanging="1196"/>
      <w:outlineLvl w:val="6"/>
    </w:pPr>
  </w:style>
  <w:style w:type="paragraph" w:customStyle="1" w:styleId="1261">
    <w:name w:val="目录2"/>
    <w:basedOn w:val="1"/>
    <w:qFormat/>
    <w:uiPriority w:val="0"/>
    <w:pPr>
      <w:adjustRightInd w:val="0"/>
      <w:spacing w:line="420" w:lineRule="atLeast"/>
      <w:ind w:left="227"/>
      <w:textAlignment w:val="baseline"/>
    </w:pPr>
    <w:rPr>
      <w:rFonts w:ascii="Times New Roman" w:hAnsi="Times New Roman"/>
      <w:kern w:val="0"/>
      <w:szCs w:val="20"/>
    </w:rPr>
  </w:style>
  <w:style w:type="paragraph" w:customStyle="1" w:styleId="1262">
    <w:name w:val="Char1 Char Char"/>
    <w:basedOn w:val="1"/>
    <w:semiHidden/>
    <w:qFormat/>
    <w:uiPriority w:val="0"/>
    <w:pPr>
      <w:spacing w:line="360" w:lineRule="auto"/>
      <w:ind w:firstLine="200" w:firstLineChars="200"/>
    </w:pPr>
    <w:rPr>
      <w:rFonts w:ascii="宋体" w:hAnsi="宋体" w:cs="宋体"/>
      <w:sz w:val="24"/>
      <w:szCs w:val="24"/>
    </w:rPr>
  </w:style>
  <w:style w:type="paragraph" w:customStyle="1" w:styleId="1263">
    <w:name w:val="zhou2"/>
    <w:basedOn w:val="1"/>
    <w:qFormat/>
    <w:uiPriority w:val="0"/>
    <w:rPr>
      <w:rFonts w:ascii="Times New Roman" w:hAnsi="Times New Roman"/>
      <w:szCs w:val="24"/>
    </w:rPr>
  </w:style>
  <w:style w:type="paragraph" w:customStyle="1" w:styleId="1264">
    <w:name w:val="新标题2"/>
    <w:basedOn w:val="1"/>
    <w:qFormat/>
    <w:uiPriority w:val="0"/>
    <w:pPr>
      <w:tabs>
        <w:tab w:val="left" w:pos="780"/>
        <w:tab w:val="left" w:pos="1320"/>
      </w:tabs>
      <w:ind w:left="780" w:hanging="360"/>
    </w:pPr>
    <w:rPr>
      <w:rFonts w:ascii="Times New Roman" w:hAnsi="Times New Roman"/>
      <w:szCs w:val="24"/>
    </w:rPr>
  </w:style>
  <w:style w:type="paragraph" w:customStyle="1" w:styleId="1265">
    <w:name w:val="标题 91"/>
    <w:basedOn w:val="1"/>
    <w:semiHidden/>
    <w:qFormat/>
    <w:uiPriority w:val="0"/>
    <w:pPr>
      <w:widowControl/>
      <w:tabs>
        <w:tab w:val="left" w:pos="780"/>
        <w:tab w:val="left" w:pos="1584"/>
      </w:tabs>
      <w:ind w:left="1584" w:hanging="1584"/>
      <w:jc w:val="left"/>
    </w:pPr>
    <w:rPr>
      <w:rFonts w:ascii="Times New Roman" w:hAnsi="Times New Roman"/>
      <w:kern w:val="0"/>
      <w:sz w:val="20"/>
      <w:szCs w:val="20"/>
    </w:rPr>
  </w:style>
  <w:style w:type="paragraph" w:customStyle="1" w:styleId="1266">
    <w:name w:val="Char5"/>
    <w:basedOn w:val="1"/>
    <w:link w:val="1267"/>
    <w:qFormat/>
    <w:uiPriority w:val="0"/>
    <w:pPr>
      <w:snapToGrid w:val="0"/>
      <w:spacing w:line="400" w:lineRule="exact"/>
    </w:pPr>
    <w:rPr>
      <w:rFonts w:ascii="宋体" w:hAnsi="宋体"/>
      <w:b/>
      <w:szCs w:val="21"/>
    </w:rPr>
  </w:style>
  <w:style w:type="character" w:customStyle="1" w:styleId="1267">
    <w:name w:val="Char Char131"/>
    <w:link w:val="1266"/>
    <w:qFormat/>
    <w:uiPriority w:val="0"/>
    <w:rPr>
      <w:rFonts w:ascii="宋体" w:hAnsi="宋体"/>
      <w:b/>
      <w:kern w:val="2"/>
      <w:sz w:val="21"/>
      <w:szCs w:val="21"/>
    </w:rPr>
  </w:style>
  <w:style w:type="paragraph" w:customStyle="1" w:styleId="1268">
    <w:name w:val="杭州圆点标题1级"/>
    <w:qFormat/>
    <w:uiPriority w:val="0"/>
    <w:pPr>
      <w:tabs>
        <w:tab w:val="left" w:pos="780"/>
        <w:tab w:val="left" w:pos="900"/>
      </w:tabs>
      <w:ind w:left="780" w:hanging="360"/>
    </w:pPr>
    <w:rPr>
      <w:rFonts w:ascii="Times New Roman" w:hAnsi="Times New Roman" w:eastAsia="宋体" w:cs="Times New Roman"/>
      <w:kern w:val="2"/>
      <w:sz w:val="24"/>
      <w:szCs w:val="22"/>
      <w:lang w:val="en-US" w:eastAsia="zh-CN" w:bidi="ar-SA"/>
    </w:rPr>
  </w:style>
  <w:style w:type="paragraph" w:customStyle="1" w:styleId="1269">
    <w:name w:val="Char Char Char Char Char Char1 Char1"/>
    <w:basedOn w:val="1"/>
    <w:qFormat/>
    <w:uiPriority w:val="0"/>
    <w:rPr>
      <w:rFonts w:ascii="Times New Roman" w:hAnsi="Times New Roman"/>
      <w:sz w:val="24"/>
      <w:szCs w:val="24"/>
    </w:rPr>
  </w:style>
  <w:style w:type="paragraph" w:customStyle="1" w:styleId="1270">
    <w:name w:val="标题 31"/>
    <w:basedOn w:val="1"/>
    <w:semiHidden/>
    <w:qFormat/>
    <w:uiPriority w:val="0"/>
    <w:pPr>
      <w:widowControl/>
      <w:tabs>
        <w:tab w:val="left" w:pos="720"/>
        <w:tab w:val="left" w:pos="780"/>
      </w:tabs>
      <w:ind w:left="720" w:hanging="720"/>
      <w:jc w:val="left"/>
    </w:pPr>
    <w:rPr>
      <w:rFonts w:ascii="Times New Roman" w:hAnsi="Times New Roman"/>
      <w:kern w:val="0"/>
      <w:sz w:val="20"/>
      <w:szCs w:val="20"/>
    </w:rPr>
  </w:style>
  <w:style w:type="paragraph" w:customStyle="1" w:styleId="1271">
    <w:name w:val="四级目录 Char Char Char Char Char"/>
    <w:next w:val="1"/>
    <w:qFormat/>
    <w:uiPriority w:val="0"/>
    <w:pPr>
      <w:spacing w:line="360" w:lineRule="auto"/>
      <w:ind w:left="200" w:leftChars="200"/>
    </w:pPr>
    <w:rPr>
      <w:rFonts w:ascii="Times New Roman" w:hAnsi="Times New Roman" w:eastAsia="仿宋_GB2312" w:cs="Times New Roman"/>
      <w:sz w:val="30"/>
      <w:lang w:val="en-US" w:eastAsia="en-US" w:bidi="ar-SA"/>
    </w:rPr>
  </w:style>
  <w:style w:type="paragraph" w:customStyle="1" w:styleId="1272">
    <w:name w:val="杭州三角标题1级"/>
    <w:next w:val="1"/>
    <w:qFormat/>
    <w:uiPriority w:val="0"/>
    <w:pPr>
      <w:tabs>
        <w:tab w:val="left" w:pos="780"/>
        <w:tab w:val="left" w:pos="900"/>
      </w:tabs>
      <w:ind w:left="780" w:hanging="360"/>
    </w:pPr>
    <w:rPr>
      <w:rFonts w:ascii="Arial" w:hAnsi="Arial" w:eastAsia="宋体" w:cs="Times New Roman"/>
      <w:kern w:val="2"/>
      <w:sz w:val="24"/>
      <w:szCs w:val="22"/>
      <w:lang w:val="en-US" w:eastAsia="zh-CN" w:bidi="ar-SA"/>
    </w:rPr>
  </w:style>
  <w:style w:type="paragraph" w:customStyle="1" w:styleId="1273">
    <w:name w:val="标题 41"/>
    <w:basedOn w:val="1"/>
    <w:semiHidden/>
    <w:qFormat/>
    <w:uiPriority w:val="0"/>
    <w:pPr>
      <w:widowControl/>
      <w:tabs>
        <w:tab w:val="left" w:pos="780"/>
        <w:tab w:val="left" w:pos="864"/>
      </w:tabs>
      <w:ind w:left="864" w:hanging="864"/>
      <w:jc w:val="left"/>
    </w:pPr>
    <w:rPr>
      <w:rFonts w:ascii="Times New Roman" w:hAnsi="Times New Roman"/>
      <w:kern w:val="0"/>
      <w:sz w:val="20"/>
      <w:szCs w:val="20"/>
    </w:rPr>
  </w:style>
  <w:style w:type="paragraph" w:customStyle="1" w:styleId="1274">
    <w:name w:val="技规文2"/>
    <w:basedOn w:val="1"/>
    <w:qFormat/>
    <w:uiPriority w:val="0"/>
    <w:pPr>
      <w:tabs>
        <w:tab w:val="left" w:pos="780"/>
        <w:tab w:val="left" w:pos="1320"/>
      </w:tabs>
      <w:autoSpaceDE w:val="0"/>
      <w:autoSpaceDN w:val="0"/>
      <w:adjustRightInd w:val="0"/>
      <w:spacing w:line="500" w:lineRule="atLeast"/>
      <w:ind w:left="780" w:hanging="360"/>
      <w:jc w:val="left"/>
      <w:textAlignment w:val="bottom"/>
    </w:pPr>
    <w:rPr>
      <w:rFonts w:ascii="楷体_GB2312" w:hAnsi="Times New Roman" w:eastAsia="楷体_GB2312"/>
      <w:kern w:val="0"/>
      <w:sz w:val="24"/>
      <w:szCs w:val="20"/>
    </w:rPr>
  </w:style>
  <w:style w:type="paragraph" w:customStyle="1" w:styleId="1275">
    <w:name w:val="标题 1121"/>
    <w:basedOn w:val="1"/>
    <w:qFormat/>
    <w:uiPriority w:val="0"/>
    <w:pPr>
      <w:widowControl/>
      <w:tabs>
        <w:tab w:val="left" w:pos="1620"/>
      </w:tabs>
      <w:ind w:left="1620" w:leftChars="600" w:hanging="360" w:hangingChars="200"/>
      <w:jc w:val="left"/>
    </w:pPr>
    <w:rPr>
      <w:rFonts w:ascii="Times New Roman" w:hAnsi="Times New Roman"/>
      <w:kern w:val="0"/>
      <w:sz w:val="20"/>
      <w:szCs w:val="20"/>
    </w:rPr>
  </w:style>
  <w:style w:type="paragraph" w:customStyle="1" w:styleId="1276">
    <w:name w:val="标题 2111"/>
    <w:basedOn w:val="1"/>
    <w:qFormat/>
    <w:uiPriority w:val="0"/>
    <w:pPr>
      <w:widowControl/>
      <w:tabs>
        <w:tab w:val="left" w:pos="576"/>
      </w:tabs>
      <w:ind w:left="576" w:hanging="576"/>
      <w:jc w:val="left"/>
    </w:pPr>
    <w:rPr>
      <w:rFonts w:ascii="Times New Roman" w:hAnsi="Times New Roman"/>
      <w:kern w:val="0"/>
      <w:sz w:val="20"/>
      <w:szCs w:val="20"/>
    </w:rPr>
  </w:style>
  <w:style w:type="paragraph" w:customStyle="1" w:styleId="1277">
    <w:name w:val="标题 3111"/>
    <w:basedOn w:val="1"/>
    <w:qFormat/>
    <w:uiPriority w:val="0"/>
    <w:pPr>
      <w:widowControl/>
      <w:tabs>
        <w:tab w:val="left" w:pos="720"/>
      </w:tabs>
      <w:ind w:left="720" w:hanging="720"/>
      <w:jc w:val="left"/>
    </w:pPr>
    <w:rPr>
      <w:rFonts w:ascii="Times New Roman" w:hAnsi="Times New Roman"/>
      <w:kern w:val="0"/>
      <w:sz w:val="20"/>
      <w:szCs w:val="20"/>
    </w:rPr>
  </w:style>
  <w:style w:type="paragraph" w:customStyle="1" w:styleId="1278">
    <w:name w:val="标题 4111"/>
    <w:basedOn w:val="1"/>
    <w:qFormat/>
    <w:uiPriority w:val="0"/>
    <w:pPr>
      <w:widowControl/>
      <w:tabs>
        <w:tab w:val="left" w:pos="864"/>
      </w:tabs>
      <w:ind w:left="864" w:hanging="864"/>
      <w:jc w:val="left"/>
    </w:pPr>
    <w:rPr>
      <w:rFonts w:ascii="Times New Roman" w:hAnsi="Times New Roman"/>
      <w:kern w:val="0"/>
      <w:sz w:val="20"/>
      <w:szCs w:val="20"/>
    </w:rPr>
  </w:style>
  <w:style w:type="paragraph" w:customStyle="1" w:styleId="1279">
    <w:name w:val="标题 5111"/>
    <w:basedOn w:val="1"/>
    <w:qFormat/>
    <w:uiPriority w:val="0"/>
    <w:pPr>
      <w:widowControl/>
      <w:tabs>
        <w:tab w:val="left" w:pos="1008"/>
      </w:tabs>
      <w:ind w:left="1008" w:hanging="1008"/>
      <w:jc w:val="left"/>
    </w:pPr>
    <w:rPr>
      <w:rFonts w:ascii="Times New Roman" w:hAnsi="Times New Roman"/>
      <w:kern w:val="0"/>
      <w:sz w:val="20"/>
      <w:szCs w:val="20"/>
    </w:rPr>
  </w:style>
  <w:style w:type="paragraph" w:customStyle="1" w:styleId="1280">
    <w:name w:val="标题 6111"/>
    <w:basedOn w:val="1"/>
    <w:qFormat/>
    <w:uiPriority w:val="0"/>
    <w:pPr>
      <w:widowControl/>
      <w:tabs>
        <w:tab w:val="left" w:pos="1152"/>
      </w:tabs>
      <w:ind w:left="1152" w:hanging="1152"/>
      <w:jc w:val="left"/>
    </w:pPr>
    <w:rPr>
      <w:rFonts w:ascii="Times New Roman" w:hAnsi="Times New Roman"/>
      <w:kern w:val="0"/>
      <w:sz w:val="20"/>
      <w:szCs w:val="20"/>
    </w:rPr>
  </w:style>
  <w:style w:type="paragraph" w:customStyle="1" w:styleId="1281">
    <w:name w:val="标题 7111"/>
    <w:basedOn w:val="1"/>
    <w:qFormat/>
    <w:uiPriority w:val="0"/>
    <w:pPr>
      <w:widowControl/>
      <w:tabs>
        <w:tab w:val="left" w:pos="1296"/>
      </w:tabs>
      <w:ind w:left="1296" w:hanging="1296"/>
      <w:jc w:val="left"/>
    </w:pPr>
    <w:rPr>
      <w:rFonts w:ascii="Times New Roman" w:hAnsi="Times New Roman"/>
      <w:kern w:val="0"/>
      <w:sz w:val="20"/>
      <w:szCs w:val="20"/>
    </w:rPr>
  </w:style>
  <w:style w:type="paragraph" w:customStyle="1" w:styleId="1282">
    <w:name w:val="标题 8111"/>
    <w:basedOn w:val="1"/>
    <w:qFormat/>
    <w:uiPriority w:val="0"/>
    <w:pPr>
      <w:widowControl/>
      <w:tabs>
        <w:tab w:val="left" w:pos="1440"/>
      </w:tabs>
      <w:ind w:left="1440" w:hanging="1440"/>
      <w:jc w:val="left"/>
    </w:pPr>
    <w:rPr>
      <w:rFonts w:ascii="Times New Roman" w:hAnsi="Times New Roman"/>
      <w:kern w:val="0"/>
      <w:sz w:val="20"/>
      <w:szCs w:val="20"/>
    </w:rPr>
  </w:style>
  <w:style w:type="paragraph" w:customStyle="1" w:styleId="1283">
    <w:name w:val="标题 9111"/>
    <w:basedOn w:val="1"/>
    <w:qFormat/>
    <w:uiPriority w:val="0"/>
    <w:pPr>
      <w:widowControl/>
      <w:tabs>
        <w:tab w:val="left" w:pos="1584"/>
      </w:tabs>
      <w:ind w:left="1584" w:hanging="1584"/>
      <w:jc w:val="left"/>
    </w:pPr>
    <w:rPr>
      <w:rFonts w:ascii="Times New Roman" w:hAnsi="Times New Roman"/>
      <w:kern w:val="0"/>
      <w:sz w:val="20"/>
      <w:szCs w:val="20"/>
    </w:rPr>
  </w:style>
  <w:style w:type="paragraph" w:customStyle="1" w:styleId="1284">
    <w:name w:val="Char1 Char Char1"/>
    <w:basedOn w:val="1"/>
    <w:qFormat/>
    <w:uiPriority w:val="0"/>
    <w:pPr>
      <w:spacing w:line="360" w:lineRule="auto"/>
      <w:ind w:firstLine="200" w:firstLineChars="200"/>
    </w:pPr>
    <w:rPr>
      <w:rFonts w:ascii="宋体" w:hAnsi="宋体" w:cs="宋体"/>
      <w:sz w:val="24"/>
      <w:szCs w:val="24"/>
    </w:rPr>
  </w:style>
  <w:style w:type="paragraph" w:customStyle="1" w:styleId="1285">
    <w:name w:val="投标正文"/>
    <w:basedOn w:val="1"/>
    <w:qFormat/>
    <w:uiPriority w:val="0"/>
    <w:pPr>
      <w:spacing w:line="360" w:lineRule="auto"/>
      <w:ind w:firstLine="420" w:firstLineChars="200"/>
    </w:pPr>
    <w:rPr>
      <w:rFonts w:ascii="宋体" w:hAnsi="宋体" w:cs="Tahoma"/>
      <w:color w:val="000000"/>
      <w:sz w:val="24"/>
      <w:szCs w:val="24"/>
    </w:rPr>
  </w:style>
  <w:style w:type="paragraph" w:customStyle="1" w:styleId="1286">
    <w:name w:val="样式 标题 4标题 4 CharPara4CDR_Lev 4Title3h44 dashddash标题 4 C..."/>
    <w:basedOn w:val="6"/>
    <w:next w:val="5"/>
    <w:link w:val="1287"/>
    <w:qFormat/>
    <w:uiPriority w:val="0"/>
    <w:pPr>
      <w:tabs>
        <w:tab w:val="left" w:pos="0"/>
      </w:tabs>
      <w:spacing w:before="140" w:after="150" w:line="377" w:lineRule="auto"/>
    </w:pPr>
    <w:rPr>
      <w:rFonts w:eastAsia="宋体"/>
      <w:b w:val="0"/>
      <w:bCs w:val="0"/>
      <w:sz w:val="24"/>
      <w:szCs w:val="21"/>
    </w:rPr>
  </w:style>
  <w:style w:type="character" w:customStyle="1" w:styleId="1287">
    <w:name w:val="样式 标题 4标题 4 CharPara4CDR_Lev 4Title3h44 dashddash标题 4 C... Char"/>
    <w:link w:val="1286"/>
    <w:qFormat/>
    <w:uiPriority w:val="0"/>
    <w:rPr>
      <w:rFonts w:ascii="Arial" w:hAnsi="Arial"/>
      <w:kern w:val="2"/>
      <w:sz w:val="24"/>
      <w:szCs w:val="21"/>
    </w:rPr>
  </w:style>
  <w:style w:type="paragraph" w:customStyle="1" w:styleId="1288">
    <w:name w:val="reader-word-layer reader-word-s2-1"/>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1289">
    <w:name w:val="reader-word-layer reader-word-s2-4"/>
    <w:basedOn w:val="1"/>
    <w:qFormat/>
    <w:uiPriority w:val="0"/>
    <w:pPr>
      <w:widowControl/>
      <w:spacing w:before="100" w:beforeAutospacing="1" w:after="100" w:afterAutospacing="1"/>
      <w:jc w:val="left"/>
    </w:pPr>
    <w:rPr>
      <w:rFonts w:ascii="宋体" w:hAnsi="宋体" w:cs="宋体"/>
      <w:kern w:val="0"/>
      <w:sz w:val="24"/>
      <w:szCs w:val="24"/>
    </w:rPr>
  </w:style>
  <w:style w:type="character" w:customStyle="1" w:styleId="1290">
    <w:name w:val="标题 1 Char Char"/>
    <w:qFormat/>
    <w:uiPriority w:val="0"/>
    <w:rPr>
      <w:rFonts w:eastAsia="宋体"/>
      <w:b/>
      <w:bCs/>
      <w:kern w:val="44"/>
      <w:sz w:val="28"/>
      <w:szCs w:val="44"/>
      <w:lang w:val="en-US" w:eastAsia="zh-CN" w:bidi="ar-SA"/>
    </w:rPr>
  </w:style>
  <w:style w:type="character" w:customStyle="1" w:styleId="1291">
    <w:name w:val="标题 2 Char Char1"/>
    <w:qFormat/>
    <w:uiPriority w:val="0"/>
    <w:rPr>
      <w:rFonts w:ascii="Arial" w:hAnsi="Arial" w:eastAsia="宋体"/>
      <w:b/>
      <w:bCs/>
      <w:kern w:val="44"/>
      <w:sz w:val="24"/>
      <w:szCs w:val="32"/>
      <w:lang w:val="en-US" w:eastAsia="zh-CN" w:bidi="ar-SA"/>
    </w:rPr>
  </w:style>
  <w:style w:type="character" w:customStyle="1" w:styleId="1292">
    <w:name w:val="标题 3 Char Char"/>
    <w:qFormat/>
    <w:uiPriority w:val="0"/>
    <w:rPr>
      <w:rFonts w:eastAsia="宋体"/>
      <w:bCs/>
      <w:kern w:val="2"/>
      <w:sz w:val="24"/>
      <w:szCs w:val="32"/>
      <w:lang w:val="en-US" w:eastAsia="zh-CN" w:bidi="ar-SA"/>
    </w:rPr>
  </w:style>
  <w:style w:type="paragraph" w:customStyle="1" w:styleId="1293">
    <w:name w:val="题目"/>
    <w:basedOn w:val="1"/>
    <w:qFormat/>
    <w:uiPriority w:val="0"/>
    <w:pPr>
      <w:ind w:firstLine="720" w:firstLineChars="200"/>
      <w:jc w:val="center"/>
    </w:pPr>
    <w:rPr>
      <w:rFonts w:ascii="Times New Roman" w:hAnsi="Times New Roman" w:cs="宋体"/>
      <w:sz w:val="36"/>
      <w:szCs w:val="20"/>
    </w:rPr>
  </w:style>
  <w:style w:type="paragraph" w:customStyle="1" w:styleId="1294">
    <w:name w:val="表左对齐"/>
    <w:basedOn w:val="1"/>
    <w:qFormat/>
    <w:uiPriority w:val="0"/>
    <w:pPr>
      <w:spacing w:line="400" w:lineRule="exact"/>
    </w:pPr>
    <w:rPr>
      <w:rFonts w:ascii="Times New Roman" w:hAnsi="Times New Roman" w:cs="宋体"/>
      <w:sz w:val="24"/>
      <w:szCs w:val="20"/>
    </w:rPr>
  </w:style>
  <w:style w:type="paragraph" w:customStyle="1" w:styleId="1295">
    <w:name w:val="表中对齐"/>
    <w:basedOn w:val="1294"/>
    <w:qFormat/>
    <w:uiPriority w:val="0"/>
    <w:pPr>
      <w:numPr>
        <w:ilvl w:val="0"/>
        <w:numId w:val="12"/>
      </w:numPr>
      <w:tabs>
        <w:tab w:val="clear" w:pos="2"/>
      </w:tabs>
      <w:ind w:left="0" w:firstLine="0"/>
      <w:jc w:val="center"/>
    </w:pPr>
  </w:style>
  <w:style w:type="paragraph" w:customStyle="1" w:styleId="1296">
    <w:name w:val="edri-title first"/>
    <w:basedOn w:val="1"/>
    <w:qFormat/>
    <w:uiPriority w:val="0"/>
    <w:pPr>
      <w:numPr>
        <w:ilvl w:val="1"/>
        <w:numId w:val="12"/>
      </w:numPr>
      <w:tabs>
        <w:tab w:val="left" w:pos="1365"/>
      </w:tabs>
      <w:spacing w:beforeLines="100" w:line="300" w:lineRule="auto"/>
      <w:ind w:left="1247" w:hanging="1245"/>
      <w:outlineLvl w:val="0"/>
    </w:pPr>
    <w:rPr>
      <w:rFonts w:ascii="Arial Narrow" w:hAnsi="Arial Narrow" w:cs="宋体"/>
      <w:b/>
      <w:bCs/>
      <w:kern w:val="0"/>
      <w:sz w:val="30"/>
      <w:szCs w:val="20"/>
    </w:rPr>
  </w:style>
  <w:style w:type="paragraph" w:customStyle="1" w:styleId="1297">
    <w:name w:val="edri-title secong"/>
    <w:basedOn w:val="1"/>
    <w:qFormat/>
    <w:uiPriority w:val="0"/>
    <w:pPr>
      <w:keepNext/>
      <w:widowControl/>
      <w:numPr>
        <w:ilvl w:val="3"/>
        <w:numId w:val="12"/>
      </w:numPr>
      <w:tabs>
        <w:tab w:val="left" w:pos="2"/>
        <w:tab w:val="left" w:pos="945"/>
        <w:tab w:val="clear" w:pos="1499"/>
      </w:tabs>
      <w:spacing w:beforeLines="50" w:line="300" w:lineRule="auto"/>
      <w:ind w:left="966" w:hanging="964"/>
      <w:outlineLvl w:val="1"/>
    </w:pPr>
    <w:rPr>
      <w:rFonts w:ascii="Arial Narrow" w:hAnsi="Arial Narrow" w:cs="宋体"/>
      <w:b/>
      <w:bCs/>
      <w:kern w:val="0"/>
      <w:sz w:val="28"/>
      <w:szCs w:val="20"/>
    </w:rPr>
  </w:style>
  <w:style w:type="paragraph" w:customStyle="1" w:styleId="1298">
    <w:name w:val="edri-A title"/>
    <w:basedOn w:val="1"/>
    <w:next w:val="1"/>
    <w:qFormat/>
    <w:uiPriority w:val="0"/>
    <w:pPr>
      <w:numPr>
        <w:ilvl w:val="4"/>
        <w:numId w:val="12"/>
      </w:numPr>
      <w:tabs>
        <w:tab w:val="left" w:pos="1385"/>
        <w:tab w:val="clear" w:pos="1758"/>
      </w:tabs>
      <w:spacing w:beforeLines="50" w:line="300" w:lineRule="auto"/>
      <w:ind w:left="1385" w:hanging="305"/>
      <w:outlineLvl w:val="3"/>
    </w:pPr>
    <w:rPr>
      <w:rFonts w:ascii="Times New Roman" w:hAnsi="Times New Roman" w:cs="CommercialPi BT"/>
      <w:bCs/>
      <w:kern w:val="0"/>
      <w:sz w:val="24"/>
      <w:szCs w:val="24"/>
    </w:rPr>
  </w:style>
  <w:style w:type="paragraph" w:customStyle="1" w:styleId="1299">
    <w:name w:val="edri-1).title"/>
    <w:basedOn w:val="1"/>
    <w:qFormat/>
    <w:uiPriority w:val="0"/>
    <w:pPr>
      <w:tabs>
        <w:tab w:val="left" w:pos="1785"/>
        <w:tab w:val="left" w:pos="2580"/>
      </w:tabs>
      <w:spacing w:beforeLines="50" w:line="300" w:lineRule="auto"/>
      <w:ind w:left="2580" w:hanging="420"/>
      <w:outlineLvl w:val="4"/>
    </w:pPr>
    <w:rPr>
      <w:rFonts w:ascii="Times New Roman" w:hAnsi="Times New Roman" w:cs="宋体"/>
      <w:bCs/>
      <w:kern w:val="0"/>
      <w:sz w:val="24"/>
      <w:szCs w:val="24"/>
    </w:rPr>
  </w:style>
  <w:style w:type="character" w:customStyle="1" w:styleId="1300">
    <w:name w:val="标题 3 Char Char Char Char Char Char Char Char Char Char Char"/>
    <w:qFormat/>
    <w:uiPriority w:val="0"/>
    <w:rPr>
      <w:b/>
      <w:bCs/>
      <w:szCs w:val="32"/>
    </w:rPr>
  </w:style>
  <w:style w:type="paragraph" w:customStyle="1" w:styleId="1301">
    <w:name w:val="简单回函地址"/>
    <w:basedOn w:val="1"/>
    <w:qFormat/>
    <w:uiPriority w:val="0"/>
    <w:rPr>
      <w:rFonts w:ascii="Times New Roman" w:hAnsi="Times New Roman"/>
      <w:szCs w:val="20"/>
    </w:rPr>
  </w:style>
  <w:style w:type="paragraph" w:customStyle="1" w:styleId="1302">
    <w:name w:val="样式5"/>
    <w:basedOn w:val="56"/>
    <w:qFormat/>
    <w:uiPriority w:val="0"/>
    <w:pPr>
      <w:ind w:left="0" w:firstLine="540" w:firstLineChars="225"/>
    </w:pPr>
    <w:rPr>
      <w:kern w:val="28"/>
      <w:sz w:val="24"/>
    </w:rPr>
  </w:style>
  <w:style w:type="paragraph" w:customStyle="1" w:styleId="1303">
    <w:name w:val="xl6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hint="eastAsia" w:ascii="宋体" w:hAnsi="宋体" w:cs="Arial Unicode MS"/>
      <w:kern w:val="0"/>
      <w:szCs w:val="21"/>
    </w:rPr>
  </w:style>
  <w:style w:type="paragraph" w:customStyle="1" w:styleId="1304">
    <w:name w:val="xl62"/>
    <w:basedOn w:val="1"/>
    <w:qFormat/>
    <w:uiPriority w:val="0"/>
    <w:pPr>
      <w:widowControl/>
      <w:pBdr>
        <w:top w:val="single" w:color="auto" w:sz="4" w:space="0"/>
      </w:pBdr>
      <w:spacing w:before="100" w:beforeAutospacing="1" w:after="100" w:afterAutospacing="1"/>
      <w:jc w:val="left"/>
      <w:textAlignment w:val="center"/>
    </w:pPr>
    <w:rPr>
      <w:rFonts w:hint="eastAsia" w:ascii="宋体" w:hAnsi="宋体" w:cs="Arial Unicode MS"/>
      <w:kern w:val="0"/>
      <w:sz w:val="24"/>
      <w:szCs w:val="24"/>
    </w:rPr>
  </w:style>
  <w:style w:type="paragraph" w:customStyle="1" w:styleId="1305">
    <w:name w:val="xl6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hint="eastAsia" w:ascii="宋体" w:hAnsi="宋体" w:cs="Arial Unicode MS"/>
      <w:b/>
      <w:bCs/>
      <w:color w:val="000000"/>
      <w:kern w:val="0"/>
      <w:szCs w:val="21"/>
    </w:rPr>
  </w:style>
  <w:style w:type="paragraph" w:customStyle="1" w:styleId="1306">
    <w:name w:val="xl6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top"/>
    </w:pPr>
    <w:rPr>
      <w:rFonts w:hint="eastAsia" w:ascii="宋体" w:hAnsi="宋体" w:cs="Arial Unicode MS"/>
      <w:b/>
      <w:bCs/>
      <w:kern w:val="0"/>
      <w:szCs w:val="21"/>
    </w:rPr>
  </w:style>
  <w:style w:type="paragraph" w:customStyle="1" w:styleId="1307">
    <w:name w:val="xl6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hint="eastAsia" w:ascii="宋体" w:hAnsi="宋体" w:cs="Arial Unicode MS"/>
      <w:kern w:val="0"/>
      <w:sz w:val="24"/>
      <w:szCs w:val="24"/>
    </w:rPr>
  </w:style>
  <w:style w:type="paragraph" w:customStyle="1" w:styleId="1308">
    <w:name w:val="xl6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hint="eastAsia" w:ascii="宋体" w:hAnsi="宋体" w:cs="Arial Unicode MS"/>
      <w:kern w:val="0"/>
      <w:sz w:val="24"/>
      <w:szCs w:val="24"/>
    </w:rPr>
  </w:style>
  <w:style w:type="paragraph" w:customStyle="1" w:styleId="1309">
    <w:name w:val="xl6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top"/>
    </w:pPr>
    <w:rPr>
      <w:rFonts w:ascii="Times New Roman" w:hAnsi="Times New Roman" w:eastAsia="Arial Unicode MS"/>
      <w:kern w:val="0"/>
      <w:szCs w:val="21"/>
    </w:rPr>
  </w:style>
  <w:style w:type="paragraph" w:customStyle="1" w:styleId="1310">
    <w:name w:val="xl7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hint="eastAsia" w:ascii="宋体" w:hAnsi="宋体" w:cs="Arial Unicode MS"/>
      <w:kern w:val="0"/>
      <w:sz w:val="24"/>
      <w:szCs w:val="24"/>
    </w:rPr>
  </w:style>
  <w:style w:type="paragraph" w:customStyle="1" w:styleId="1311">
    <w:name w:val="xl71"/>
    <w:basedOn w:val="1"/>
    <w:qFormat/>
    <w:uiPriority w:val="0"/>
    <w:pPr>
      <w:widowControl/>
      <w:pBdr>
        <w:left w:val="single" w:color="auto" w:sz="4" w:space="0"/>
        <w:bottom w:val="single" w:color="auto" w:sz="4" w:space="0"/>
        <w:right w:val="single" w:color="auto" w:sz="4" w:space="0"/>
      </w:pBdr>
      <w:spacing w:before="100" w:beforeAutospacing="1" w:after="100" w:afterAutospacing="1"/>
      <w:jc w:val="right"/>
      <w:textAlignment w:val="center"/>
    </w:pPr>
    <w:rPr>
      <w:rFonts w:hint="eastAsia" w:ascii="宋体" w:hAnsi="宋体" w:cs="Arial Unicode MS"/>
      <w:kern w:val="0"/>
      <w:sz w:val="24"/>
      <w:szCs w:val="24"/>
    </w:rPr>
  </w:style>
  <w:style w:type="paragraph" w:customStyle="1" w:styleId="1312">
    <w:name w:val="xl72"/>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pPr>
    <w:rPr>
      <w:rFonts w:hint="eastAsia" w:ascii="宋体" w:hAnsi="宋体" w:cs="Arial Unicode MS"/>
      <w:kern w:val="0"/>
      <w:sz w:val="24"/>
      <w:szCs w:val="24"/>
    </w:rPr>
  </w:style>
  <w:style w:type="paragraph" w:customStyle="1" w:styleId="1313">
    <w:name w:val="xl73"/>
    <w:basedOn w:val="1"/>
    <w:qFormat/>
    <w:uiPriority w:val="0"/>
    <w:pPr>
      <w:widowControl/>
      <w:pBdr>
        <w:top w:val="single" w:color="auto" w:sz="4" w:space="0"/>
        <w:left w:val="single" w:color="auto" w:sz="4" w:space="0"/>
        <w:right w:val="single" w:color="auto" w:sz="4" w:space="0"/>
      </w:pBdr>
      <w:spacing w:before="100" w:beforeAutospacing="1" w:after="100" w:afterAutospacing="1"/>
      <w:jc w:val="right"/>
      <w:textAlignment w:val="center"/>
    </w:pPr>
    <w:rPr>
      <w:rFonts w:hint="eastAsia" w:ascii="宋体" w:hAnsi="宋体" w:cs="Arial Unicode MS"/>
      <w:kern w:val="0"/>
      <w:sz w:val="24"/>
      <w:szCs w:val="24"/>
    </w:rPr>
  </w:style>
  <w:style w:type="paragraph" w:customStyle="1" w:styleId="1314">
    <w:name w:val="xl74"/>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Arial Unicode MS" w:hAnsi="Arial Unicode MS" w:eastAsia="Arial Unicode MS" w:cs="Arial Unicode MS"/>
      <w:kern w:val="0"/>
      <w:sz w:val="24"/>
      <w:szCs w:val="24"/>
    </w:rPr>
  </w:style>
  <w:style w:type="paragraph" w:customStyle="1" w:styleId="1315">
    <w:name w:val="xl7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top"/>
    </w:pPr>
    <w:rPr>
      <w:rFonts w:ascii="Times New Roman" w:hAnsi="Times New Roman" w:eastAsia="Arial Unicode MS"/>
      <w:kern w:val="0"/>
      <w:szCs w:val="21"/>
    </w:rPr>
  </w:style>
  <w:style w:type="paragraph" w:customStyle="1" w:styleId="1316">
    <w:name w:val="xl7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hint="eastAsia" w:ascii="宋体" w:hAnsi="宋体" w:cs="Arial Unicode MS"/>
      <w:kern w:val="0"/>
      <w:szCs w:val="21"/>
    </w:rPr>
  </w:style>
  <w:style w:type="paragraph" w:customStyle="1" w:styleId="1317">
    <w:name w:val="图表脚注"/>
    <w:next w:val="1"/>
    <w:qFormat/>
    <w:uiPriority w:val="0"/>
    <w:pPr>
      <w:numPr>
        <w:ilvl w:val="0"/>
        <w:numId w:val="13"/>
      </w:numPr>
      <w:tabs>
        <w:tab w:val="left" w:pos="1758"/>
        <w:tab w:val="clear" w:pos="1680"/>
      </w:tabs>
      <w:ind w:left="300" w:leftChars="200" w:hanging="100" w:hangingChars="100"/>
      <w:jc w:val="both"/>
    </w:pPr>
    <w:rPr>
      <w:rFonts w:ascii="宋体" w:hAnsi="Times New Roman" w:eastAsia="宋体" w:cs="Times New Roman"/>
      <w:sz w:val="18"/>
      <w:lang w:val="en-US" w:eastAsia="zh-CN" w:bidi="ar-SA"/>
    </w:rPr>
  </w:style>
  <w:style w:type="paragraph" w:customStyle="1" w:styleId="1318">
    <w:name w:val="Body Text 21"/>
    <w:basedOn w:val="1"/>
    <w:qFormat/>
    <w:uiPriority w:val="0"/>
    <w:pPr>
      <w:widowControl/>
      <w:tabs>
        <w:tab w:val="left" w:pos="0"/>
        <w:tab w:val="left" w:pos="1095"/>
        <w:tab w:val="left" w:pos="1560"/>
      </w:tabs>
      <w:autoSpaceDE w:val="0"/>
      <w:autoSpaceDN w:val="0"/>
      <w:adjustRightInd w:val="0"/>
      <w:snapToGrid w:val="0"/>
      <w:spacing w:before="20" w:after="20" w:line="312" w:lineRule="atLeast"/>
      <w:ind w:left="1272" w:hanging="360"/>
      <w:textAlignment w:val="baseline"/>
    </w:pPr>
    <w:rPr>
      <w:rFonts w:ascii="宋体" w:hAnsi="Times New Roman"/>
      <w:kern w:val="0"/>
      <w:sz w:val="28"/>
      <w:szCs w:val="20"/>
    </w:rPr>
  </w:style>
  <w:style w:type="paragraph" w:customStyle="1" w:styleId="1319">
    <w:name w:val="正文文本 22"/>
    <w:basedOn w:val="1"/>
    <w:qFormat/>
    <w:uiPriority w:val="0"/>
    <w:pPr>
      <w:widowControl/>
      <w:tabs>
        <w:tab w:val="left" w:pos="1260"/>
        <w:tab w:val="left" w:pos="1350"/>
      </w:tabs>
      <w:autoSpaceDE w:val="0"/>
      <w:autoSpaceDN w:val="0"/>
      <w:adjustRightInd w:val="0"/>
      <w:snapToGrid w:val="0"/>
      <w:spacing w:before="20" w:after="20" w:line="312" w:lineRule="atLeast"/>
      <w:ind w:left="1062" w:hanging="360"/>
      <w:textAlignment w:val="baseline"/>
    </w:pPr>
    <w:rPr>
      <w:rFonts w:ascii="宋体" w:hAnsi="Times New Roman"/>
      <w:kern w:val="0"/>
      <w:sz w:val="28"/>
      <w:szCs w:val="20"/>
    </w:rPr>
  </w:style>
  <w:style w:type="character" w:customStyle="1" w:styleId="1320">
    <w:name w:val="search_content1"/>
    <w:qFormat/>
    <w:uiPriority w:val="0"/>
    <w:rPr>
      <w:sz w:val="22"/>
      <w:szCs w:val="22"/>
    </w:rPr>
  </w:style>
  <w:style w:type="paragraph" w:customStyle="1" w:styleId="1321">
    <w:name w:val="正文(1)"/>
    <w:basedOn w:val="1"/>
    <w:qFormat/>
    <w:uiPriority w:val="0"/>
    <w:pPr>
      <w:tabs>
        <w:tab w:val="left" w:pos="1287"/>
        <w:tab w:val="left" w:pos="2126"/>
      </w:tabs>
      <w:spacing w:line="360" w:lineRule="auto"/>
      <w:ind w:firstLine="567"/>
    </w:pPr>
    <w:rPr>
      <w:rFonts w:ascii="Times New Roman" w:hAnsi="Times New Roman"/>
      <w:sz w:val="28"/>
      <w:szCs w:val="20"/>
    </w:rPr>
  </w:style>
  <w:style w:type="paragraph" w:customStyle="1" w:styleId="1322">
    <w:name w:val="正文①"/>
    <w:basedOn w:val="1"/>
    <w:qFormat/>
    <w:uiPriority w:val="0"/>
    <w:pPr>
      <w:tabs>
        <w:tab w:val="left" w:pos="999"/>
        <w:tab w:val="left" w:pos="3260"/>
      </w:tabs>
      <w:snapToGrid w:val="0"/>
      <w:spacing w:line="360" w:lineRule="auto"/>
      <w:ind w:left="999" w:hanging="432"/>
      <w:outlineLvl w:val="2"/>
    </w:pPr>
    <w:rPr>
      <w:rFonts w:ascii="Times New Roman" w:hAnsi="Times New Roman"/>
      <w:sz w:val="28"/>
      <w:szCs w:val="20"/>
    </w:rPr>
  </w:style>
  <w:style w:type="character" w:customStyle="1" w:styleId="1323">
    <w:name w:val="样式 正文缩进 + 黑色 Char"/>
    <w:link w:val="1324"/>
    <w:qFormat/>
    <w:uiPriority w:val="0"/>
    <w:rPr>
      <w:rFonts w:ascii="Arial" w:hAnsi="Arial" w:cs="Arial"/>
      <w:sz w:val="28"/>
      <w:szCs w:val="28"/>
    </w:rPr>
  </w:style>
  <w:style w:type="paragraph" w:customStyle="1" w:styleId="1324">
    <w:name w:val="样式 正文缩进 + 黑色"/>
    <w:basedOn w:val="19"/>
    <w:link w:val="1323"/>
    <w:qFormat/>
    <w:uiPriority w:val="0"/>
    <w:pPr>
      <w:tabs>
        <w:tab w:val="left" w:pos="1123"/>
      </w:tabs>
      <w:spacing w:line="480" w:lineRule="exact"/>
      <w:ind w:firstLine="547" w:firstLineChars="0"/>
    </w:pPr>
    <w:rPr>
      <w:rFonts w:ascii="Arial" w:hAnsi="Arial" w:cs="Arial"/>
      <w:kern w:val="0"/>
      <w:sz w:val="28"/>
      <w:szCs w:val="28"/>
    </w:rPr>
  </w:style>
  <w:style w:type="paragraph" w:customStyle="1" w:styleId="1325">
    <w:name w:val="正文缩进2"/>
    <w:basedOn w:val="1"/>
    <w:qFormat/>
    <w:uiPriority w:val="0"/>
    <w:pPr>
      <w:ind w:firstLine="420" w:firstLineChars="200"/>
    </w:pPr>
    <w:rPr>
      <w:rFonts w:ascii="Arial" w:hAnsi="Arial" w:cs="Arial"/>
      <w:sz w:val="24"/>
      <w:szCs w:val="24"/>
    </w:rPr>
  </w:style>
  <w:style w:type="character" w:customStyle="1" w:styleId="1326">
    <w:name w:val="HTML 预设格式 Char1"/>
    <w:semiHidden/>
    <w:qFormat/>
    <w:uiPriority w:val="99"/>
    <w:rPr>
      <w:rFonts w:hint="default" w:ascii="Courier New" w:hAnsi="Courier New" w:cs="Courier New"/>
      <w:kern w:val="2"/>
    </w:rPr>
  </w:style>
  <w:style w:type="character" w:customStyle="1" w:styleId="1327">
    <w:name w:val="Char Char14"/>
    <w:qFormat/>
    <w:uiPriority w:val="0"/>
    <w:rPr>
      <w:rFonts w:ascii="宋体" w:hAnsi="Courier New" w:eastAsia="宋体" w:cs="Courier New"/>
      <w:kern w:val="2"/>
      <w:sz w:val="21"/>
      <w:szCs w:val="21"/>
      <w:lang w:val="en-US" w:eastAsia="zh-CN" w:bidi="ar-SA"/>
    </w:rPr>
  </w:style>
  <w:style w:type="paragraph" w:customStyle="1" w:styleId="1328">
    <w:name w:val="样式 样式 样式1 + 首行缩进:  2 字符 + 首行缩进:  2 字符"/>
    <w:basedOn w:val="1"/>
    <w:qFormat/>
    <w:uiPriority w:val="0"/>
    <w:pPr>
      <w:spacing w:line="360" w:lineRule="exact"/>
      <w:ind w:firstLine="480" w:firstLineChars="200"/>
    </w:pPr>
    <w:rPr>
      <w:rFonts w:ascii="Arial" w:hAnsi="Arial"/>
      <w:szCs w:val="20"/>
    </w:rPr>
  </w:style>
  <w:style w:type="character" w:customStyle="1" w:styleId="1329">
    <w:name w:val="Char Char41"/>
    <w:qFormat/>
    <w:uiPriority w:val="0"/>
    <w:rPr>
      <w:rFonts w:eastAsia="宋体"/>
      <w:kern w:val="2"/>
      <w:sz w:val="18"/>
      <w:lang w:val="en-US" w:eastAsia="zh-CN" w:bidi="ar-SA"/>
    </w:rPr>
  </w:style>
  <w:style w:type="paragraph" w:customStyle="1" w:styleId="1330">
    <w:name w:val="合同1"/>
    <w:basedOn w:val="3"/>
    <w:qFormat/>
    <w:uiPriority w:val="0"/>
    <w:pPr>
      <w:keepLines w:val="0"/>
      <w:spacing w:before="0" w:after="0" w:line="240" w:lineRule="auto"/>
      <w:jc w:val="center"/>
    </w:pPr>
    <w:rPr>
      <w:rFonts w:ascii="Arial" w:hAnsi="Arial" w:cs="Arial"/>
      <w:b w:val="0"/>
      <w:kern w:val="2"/>
      <w:sz w:val="32"/>
      <w:szCs w:val="24"/>
    </w:rPr>
  </w:style>
  <w:style w:type="paragraph" w:customStyle="1" w:styleId="1331">
    <w:name w:val="报告正文 Char1"/>
    <w:basedOn w:val="1"/>
    <w:qFormat/>
    <w:uiPriority w:val="0"/>
    <w:pPr>
      <w:spacing w:line="480" w:lineRule="exact"/>
      <w:ind w:firstLine="200" w:firstLineChars="200"/>
    </w:pPr>
    <w:rPr>
      <w:rFonts w:ascii="宋体" w:hAnsi="Times New Roman" w:cs="宋体"/>
      <w:color w:val="0000FF"/>
      <w:sz w:val="28"/>
      <w:szCs w:val="28"/>
    </w:rPr>
  </w:style>
  <w:style w:type="paragraph" w:customStyle="1" w:styleId="1332">
    <w:name w:val="合同2"/>
    <w:basedOn w:val="3"/>
    <w:qFormat/>
    <w:uiPriority w:val="0"/>
    <w:pPr>
      <w:keepLines w:val="0"/>
      <w:spacing w:before="0" w:after="0" w:line="240" w:lineRule="auto"/>
    </w:pPr>
    <w:rPr>
      <w:rFonts w:ascii="Arial" w:hAnsi="Arial" w:cs="Arial"/>
      <w:b w:val="0"/>
      <w:kern w:val="2"/>
      <w:sz w:val="32"/>
      <w:szCs w:val="24"/>
    </w:rPr>
  </w:style>
  <w:style w:type="paragraph" w:customStyle="1" w:styleId="1333">
    <w:name w:val="需求书2"/>
    <w:basedOn w:val="1"/>
    <w:qFormat/>
    <w:uiPriority w:val="0"/>
    <w:pPr>
      <w:snapToGrid w:val="0"/>
      <w:spacing w:line="360" w:lineRule="auto"/>
      <w:ind w:left="738" w:hanging="738" w:hangingChars="350"/>
    </w:pPr>
    <w:rPr>
      <w:rFonts w:ascii="宋体" w:hAnsi="Arial" w:cs="Arial"/>
      <w:b/>
      <w:szCs w:val="21"/>
    </w:rPr>
  </w:style>
  <w:style w:type="paragraph" w:customStyle="1" w:styleId="1334">
    <w:name w:val="Char Char Char1 Char"/>
    <w:basedOn w:val="23"/>
    <w:qFormat/>
    <w:uiPriority w:val="0"/>
    <w:rPr>
      <w:rFonts w:ascii="Tahoma" w:hAnsi="Tahoma"/>
      <w:sz w:val="24"/>
    </w:rPr>
  </w:style>
  <w:style w:type="paragraph" w:customStyle="1" w:styleId="1335">
    <w:name w:val="Char Char Char Char Char Char Char Char Char Char Char Char Char Char Char1 Char Char Char Char1 Char Char Char Char Char Char"/>
    <w:basedOn w:val="1"/>
    <w:qFormat/>
    <w:uiPriority w:val="0"/>
    <w:pPr>
      <w:ind w:left="567" w:hanging="279"/>
    </w:pPr>
    <w:rPr>
      <w:rFonts w:ascii="Times New Roman" w:hAnsi="Times New Roman"/>
      <w:sz w:val="24"/>
      <w:szCs w:val="24"/>
    </w:rPr>
  </w:style>
  <w:style w:type="paragraph" w:customStyle="1" w:styleId="1336">
    <w:name w:val="发文落款"/>
    <w:basedOn w:val="1"/>
    <w:qFormat/>
    <w:uiPriority w:val="0"/>
    <w:pPr>
      <w:spacing w:line="360" w:lineRule="auto"/>
      <w:ind w:left="4094" w:right="607"/>
      <w:jc w:val="center"/>
    </w:pPr>
    <w:rPr>
      <w:rFonts w:ascii="仿宋_GB2312" w:hAnsi="Calisto MT" w:eastAsia="仿宋_GB2312"/>
      <w:color w:val="000000"/>
      <w:kern w:val="0"/>
      <w:sz w:val="32"/>
      <w:szCs w:val="20"/>
    </w:rPr>
  </w:style>
  <w:style w:type="paragraph" w:customStyle="1" w:styleId="1337">
    <w:name w:val="标题333"/>
    <w:basedOn w:val="1"/>
    <w:qFormat/>
    <w:uiPriority w:val="0"/>
    <w:pPr>
      <w:spacing w:line="360" w:lineRule="auto"/>
    </w:pPr>
    <w:rPr>
      <w:rFonts w:ascii="宋体" w:hAnsi="宋体" w:cs="宋体"/>
      <w:b/>
      <w:bCs/>
      <w:sz w:val="24"/>
      <w:szCs w:val="20"/>
    </w:rPr>
  </w:style>
  <w:style w:type="paragraph" w:customStyle="1" w:styleId="1338">
    <w:name w:val="标题222"/>
    <w:basedOn w:val="1"/>
    <w:qFormat/>
    <w:uiPriority w:val="0"/>
    <w:pPr>
      <w:spacing w:line="360" w:lineRule="auto"/>
    </w:pPr>
    <w:rPr>
      <w:rFonts w:ascii="Times New Roman" w:hAnsi="Times New Roman" w:cs="宋体"/>
      <w:b/>
      <w:bCs/>
      <w:sz w:val="30"/>
      <w:szCs w:val="20"/>
    </w:rPr>
  </w:style>
  <w:style w:type="paragraph" w:customStyle="1" w:styleId="1339">
    <w:name w:val="xl77"/>
    <w:basedOn w:val="1"/>
    <w:qFormat/>
    <w:uiPriority w:val="0"/>
    <w:pPr>
      <w:widowControl/>
      <w:spacing w:before="100" w:beforeAutospacing="1" w:after="100" w:afterAutospacing="1"/>
      <w:jc w:val="center"/>
    </w:pPr>
    <w:rPr>
      <w:rFonts w:ascii="宋体" w:hAnsi="宋体" w:cs="宋体"/>
      <w:kern w:val="0"/>
      <w:sz w:val="24"/>
      <w:szCs w:val="24"/>
    </w:rPr>
  </w:style>
  <w:style w:type="paragraph" w:customStyle="1" w:styleId="1340">
    <w:name w:val="xl7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341">
    <w:name w:val="xl79"/>
    <w:basedOn w:val="1"/>
    <w:qFormat/>
    <w:uiPriority w:val="0"/>
    <w:pPr>
      <w:widowControl/>
      <w:spacing w:before="100" w:beforeAutospacing="1" w:after="100" w:afterAutospacing="1"/>
      <w:jc w:val="center"/>
    </w:pPr>
    <w:rPr>
      <w:rFonts w:ascii="宋体" w:hAnsi="宋体" w:cs="宋体"/>
      <w:b/>
      <w:bCs/>
      <w:kern w:val="0"/>
      <w:sz w:val="24"/>
      <w:szCs w:val="24"/>
    </w:rPr>
  </w:style>
  <w:style w:type="paragraph" w:customStyle="1" w:styleId="1342">
    <w:name w:val="xl80"/>
    <w:basedOn w:val="1"/>
    <w:qFormat/>
    <w:uiPriority w:val="0"/>
    <w:pPr>
      <w:widowControl/>
      <w:spacing w:before="100" w:beforeAutospacing="1" w:after="100" w:afterAutospacing="1"/>
      <w:jc w:val="center"/>
    </w:pPr>
    <w:rPr>
      <w:rFonts w:ascii="宋体" w:hAnsi="宋体" w:cs="宋体"/>
      <w:kern w:val="0"/>
      <w:sz w:val="24"/>
      <w:szCs w:val="24"/>
    </w:rPr>
  </w:style>
  <w:style w:type="paragraph" w:customStyle="1" w:styleId="1343">
    <w:name w:val="xl81"/>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344">
    <w:name w:val="xl82"/>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cs="宋体"/>
      <w:b/>
      <w:bCs/>
      <w:kern w:val="0"/>
      <w:sz w:val="24"/>
      <w:szCs w:val="24"/>
    </w:rPr>
  </w:style>
  <w:style w:type="paragraph" w:customStyle="1" w:styleId="1345">
    <w:name w:val="xl83"/>
    <w:basedOn w:val="1"/>
    <w:qFormat/>
    <w:uiPriority w:val="0"/>
    <w:pPr>
      <w:widowControl/>
      <w:pBdr>
        <w:top w:val="single" w:color="auto" w:sz="4" w:space="0"/>
        <w:bottom w:val="single" w:color="auto" w:sz="4" w:space="0"/>
      </w:pBdr>
      <w:spacing w:before="100" w:beforeAutospacing="1" w:after="100" w:afterAutospacing="1"/>
      <w:jc w:val="center"/>
    </w:pPr>
    <w:rPr>
      <w:rFonts w:ascii="宋体" w:hAnsi="宋体" w:cs="宋体"/>
      <w:b/>
      <w:bCs/>
      <w:kern w:val="0"/>
      <w:sz w:val="24"/>
      <w:szCs w:val="24"/>
    </w:rPr>
  </w:style>
  <w:style w:type="paragraph" w:customStyle="1" w:styleId="1346">
    <w:name w:val="xl84"/>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4"/>
      <w:szCs w:val="24"/>
    </w:rPr>
  </w:style>
  <w:style w:type="paragraph" w:customStyle="1" w:styleId="1347">
    <w:name w:val="列出段落2"/>
    <w:basedOn w:val="1"/>
    <w:qFormat/>
    <w:uiPriority w:val="0"/>
    <w:pPr>
      <w:ind w:firstLine="420" w:firstLineChars="200"/>
    </w:pPr>
  </w:style>
  <w:style w:type="paragraph" w:customStyle="1" w:styleId="1348">
    <w:name w:val="Char1 Char Char1 Char Char Char Char Char Char1 Char"/>
    <w:basedOn w:val="1"/>
    <w:qFormat/>
    <w:uiPriority w:val="0"/>
    <w:pPr>
      <w:tabs>
        <w:tab w:val="left" w:pos="780"/>
      </w:tabs>
      <w:ind w:left="780" w:hanging="360"/>
    </w:pPr>
    <w:rPr>
      <w:rFonts w:ascii="Times New Roman" w:hAnsi="Times New Roman"/>
      <w:sz w:val="24"/>
      <w:szCs w:val="24"/>
    </w:rPr>
  </w:style>
  <w:style w:type="paragraph" w:customStyle="1" w:styleId="1349">
    <w:name w:val="引文目录标题1"/>
    <w:basedOn w:val="1"/>
    <w:next w:val="1"/>
    <w:qFormat/>
    <w:uiPriority w:val="0"/>
    <w:pPr>
      <w:spacing w:before="120"/>
      <w:jc w:val="left"/>
    </w:pPr>
    <w:rPr>
      <w:rFonts w:ascii="Arial" w:hAnsi="Times New Roman"/>
      <w:kern w:val="0"/>
      <w:sz w:val="24"/>
      <w:szCs w:val="20"/>
      <w:u w:color="000000"/>
    </w:rPr>
  </w:style>
  <w:style w:type="paragraph" w:customStyle="1" w:styleId="1350">
    <w:name w:val="四号线第四级"/>
    <w:basedOn w:val="1"/>
    <w:qFormat/>
    <w:uiPriority w:val="0"/>
    <w:pPr>
      <w:tabs>
        <w:tab w:val="left" w:pos="600"/>
      </w:tabs>
      <w:ind w:left="600" w:hanging="420"/>
    </w:pPr>
    <w:rPr>
      <w:rFonts w:ascii="Times New Roman" w:hAnsi="Times New Roman"/>
      <w:szCs w:val="24"/>
    </w:rPr>
  </w:style>
  <w:style w:type="character" w:customStyle="1" w:styleId="1351">
    <w:name w:val="样式 标题 2Title2H2h22nd levelheading 2Underrubrik1prop2PIM2... Char"/>
    <w:link w:val="1352"/>
    <w:qFormat/>
    <w:locked/>
    <w:uiPriority w:val="0"/>
    <w:rPr>
      <w:rFonts w:ascii="宋体" w:hAnsi="宋体" w:cs="宋体"/>
      <w:color w:val="000000"/>
      <w:sz w:val="24"/>
    </w:rPr>
  </w:style>
  <w:style w:type="paragraph" w:customStyle="1" w:styleId="1352">
    <w:name w:val="样式 标题 2Title2H2h22nd levelheading 2Underrubrik1prop2PIM2..."/>
    <w:basedOn w:val="4"/>
    <w:link w:val="1351"/>
    <w:qFormat/>
    <w:uiPriority w:val="0"/>
    <w:pPr>
      <w:spacing w:before="100" w:beforeAutospacing="1" w:after="100" w:afterAutospacing="1" w:line="415" w:lineRule="auto"/>
    </w:pPr>
    <w:rPr>
      <w:rFonts w:ascii="宋体" w:hAnsi="宋体" w:cs="宋体"/>
      <w:b w:val="0"/>
      <w:bCs w:val="0"/>
      <w:color w:val="000000"/>
      <w:kern w:val="0"/>
      <w:szCs w:val="20"/>
    </w:rPr>
  </w:style>
  <w:style w:type="paragraph" w:customStyle="1" w:styleId="1353">
    <w:name w:val="修订111"/>
    <w:semiHidden/>
    <w:qFormat/>
    <w:uiPriority w:val="99"/>
    <w:rPr>
      <w:rFonts w:ascii="Times New Roman" w:hAnsi="Times New Roman" w:eastAsia="宋体" w:cs="Times New Roman"/>
      <w:kern w:val="2"/>
      <w:sz w:val="21"/>
      <w:lang w:val="en-US" w:eastAsia="zh-CN" w:bidi="ar-SA"/>
    </w:rPr>
  </w:style>
  <w:style w:type="character" w:customStyle="1" w:styleId="1354">
    <w:name w:val="标书样式 Char"/>
    <w:link w:val="1355"/>
    <w:qFormat/>
    <w:locked/>
    <w:uiPriority w:val="0"/>
    <w:rPr>
      <w:rFonts w:ascii="仿宋_GB2312" w:eastAsia="仿宋_GB2312"/>
      <w:sz w:val="24"/>
      <w:szCs w:val="24"/>
    </w:rPr>
  </w:style>
  <w:style w:type="paragraph" w:customStyle="1" w:styleId="1355">
    <w:name w:val="标书样式"/>
    <w:basedOn w:val="1"/>
    <w:link w:val="1354"/>
    <w:qFormat/>
    <w:uiPriority w:val="0"/>
    <w:pPr>
      <w:spacing w:line="360" w:lineRule="auto"/>
      <w:ind w:firstLine="480" w:firstLineChars="200"/>
    </w:pPr>
    <w:rPr>
      <w:rFonts w:ascii="仿宋_GB2312" w:eastAsia="仿宋_GB2312"/>
      <w:kern w:val="0"/>
      <w:sz w:val="24"/>
      <w:szCs w:val="24"/>
    </w:rPr>
  </w:style>
  <w:style w:type="character" w:customStyle="1" w:styleId="1356">
    <w:name w:val="正文段落 Char"/>
    <w:link w:val="949"/>
    <w:qFormat/>
    <w:locked/>
    <w:uiPriority w:val="0"/>
    <w:rPr>
      <w:rFonts w:ascii="宋体" w:hAnsi="Tms Rmn"/>
      <w:sz w:val="28"/>
    </w:rPr>
  </w:style>
  <w:style w:type="character" w:customStyle="1" w:styleId="1357">
    <w:name w:val="ZK_正文缩进 Char"/>
    <w:link w:val="1358"/>
    <w:qFormat/>
    <w:locked/>
    <w:uiPriority w:val="0"/>
    <w:rPr>
      <w:sz w:val="24"/>
    </w:rPr>
  </w:style>
  <w:style w:type="paragraph" w:customStyle="1" w:styleId="1358">
    <w:name w:val="ZK_正文缩进"/>
    <w:basedOn w:val="1"/>
    <w:link w:val="1357"/>
    <w:qFormat/>
    <w:uiPriority w:val="0"/>
    <w:pPr>
      <w:adjustRightInd w:val="0"/>
      <w:spacing w:line="300" w:lineRule="auto"/>
      <w:ind w:firstLine="200" w:firstLineChars="200"/>
    </w:pPr>
    <w:rPr>
      <w:kern w:val="0"/>
      <w:sz w:val="24"/>
      <w:szCs w:val="20"/>
    </w:rPr>
  </w:style>
  <w:style w:type="character" w:customStyle="1" w:styleId="1359">
    <w:name w:val="ZK_列表项目符号 Char"/>
    <w:link w:val="1360"/>
    <w:qFormat/>
    <w:locked/>
    <w:uiPriority w:val="0"/>
    <w:rPr>
      <w:sz w:val="24"/>
    </w:rPr>
  </w:style>
  <w:style w:type="paragraph" w:customStyle="1" w:styleId="1360">
    <w:name w:val="ZK_列表项目符号"/>
    <w:basedOn w:val="1"/>
    <w:next w:val="1"/>
    <w:link w:val="1359"/>
    <w:qFormat/>
    <w:uiPriority w:val="0"/>
    <w:pPr>
      <w:tabs>
        <w:tab w:val="left" w:pos="907"/>
      </w:tabs>
      <w:adjustRightInd w:val="0"/>
      <w:spacing w:line="300" w:lineRule="auto"/>
      <w:ind w:left="907" w:hanging="340"/>
      <w:contextualSpacing/>
    </w:pPr>
    <w:rPr>
      <w:kern w:val="0"/>
      <w:sz w:val="24"/>
      <w:szCs w:val="20"/>
    </w:rPr>
  </w:style>
  <w:style w:type="character" w:customStyle="1" w:styleId="1361">
    <w:name w:val="ZK_标题4 Char"/>
    <w:link w:val="1362"/>
    <w:qFormat/>
    <w:locked/>
    <w:uiPriority w:val="0"/>
    <w:rPr>
      <w:rFonts w:ascii="Arial" w:hAnsi="Arial" w:eastAsia="黑体" w:cs="Arial"/>
      <w:b/>
      <w:sz w:val="28"/>
    </w:rPr>
  </w:style>
  <w:style w:type="paragraph" w:customStyle="1" w:styleId="1362">
    <w:name w:val="ZK_标题4"/>
    <w:basedOn w:val="1"/>
    <w:next w:val="1358"/>
    <w:link w:val="1361"/>
    <w:qFormat/>
    <w:uiPriority w:val="0"/>
    <w:pPr>
      <w:tabs>
        <w:tab w:val="left" w:pos="1134"/>
      </w:tabs>
      <w:adjustRightInd w:val="0"/>
      <w:spacing w:line="300" w:lineRule="auto"/>
      <w:ind w:left="1134" w:hanging="1134"/>
      <w:outlineLvl w:val="3"/>
    </w:pPr>
    <w:rPr>
      <w:rFonts w:ascii="Arial" w:hAnsi="Arial" w:eastAsia="黑体" w:cs="Arial"/>
      <w:b/>
      <w:kern w:val="0"/>
      <w:sz w:val="28"/>
      <w:szCs w:val="20"/>
    </w:rPr>
  </w:style>
  <w:style w:type="character" w:customStyle="1" w:styleId="1363">
    <w:name w:val="无间距字符"/>
    <w:link w:val="502"/>
    <w:qFormat/>
    <w:locked/>
    <w:uiPriority w:val="0"/>
    <w:rPr>
      <w:kern w:val="2"/>
      <w:sz w:val="21"/>
      <w:szCs w:val="22"/>
    </w:rPr>
  </w:style>
  <w:style w:type="paragraph" w:customStyle="1" w:styleId="1364">
    <w:name w:val="正常1"/>
    <w:qFormat/>
    <w:uiPriority w:val="0"/>
    <w:pPr>
      <w:widowControl w:val="0"/>
      <w:adjustRightInd w:val="0"/>
      <w:spacing w:line="312" w:lineRule="atLeast"/>
      <w:jc w:val="both"/>
    </w:pPr>
    <w:rPr>
      <w:rFonts w:ascii="宋体" w:hAnsi="Times New Roman" w:eastAsia="宋体" w:cs="Times New Roman"/>
      <w:sz w:val="34"/>
      <w:lang w:val="en-US" w:eastAsia="zh-CN" w:bidi="ar-SA"/>
    </w:rPr>
  </w:style>
  <w:style w:type="paragraph" w:customStyle="1" w:styleId="1365">
    <w:name w:val="Char21"/>
    <w:basedOn w:val="1"/>
    <w:qFormat/>
    <w:uiPriority w:val="0"/>
    <w:pPr>
      <w:spacing w:line="360" w:lineRule="auto"/>
    </w:pPr>
    <w:rPr>
      <w:rFonts w:ascii="Tahoma" w:hAnsi="Tahoma"/>
      <w:sz w:val="24"/>
      <w:szCs w:val="20"/>
    </w:rPr>
  </w:style>
  <w:style w:type="paragraph" w:customStyle="1" w:styleId="1366">
    <w:name w:val="样式 标题 3列表编号3H33 bulletbulletbullets2nd order hd2nd order..."/>
    <w:basedOn w:val="5"/>
    <w:qFormat/>
    <w:uiPriority w:val="0"/>
    <w:pPr>
      <w:tabs>
        <w:tab w:val="left" w:pos="2100"/>
      </w:tabs>
      <w:adjustRightInd w:val="0"/>
      <w:snapToGrid w:val="0"/>
      <w:spacing w:line="440" w:lineRule="exact"/>
      <w:ind w:left="2100" w:hanging="420" w:firstLineChars="0"/>
      <w:jc w:val="left"/>
    </w:pPr>
    <w:rPr>
      <w:rFonts w:ascii="宋体" w:hAnsi="Times New Roman" w:cs="宋体"/>
      <w:b w:val="0"/>
      <w:bCs w:val="0"/>
      <w:sz w:val="24"/>
      <w:szCs w:val="20"/>
    </w:rPr>
  </w:style>
  <w:style w:type="paragraph" w:customStyle="1" w:styleId="1367">
    <w:name w:val="note list"/>
    <w:basedOn w:val="1"/>
    <w:qFormat/>
    <w:uiPriority w:val="0"/>
    <w:pPr>
      <w:numPr>
        <w:ilvl w:val="3"/>
        <w:numId w:val="14"/>
      </w:numPr>
      <w:pBdr>
        <w:bottom w:val="single" w:color="auto" w:sz="8" w:space="1"/>
      </w:pBdr>
      <w:tabs>
        <w:tab w:val="left" w:pos="2313"/>
      </w:tabs>
      <w:adjustRightInd w:val="0"/>
      <w:snapToGrid w:val="0"/>
      <w:spacing w:after="120"/>
    </w:pPr>
    <w:rPr>
      <w:rFonts w:ascii="Arial" w:hAnsi="Arial"/>
      <w:kern w:val="0"/>
      <w:szCs w:val="21"/>
    </w:rPr>
  </w:style>
  <w:style w:type="paragraph" w:customStyle="1" w:styleId="1368">
    <w:name w:val="插图题注"/>
    <w:basedOn w:val="30"/>
    <w:next w:val="64"/>
    <w:qFormat/>
    <w:uiPriority w:val="0"/>
    <w:pPr>
      <w:tabs>
        <w:tab w:val="left" w:pos="0"/>
      </w:tabs>
      <w:spacing w:before="156"/>
      <w:jc w:val="center"/>
    </w:pPr>
    <w:rPr>
      <w:rFonts w:ascii="Times New Roman" w:hAnsi="Times New Roman" w:eastAsia="楷体_GB2312"/>
      <w:b/>
      <w:sz w:val="24"/>
      <w:szCs w:val="20"/>
    </w:rPr>
  </w:style>
  <w:style w:type="paragraph" w:customStyle="1" w:styleId="1369">
    <w:name w:val="表格题注"/>
    <w:basedOn w:val="1"/>
    <w:next w:val="77"/>
    <w:qFormat/>
    <w:uiPriority w:val="0"/>
    <w:pPr>
      <w:tabs>
        <w:tab w:val="left" w:pos="0"/>
      </w:tabs>
      <w:adjustRightInd w:val="0"/>
      <w:snapToGrid w:val="0"/>
      <w:spacing w:after="120"/>
      <w:jc w:val="center"/>
    </w:pPr>
    <w:rPr>
      <w:rFonts w:ascii="Arial" w:hAnsi="Arial"/>
      <w:szCs w:val="21"/>
    </w:rPr>
  </w:style>
  <w:style w:type="paragraph" w:customStyle="1" w:styleId="1370">
    <w:name w:val="表头文本"/>
    <w:basedOn w:val="1"/>
    <w:qFormat/>
    <w:uiPriority w:val="0"/>
    <w:pPr>
      <w:adjustRightInd w:val="0"/>
      <w:snapToGrid w:val="0"/>
      <w:spacing w:beforeLines="50"/>
      <w:jc w:val="center"/>
    </w:pPr>
    <w:rPr>
      <w:rFonts w:ascii="Arial" w:hAnsi="Arial"/>
      <w:b/>
      <w:szCs w:val="21"/>
    </w:rPr>
  </w:style>
  <w:style w:type="paragraph" w:customStyle="1" w:styleId="1371">
    <w:name w:val="hik-标题1"/>
    <w:next w:val="1"/>
    <w:qFormat/>
    <w:uiPriority w:val="0"/>
    <w:pPr>
      <w:pageBreakBefore/>
      <w:numPr>
        <w:ilvl w:val="0"/>
        <w:numId w:val="15"/>
      </w:numPr>
      <w:spacing w:line="360" w:lineRule="auto"/>
      <w:outlineLvl w:val="0"/>
    </w:pPr>
    <w:rPr>
      <w:rFonts w:ascii="黑体" w:hAnsi="黑体" w:eastAsia="黑体" w:cs="Times New Roman"/>
      <w:kern w:val="2"/>
      <w:sz w:val="30"/>
      <w:szCs w:val="30"/>
      <w:lang w:val="en-US" w:eastAsia="zh-CN" w:bidi="ar-SA"/>
    </w:rPr>
  </w:style>
  <w:style w:type="paragraph" w:customStyle="1" w:styleId="1372">
    <w:name w:val="hik-标题2"/>
    <w:next w:val="964"/>
    <w:qFormat/>
    <w:uiPriority w:val="0"/>
    <w:pPr>
      <w:numPr>
        <w:ilvl w:val="1"/>
        <w:numId w:val="15"/>
      </w:numPr>
      <w:spacing w:before="100" w:beforeAutospacing="1" w:line="360" w:lineRule="auto"/>
      <w:outlineLvl w:val="1"/>
    </w:pPr>
    <w:rPr>
      <w:rFonts w:ascii="黑体" w:hAnsi="宋体" w:eastAsia="黑体" w:cs="Times New Roman"/>
      <w:color w:val="000000"/>
      <w:kern w:val="2"/>
      <w:sz w:val="28"/>
      <w:szCs w:val="28"/>
      <w:lang w:val="en-US" w:eastAsia="zh-CN" w:bidi="ar-SA"/>
    </w:rPr>
  </w:style>
  <w:style w:type="paragraph" w:customStyle="1" w:styleId="1373">
    <w:name w:val="hik-标题3"/>
    <w:next w:val="964"/>
    <w:qFormat/>
    <w:uiPriority w:val="0"/>
    <w:pPr>
      <w:numPr>
        <w:ilvl w:val="2"/>
        <w:numId w:val="15"/>
      </w:numPr>
      <w:spacing w:before="100" w:beforeAutospacing="1" w:line="360" w:lineRule="auto"/>
      <w:ind w:left="0" w:firstLine="0"/>
      <w:outlineLvl w:val="2"/>
    </w:pPr>
    <w:rPr>
      <w:rFonts w:ascii="Times New Roman" w:hAnsi="Times New Roman" w:eastAsia="黑体" w:cs="Times New Roman"/>
      <w:kern w:val="2"/>
      <w:sz w:val="28"/>
      <w:szCs w:val="28"/>
      <w:lang w:val="en-US" w:eastAsia="zh-CN" w:bidi="ar-SA"/>
    </w:rPr>
  </w:style>
  <w:style w:type="paragraph" w:customStyle="1" w:styleId="1374">
    <w:name w:val="hik-标题4"/>
    <w:qFormat/>
    <w:uiPriority w:val="0"/>
    <w:pPr>
      <w:numPr>
        <w:ilvl w:val="3"/>
        <w:numId w:val="15"/>
      </w:numPr>
      <w:spacing w:line="360" w:lineRule="auto"/>
      <w:ind w:left="0" w:firstLine="0"/>
      <w:outlineLvl w:val="3"/>
    </w:pPr>
    <w:rPr>
      <w:rFonts w:ascii="Times New Roman" w:hAnsi="Times New Roman" w:eastAsia="黑体" w:cs="Times New Roman"/>
      <w:kern w:val="2"/>
      <w:sz w:val="28"/>
      <w:szCs w:val="28"/>
      <w:lang w:val="en-US" w:eastAsia="zh-CN" w:bidi="ar-SA"/>
    </w:rPr>
  </w:style>
  <w:style w:type="paragraph" w:customStyle="1" w:styleId="1375">
    <w:name w:val="hik-标题5"/>
    <w:basedOn w:val="964"/>
    <w:qFormat/>
    <w:uiPriority w:val="0"/>
    <w:pPr>
      <w:numPr>
        <w:ilvl w:val="4"/>
        <w:numId w:val="15"/>
      </w:numPr>
      <w:tabs>
        <w:tab w:val="left" w:pos="1080"/>
      </w:tabs>
      <w:ind w:left="0" w:firstLine="0" w:firstLineChars="0"/>
    </w:pPr>
    <w:rPr>
      <w:rFonts w:ascii="黑体" w:hAnsi="黑体" w:eastAsia="黑体" w:cs="Arial"/>
      <w:sz w:val="28"/>
      <w:szCs w:val="28"/>
    </w:rPr>
  </w:style>
  <w:style w:type="paragraph" w:customStyle="1" w:styleId="1376">
    <w:name w:val="HIK-标题6"/>
    <w:qFormat/>
    <w:uiPriority w:val="0"/>
    <w:pPr>
      <w:numPr>
        <w:ilvl w:val="5"/>
        <w:numId w:val="15"/>
      </w:numPr>
    </w:pPr>
    <w:rPr>
      <w:rFonts w:ascii="黑体" w:hAnsi="黑体" w:eastAsia="黑体" w:cs="宋体"/>
      <w:kern w:val="2"/>
      <w:sz w:val="28"/>
      <w:szCs w:val="28"/>
      <w:lang w:val="en-US" w:eastAsia="zh-CN" w:bidi="ar-SA"/>
    </w:rPr>
  </w:style>
  <w:style w:type="paragraph" w:customStyle="1" w:styleId="1377">
    <w:name w:val="HIK-标题7"/>
    <w:qFormat/>
    <w:uiPriority w:val="0"/>
    <w:pPr>
      <w:numPr>
        <w:ilvl w:val="6"/>
        <w:numId w:val="15"/>
      </w:numPr>
    </w:pPr>
    <w:rPr>
      <w:rFonts w:ascii="黑体" w:hAnsi="黑体" w:eastAsia="黑体" w:cs="宋体"/>
      <w:kern w:val="2"/>
      <w:sz w:val="28"/>
      <w:szCs w:val="28"/>
      <w:lang w:val="en-US" w:eastAsia="zh-CN" w:bidi="ar-SA"/>
    </w:rPr>
  </w:style>
  <w:style w:type="paragraph" w:customStyle="1" w:styleId="1378">
    <w:name w:val="HIK-标题8"/>
    <w:qFormat/>
    <w:uiPriority w:val="0"/>
    <w:pPr>
      <w:numPr>
        <w:ilvl w:val="7"/>
        <w:numId w:val="15"/>
      </w:numPr>
    </w:pPr>
    <w:rPr>
      <w:rFonts w:ascii="黑体" w:hAnsi="黑体" w:eastAsia="黑体" w:cs="宋体"/>
      <w:kern w:val="2"/>
      <w:sz w:val="28"/>
      <w:szCs w:val="28"/>
      <w:lang w:val="en-US" w:eastAsia="zh-CN" w:bidi="ar-SA"/>
    </w:rPr>
  </w:style>
  <w:style w:type="paragraph" w:customStyle="1" w:styleId="1379">
    <w:name w:val="HIK-标题9"/>
    <w:qFormat/>
    <w:uiPriority w:val="0"/>
    <w:pPr>
      <w:numPr>
        <w:ilvl w:val="8"/>
        <w:numId w:val="15"/>
      </w:numPr>
    </w:pPr>
    <w:rPr>
      <w:rFonts w:ascii="黑体" w:hAnsi="黑体" w:eastAsia="黑体" w:cs="宋体"/>
      <w:kern w:val="2"/>
      <w:sz w:val="28"/>
      <w:szCs w:val="28"/>
      <w:lang w:val="en-US" w:eastAsia="zh-CN" w:bidi="ar-SA"/>
    </w:rPr>
  </w:style>
  <w:style w:type="character" w:customStyle="1" w:styleId="1380">
    <w:name w:val="bold size20 gray1 fontsans"/>
    <w:qFormat/>
    <w:uiPriority w:val="0"/>
  </w:style>
  <w:style w:type="character" w:customStyle="1" w:styleId="1381">
    <w:name w:val="article1"/>
    <w:qFormat/>
    <w:uiPriority w:val="0"/>
    <w:rPr>
      <w:sz w:val="22"/>
      <w:szCs w:val="22"/>
    </w:rPr>
  </w:style>
  <w:style w:type="character" w:customStyle="1" w:styleId="1382">
    <w:name w:val="title2 style1"/>
    <w:qFormat/>
    <w:uiPriority w:val="0"/>
  </w:style>
  <w:style w:type="character" w:customStyle="1" w:styleId="1383">
    <w:name w:val="bluetxt1"/>
    <w:qFormat/>
    <w:uiPriority w:val="0"/>
  </w:style>
  <w:style w:type="character" w:customStyle="1" w:styleId="1384">
    <w:name w:val="tcnt3"/>
    <w:qFormat/>
    <w:uiPriority w:val="0"/>
  </w:style>
  <w:style w:type="character" w:customStyle="1" w:styleId="1385">
    <w:name w:val="H4 Char1"/>
    <w:qFormat/>
    <w:uiPriority w:val="0"/>
    <w:rPr>
      <w:rFonts w:ascii="宋体" w:hAnsi="Arial" w:eastAsia="宋体"/>
      <w:bCs/>
      <w:kern w:val="2"/>
      <w:sz w:val="24"/>
      <w:szCs w:val="28"/>
      <w:lang w:val="en-US" w:eastAsia="zh-CN" w:bidi="ar-SA"/>
    </w:rPr>
  </w:style>
  <w:style w:type="character" w:customStyle="1" w:styleId="1386">
    <w:name w:val="b Char1"/>
    <w:qFormat/>
    <w:uiPriority w:val="0"/>
    <w:rPr>
      <w:rFonts w:ascii="宋体" w:eastAsia="宋体"/>
      <w:bCs/>
      <w:kern w:val="2"/>
      <w:sz w:val="24"/>
      <w:szCs w:val="28"/>
      <w:lang w:val="en-US" w:eastAsia="zh-CN" w:bidi="ar-SA"/>
    </w:rPr>
  </w:style>
  <w:style w:type="character" w:customStyle="1" w:styleId="1387">
    <w:name w:val="樣式 標題 3 + (中文) MS Gothic 10.5 點 Char Char Char Char Char Char Char Char Char Char Char Char"/>
    <w:qFormat/>
    <w:uiPriority w:val="0"/>
    <w:rPr>
      <w:rFonts w:hAnsi="PMingLiU" w:eastAsia="MS Gothic"/>
      <w:snapToGrid w:val="0"/>
      <w:kern w:val="2"/>
      <w:sz w:val="24"/>
      <w:szCs w:val="24"/>
      <w:lang w:val="en-AU" w:eastAsia="zh-TW" w:bidi="ar-SA"/>
    </w:rPr>
  </w:style>
  <w:style w:type="character" w:customStyle="1" w:styleId="1388">
    <w:name w:val="样式 标题 2编号标题22 headlinehheadlineS&amp;R2ERMH2H2h2l22nd leve... Char"/>
    <w:qFormat/>
    <w:uiPriority w:val="0"/>
    <w:rPr>
      <w:rFonts w:ascii="黑体" w:hAnsi="Arial" w:eastAsia="宋体"/>
      <w:b/>
      <w:bCs/>
      <w:kern w:val="2"/>
      <w:sz w:val="28"/>
      <w:szCs w:val="32"/>
      <w:lang w:val="en-US" w:eastAsia="zh-CN" w:bidi="ar-SA"/>
    </w:rPr>
  </w:style>
  <w:style w:type="character" w:customStyle="1" w:styleId="1389">
    <w:name w:val="tpc_content1"/>
    <w:qFormat/>
    <w:uiPriority w:val="0"/>
    <w:rPr>
      <w:sz w:val="20"/>
      <w:szCs w:val="20"/>
    </w:rPr>
  </w:style>
  <w:style w:type="character" w:customStyle="1" w:styleId="1390">
    <w:name w:val="555 Char"/>
    <w:link w:val="1391"/>
    <w:qFormat/>
    <w:uiPriority w:val="0"/>
    <w:rPr>
      <w:sz w:val="28"/>
      <w:szCs w:val="28"/>
    </w:rPr>
  </w:style>
  <w:style w:type="paragraph" w:customStyle="1" w:styleId="1391">
    <w:name w:val="555"/>
    <w:link w:val="1390"/>
    <w:qFormat/>
    <w:uiPriority w:val="0"/>
    <w:pPr>
      <w:tabs>
        <w:tab w:val="left" w:pos="297"/>
      </w:tabs>
      <w:spacing w:line="360" w:lineRule="auto"/>
      <w:ind w:firstLine="200" w:firstLineChars="200"/>
    </w:pPr>
    <w:rPr>
      <w:rFonts w:ascii="Calibri" w:hAnsi="Calibri" w:eastAsia="宋体" w:cs="Times New Roman"/>
      <w:sz w:val="28"/>
      <w:szCs w:val="28"/>
      <w:lang w:val="en-US" w:eastAsia="zh-CN" w:bidi="ar-SA"/>
    </w:rPr>
  </w:style>
  <w:style w:type="character" w:customStyle="1" w:styleId="1392">
    <w:name w:val="样式 标题 1标题1标题 1 1章节第一层论文题目章节标题 + Char"/>
    <w:link w:val="1393"/>
    <w:qFormat/>
    <w:uiPriority w:val="0"/>
    <w:rPr>
      <w:rFonts w:eastAsia="黑体"/>
      <w:b/>
      <w:bCs/>
      <w:sz w:val="32"/>
      <w:szCs w:val="44"/>
    </w:rPr>
  </w:style>
  <w:style w:type="paragraph" w:customStyle="1" w:styleId="1393">
    <w:name w:val="样式 标题 1标题1标题 1 1章节第一层论文题目章节标题 +"/>
    <w:basedOn w:val="3"/>
    <w:link w:val="1392"/>
    <w:qFormat/>
    <w:uiPriority w:val="0"/>
    <w:pPr>
      <w:spacing w:before="0" w:after="0" w:line="480" w:lineRule="auto"/>
      <w:textAlignment w:val="center"/>
    </w:pPr>
    <w:rPr>
      <w:rFonts w:eastAsia="黑体"/>
      <w:kern w:val="0"/>
      <w:sz w:val="32"/>
    </w:rPr>
  </w:style>
  <w:style w:type="character" w:customStyle="1" w:styleId="1394">
    <w:name w:val="样式 正文缩进123 Char"/>
    <w:link w:val="1395"/>
    <w:qFormat/>
    <w:uiPriority w:val="0"/>
    <w:rPr>
      <w:smallCaps/>
      <w:kern w:val="44"/>
      <w:sz w:val="28"/>
      <w:szCs w:val="28"/>
    </w:rPr>
  </w:style>
  <w:style w:type="paragraph" w:customStyle="1" w:styleId="1395">
    <w:name w:val="样式 正文缩进123"/>
    <w:basedOn w:val="19"/>
    <w:link w:val="1394"/>
    <w:qFormat/>
    <w:uiPriority w:val="0"/>
    <w:pPr>
      <w:widowControl/>
      <w:tabs>
        <w:tab w:val="left" w:pos="547"/>
        <w:tab w:val="left" w:pos="1120"/>
      </w:tabs>
      <w:snapToGrid w:val="0"/>
      <w:spacing w:line="480" w:lineRule="exact"/>
      <w:ind w:firstLine="547" w:firstLineChars="0"/>
    </w:pPr>
    <w:rPr>
      <w:smallCaps/>
      <w:kern w:val="44"/>
      <w:sz w:val="28"/>
      <w:szCs w:val="28"/>
    </w:rPr>
  </w:style>
  <w:style w:type="character" w:customStyle="1" w:styleId="1396">
    <w:name w:val="样式 标题 3 + (中文) 黑体 Char Char"/>
    <w:link w:val="1087"/>
    <w:qFormat/>
    <w:uiPriority w:val="0"/>
    <w:rPr>
      <w:rFonts w:ascii="宋体" w:hAnsi="Courier New" w:eastAsia="黑体" w:cs="Courier New"/>
      <w:kern w:val="2"/>
      <w:sz w:val="21"/>
      <w:szCs w:val="21"/>
    </w:rPr>
  </w:style>
  <w:style w:type="character" w:customStyle="1" w:styleId="1397">
    <w:name w:val="样式 ！正文1） + (符号) 宋体 Char"/>
    <w:link w:val="1398"/>
    <w:qFormat/>
    <w:uiPriority w:val="0"/>
    <w:rPr>
      <w:sz w:val="27"/>
      <w:szCs w:val="27"/>
    </w:rPr>
  </w:style>
  <w:style w:type="paragraph" w:customStyle="1" w:styleId="1398">
    <w:name w:val="样式 ！正文1） + (符号) 宋体"/>
    <w:basedOn w:val="1"/>
    <w:link w:val="1397"/>
    <w:qFormat/>
    <w:uiPriority w:val="0"/>
    <w:pPr>
      <w:tabs>
        <w:tab w:val="left" w:pos="720"/>
      </w:tabs>
      <w:spacing w:line="360" w:lineRule="auto"/>
      <w:ind w:left="720"/>
      <w:jc w:val="left"/>
    </w:pPr>
    <w:rPr>
      <w:kern w:val="0"/>
      <w:sz w:val="27"/>
      <w:szCs w:val="27"/>
    </w:rPr>
  </w:style>
  <w:style w:type="character" w:customStyle="1" w:styleId="1399">
    <w:name w:val="样式 样式 标题 3 + (中文) 黑体 Char + (中文) 宋体 小四 Char Char Char Char Char Char Char"/>
    <w:qFormat/>
    <w:uiPriority w:val="0"/>
    <w:rPr>
      <w:rFonts w:ascii="宋体" w:hAnsi="Courier New" w:eastAsia="宋体" w:cs="Courier New"/>
      <w:kern w:val="2"/>
      <w:sz w:val="24"/>
      <w:szCs w:val="21"/>
      <w:lang w:val="en-US" w:eastAsia="zh-CN" w:bidi="ar-SA"/>
    </w:rPr>
  </w:style>
  <w:style w:type="paragraph" w:customStyle="1" w:styleId="1400">
    <w:name w:val="文件标题4"/>
    <w:basedOn w:val="30"/>
    <w:next w:val="31"/>
    <w:qFormat/>
    <w:uiPriority w:val="0"/>
    <w:pPr>
      <w:keepNext/>
      <w:numPr>
        <w:ilvl w:val="3"/>
        <w:numId w:val="16"/>
      </w:numPr>
      <w:tabs>
        <w:tab w:val="left" w:pos="840"/>
        <w:tab w:val="left" w:pos="1080"/>
        <w:tab w:val="clear" w:pos="1860"/>
      </w:tabs>
      <w:adjustRightInd w:val="0"/>
      <w:spacing w:before="120" w:afterLines="50" w:line="360" w:lineRule="auto"/>
      <w:textAlignment w:val="baseline"/>
      <w:outlineLvl w:val="3"/>
    </w:pPr>
    <w:rPr>
      <w:rFonts w:ascii="宋体" w:hAnsi="宋体"/>
      <w:bCs/>
      <w:color w:val="0000FF"/>
    </w:rPr>
  </w:style>
  <w:style w:type="paragraph" w:customStyle="1" w:styleId="1401">
    <w:name w:val="文件标题3"/>
    <w:basedOn w:val="5"/>
    <w:next w:val="31"/>
    <w:qFormat/>
    <w:uiPriority w:val="0"/>
    <w:pPr>
      <w:numPr>
        <w:ilvl w:val="2"/>
        <w:numId w:val="16"/>
      </w:numPr>
      <w:tabs>
        <w:tab w:val="left" w:pos="720"/>
        <w:tab w:val="clear" w:pos="1860"/>
      </w:tabs>
      <w:adjustRightInd w:val="0"/>
      <w:spacing w:before="120" w:after="240"/>
      <w:ind w:firstLine="0" w:firstLineChars="0"/>
      <w:textAlignment w:val="baseline"/>
    </w:pPr>
    <w:rPr>
      <w:rFonts w:ascii="宋体" w:hAnsi="宋体"/>
      <w:b w:val="0"/>
    </w:rPr>
  </w:style>
  <w:style w:type="paragraph" w:customStyle="1" w:styleId="1402">
    <w:name w:val="文件标题2"/>
    <w:basedOn w:val="4"/>
    <w:next w:val="31"/>
    <w:qFormat/>
    <w:uiPriority w:val="0"/>
    <w:pPr>
      <w:numPr>
        <w:ilvl w:val="1"/>
        <w:numId w:val="16"/>
      </w:numPr>
      <w:tabs>
        <w:tab w:val="left" w:pos="840"/>
        <w:tab w:val="left" w:pos="1260"/>
        <w:tab w:val="clear" w:pos="1500"/>
      </w:tabs>
      <w:adjustRightInd w:val="0"/>
      <w:spacing w:before="120" w:after="240"/>
      <w:textAlignment w:val="baseline"/>
    </w:pPr>
    <w:rPr>
      <w:rFonts w:ascii="宋体" w:hAnsi="宋体"/>
    </w:rPr>
  </w:style>
  <w:style w:type="paragraph" w:customStyle="1" w:styleId="1403">
    <w:name w:val="文件标题1"/>
    <w:basedOn w:val="3"/>
    <w:next w:val="31"/>
    <w:qFormat/>
    <w:uiPriority w:val="0"/>
    <w:pPr>
      <w:numPr>
        <w:ilvl w:val="0"/>
        <w:numId w:val="16"/>
      </w:numPr>
      <w:tabs>
        <w:tab w:val="left" w:pos="840"/>
        <w:tab w:val="left" w:pos="1260"/>
        <w:tab w:val="left" w:pos="1680"/>
        <w:tab w:val="clear" w:pos="1140"/>
      </w:tabs>
      <w:adjustRightInd w:val="0"/>
      <w:spacing w:before="0" w:after="0" w:line="360" w:lineRule="auto"/>
      <w:textAlignment w:val="baseline"/>
    </w:pPr>
    <w:rPr>
      <w:rFonts w:ascii="宋体" w:hAnsi="宋体"/>
      <w:sz w:val="28"/>
    </w:rPr>
  </w:style>
  <w:style w:type="paragraph" w:customStyle="1" w:styleId="1404">
    <w:name w:val="样式 555 + 首行缩进:  2 字符"/>
    <w:basedOn w:val="1391"/>
    <w:qFormat/>
    <w:uiPriority w:val="0"/>
    <w:pPr>
      <w:spacing w:line="480" w:lineRule="exact"/>
    </w:pPr>
    <w:rPr>
      <w:rFonts w:cs="宋体"/>
      <w:szCs w:val="20"/>
    </w:rPr>
  </w:style>
  <w:style w:type="paragraph" w:customStyle="1" w:styleId="1405">
    <w:name w:val="P2"/>
    <w:basedOn w:val="1"/>
    <w:qFormat/>
    <w:uiPriority w:val="0"/>
    <w:pPr>
      <w:widowControl/>
      <w:spacing w:after="120" w:line="360" w:lineRule="auto"/>
      <w:ind w:left="685" w:leftChars="685"/>
    </w:pPr>
    <w:rPr>
      <w:rFonts w:ascii="Times New Roman" w:hAnsi="Times New Roman"/>
      <w:color w:val="000000"/>
      <w:spacing w:val="20"/>
      <w:kern w:val="0"/>
      <w:sz w:val="28"/>
      <w:szCs w:val="24"/>
      <w:lang w:val="en-GB" w:eastAsia="zh-TW"/>
    </w:rPr>
  </w:style>
  <w:style w:type="paragraph" w:customStyle="1" w:styleId="1406">
    <w:name w:val="qptext"/>
    <w:basedOn w:val="1"/>
    <w:qFormat/>
    <w:uiPriority w:val="0"/>
    <w:pPr>
      <w:snapToGrid w:val="0"/>
    </w:pPr>
    <w:rPr>
      <w:rFonts w:ascii="黑体" w:hAnsi="Times New Roman" w:eastAsia="黑体"/>
      <w:sz w:val="24"/>
      <w:szCs w:val="20"/>
    </w:rPr>
  </w:style>
  <w:style w:type="paragraph" w:customStyle="1" w:styleId="1407">
    <w:name w:val="LLY3"/>
    <w:basedOn w:val="1"/>
    <w:next w:val="1"/>
    <w:qFormat/>
    <w:uiPriority w:val="0"/>
    <w:pPr>
      <w:adjustRightInd w:val="0"/>
      <w:snapToGrid w:val="0"/>
      <w:spacing w:before="120" w:after="120" w:line="360" w:lineRule="auto"/>
      <w:ind w:left="480" w:leftChars="200" w:right="480" w:rightChars="200"/>
    </w:pPr>
    <w:rPr>
      <w:rFonts w:ascii="Times New Roman" w:hAnsi="Times New Roman" w:eastAsia="黑体"/>
      <w:b/>
      <w:sz w:val="24"/>
      <w:szCs w:val="24"/>
    </w:rPr>
  </w:style>
  <w:style w:type="paragraph" w:customStyle="1" w:styleId="1408">
    <w:name w:val="表内"/>
    <w:basedOn w:val="1"/>
    <w:qFormat/>
    <w:uiPriority w:val="0"/>
    <w:pPr>
      <w:autoSpaceDE w:val="0"/>
      <w:autoSpaceDN w:val="0"/>
      <w:adjustRightInd w:val="0"/>
      <w:snapToGrid w:val="0"/>
      <w:spacing w:line="240" w:lineRule="atLeast"/>
      <w:ind w:left="109" w:leftChars="-25" w:hanging="165" w:hangingChars="74"/>
      <w:jc w:val="center"/>
    </w:pPr>
    <w:rPr>
      <w:rFonts w:ascii="Times New Roman" w:hAnsi="Times New Roman"/>
      <w:szCs w:val="24"/>
    </w:rPr>
  </w:style>
  <w:style w:type="paragraph" w:customStyle="1" w:styleId="1409">
    <w:name w:val="投标标题表头"/>
    <w:basedOn w:val="1"/>
    <w:qFormat/>
    <w:uiPriority w:val="0"/>
    <w:pPr>
      <w:adjustRightInd w:val="0"/>
      <w:snapToGrid w:val="0"/>
      <w:spacing w:line="360" w:lineRule="auto"/>
      <w:ind w:left="420" w:leftChars="200" w:right="420" w:rightChars="200" w:firstLine="482" w:firstLineChars="200"/>
    </w:pPr>
    <w:rPr>
      <w:rFonts w:ascii="Times New Roman" w:hAnsi="Times New Roman" w:eastAsia="黑体"/>
      <w:b/>
      <w:sz w:val="24"/>
      <w:szCs w:val="24"/>
    </w:rPr>
  </w:style>
  <w:style w:type="paragraph" w:customStyle="1" w:styleId="1410">
    <w:name w:val="投标标题表格正文"/>
    <w:basedOn w:val="1"/>
    <w:qFormat/>
    <w:uiPriority w:val="0"/>
    <w:pPr>
      <w:adjustRightInd w:val="0"/>
      <w:snapToGrid w:val="0"/>
      <w:spacing w:line="360" w:lineRule="auto"/>
      <w:jc w:val="center"/>
    </w:pPr>
    <w:rPr>
      <w:rFonts w:ascii="Times New Roman" w:hAnsi="Times New Roman"/>
      <w:szCs w:val="24"/>
    </w:rPr>
  </w:style>
  <w:style w:type="paragraph" w:customStyle="1" w:styleId="1411">
    <w:name w:val="投标标题正文"/>
    <w:basedOn w:val="1"/>
    <w:qFormat/>
    <w:uiPriority w:val="0"/>
    <w:pPr>
      <w:adjustRightInd w:val="0"/>
      <w:snapToGrid w:val="0"/>
      <w:spacing w:line="240" w:lineRule="atLeast"/>
      <w:ind w:left="420" w:leftChars="200" w:right="420" w:rightChars="200" w:firstLine="480" w:firstLineChars="200"/>
      <w:jc w:val="right"/>
    </w:pPr>
    <w:rPr>
      <w:rFonts w:ascii="宋体" w:hAnsi="宋体"/>
      <w:kern w:val="0"/>
      <w:sz w:val="24"/>
      <w:szCs w:val="24"/>
      <w:lang w:val="zh-CN"/>
    </w:rPr>
  </w:style>
  <w:style w:type="paragraph" w:customStyle="1" w:styleId="1412">
    <w:name w:val="样式 标题 4 + 小四 段前: 5 磅 段后: 5 磅 行距: 固定值 20 磅"/>
    <w:basedOn w:val="6"/>
    <w:qFormat/>
    <w:uiPriority w:val="0"/>
    <w:pPr>
      <w:numPr>
        <w:ilvl w:val="3"/>
        <w:numId w:val="17"/>
      </w:numPr>
      <w:spacing w:before="100" w:beforeAutospacing="1" w:after="100" w:afterAutospacing="1" w:line="400" w:lineRule="exact"/>
    </w:pPr>
    <w:rPr>
      <w:rFonts w:cs="宋体"/>
      <w:sz w:val="24"/>
      <w:szCs w:val="20"/>
    </w:rPr>
  </w:style>
  <w:style w:type="paragraph" w:customStyle="1" w:styleId="1413">
    <w:name w:val="样式 标题 2控制中心-1.1编号标题2标题 1.12 headlinehheadlineS&amp;R2ERMH2h..."/>
    <w:basedOn w:val="4"/>
    <w:qFormat/>
    <w:uiPriority w:val="0"/>
    <w:pPr>
      <w:numPr>
        <w:ilvl w:val="1"/>
        <w:numId w:val="17"/>
      </w:numPr>
      <w:spacing w:before="100" w:line="413" w:lineRule="auto"/>
    </w:pPr>
    <w:rPr>
      <w:rFonts w:eastAsia="黑体" w:cs="宋体"/>
      <w:sz w:val="28"/>
      <w:szCs w:val="20"/>
    </w:rPr>
  </w:style>
  <w:style w:type="paragraph" w:customStyle="1" w:styleId="1414">
    <w:name w:val="样式 标题 2编号标题22 headlinehheadlineS&amp;R2ERMH2H2h2l22nd leve..."/>
    <w:basedOn w:val="4"/>
    <w:qFormat/>
    <w:uiPriority w:val="0"/>
    <w:pPr>
      <w:keepNext w:val="0"/>
      <w:keepLines w:val="0"/>
      <w:spacing w:line="500" w:lineRule="exact"/>
    </w:pPr>
    <w:rPr>
      <w:rFonts w:ascii="黑体"/>
      <w:sz w:val="28"/>
    </w:rPr>
  </w:style>
  <w:style w:type="paragraph" w:customStyle="1" w:styleId="1415">
    <w:name w:val="样式 样式 标题 1编号标题1111213141511112113116112122132171131...1 + 段前: 1 ..."/>
    <w:basedOn w:val="1416"/>
    <w:qFormat/>
    <w:uiPriority w:val="0"/>
    <w:pPr>
      <w:spacing w:beforeLines="0" w:afterLines="0"/>
    </w:pPr>
  </w:style>
  <w:style w:type="paragraph" w:customStyle="1" w:styleId="1416">
    <w:name w:val="样式 标题 1编号标题1111213141511112113116112122132171131...1"/>
    <w:basedOn w:val="3"/>
    <w:qFormat/>
    <w:uiPriority w:val="0"/>
    <w:pPr>
      <w:keepNext w:val="0"/>
      <w:keepLines w:val="0"/>
      <w:pageBreakBefore/>
      <w:spacing w:beforeLines="100" w:afterLines="100" w:line="500" w:lineRule="exact"/>
      <w:jc w:val="center"/>
    </w:pPr>
    <w:rPr>
      <w:rFonts w:ascii="黑体" w:hAnsi="Times New Roman" w:eastAsia="黑体" w:cs="宋体"/>
      <w:sz w:val="32"/>
      <w:szCs w:val="20"/>
    </w:rPr>
  </w:style>
  <w:style w:type="paragraph" w:customStyle="1" w:styleId="1417">
    <w:name w:val="樣式 標題 3 + (中文) MS Gothic 10.5 點 Char Char Char Char Char Char Char Char Char Char Char"/>
    <w:basedOn w:val="5"/>
    <w:qFormat/>
    <w:uiPriority w:val="0"/>
    <w:pPr>
      <w:keepLines w:val="0"/>
      <w:tabs>
        <w:tab w:val="left" w:pos="720"/>
      </w:tabs>
      <w:spacing w:line="240" w:lineRule="auto"/>
      <w:ind w:left="720" w:hanging="720" w:firstLineChars="0"/>
    </w:pPr>
    <w:rPr>
      <w:rFonts w:ascii="Times New Roman" w:hAnsi="PMingLiU" w:eastAsia="MS Gothic"/>
      <w:b w:val="0"/>
      <w:bCs w:val="0"/>
      <w:snapToGrid w:val="0"/>
      <w:sz w:val="24"/>
      <w:szCs w:val="24"/>
      <w:lang w:val="en-AU" w:eastAsia="zh-TW"/>
    </w:rPr>
  </w:style>
  <w:style w:type="paragraph" w:customStyle="1" w:styleId="1418">
    <w:name w:val="样式 标题 1编号标题1111213141511112113116112122132171131..."/>
    <w:basedOn w:val="3"/>
    <w:qFormat/>
    <w:uiPriority w:val="0"/>
    <w:pPr>
      <w:tabs>
        <w:tab w:val="left" w:pos="1920"/>
      </w:tabs>
      <w:spacing w:before="0" w:after="0" w:line="240" w:lineRule="auto"/>
    </w:pPr>
    <w:rPr>
      <w:rFonts w:ascii="Times New Roman" w:hAnsi="Times New Roman"/>
      <w:kern w:val="0"/>
      <w:sz w:val="24"/>
      <w:szCs w:val="20"/>
    </w:rPr>
  </w:style>
  <w:style w:type="paragraph" w:customStyle="1" w:styleId="1419">
    <w:name w:val="样式 段后: 6 磅 行距: 固定值 15 磅"/>
    <w:basedOn w:val="1"/>
    <w:qFormat/>
    <w:uiPriority w:val="0"/>
    <w:pPr>
      <w:spacing w:after="120" w:line="300" w:lineRule="exact"/>
      <w:ind w:left="600" w:leftChars="600"/>
    </w:pPr>
    <w:rPr>
      <w:rFonts w:ascii="Times New Roman" w:hAnsi="Times New Roman" w:cs="宋体"/>
      <w:szCs w:val="20"/>
    </w:rPr>
  </w:style>
  <w:style w:type="paragraph" w:customStyle="1" w:styleId="1420">
    <w:name w:val="合同技术附件—符号"/>
    <w:basedOn w:val="1"/>
    <w:qFormat/>
    <w:uiPriority w:val="0"/>
    <w:pPr>
      <w:keepNext/>
      <w:widowControl/>
      <w:tabs>
        <w:tab w:val="left" w:pos="567"/>
      </w:tabs>
      <w:ind w:left="624" w:hanging="624"/>
    </w:pPr>
    <w:rPr>
      <w:rFonts w:ascii="Arial" w:hAnsi="Arial"/>
      <w:bCs/>
      <w:szCs w:val="21"/>
    </w:rPr>
  </w:style>
  <w:style w:type="paragraph" w:customStyle="1" w:styleId="1421">
    <w:name w:val="合同技术附件—正文"/>
    <w:basedOn w:val="1"/>
    <w:qFormat/>
    <w:uiPriority w:val="0"/>
    <w:pPr>
      <w:keepNext/>
      <w:widowControl/>
      <w:spacing w:beforeLines="30"/>
      <w:ind w:left="200" w:leftChars="200"/>
    </w:pPr>
    <w:rPr>
      <w:rFonts w:ascii="Arial" w:hAnsi="Arial" w:cs="宋体"/>
      <w:szCs w:val="20"/>
    </w:rPr>
  </w:style>
  <w:style w:type="paragraph" w:customStyle="1" w:styleId="1422">
    <w:name w:val="表内容"/>
    <w:basedOn w:val="1"/>
    <w:qFormat/>
    <w:uiPriority w:val="0"/>
    <w:pPr>
      <w:adjustRightInd w:val="0"/>
      <w:spacing w:line="360" w:lineRule="auto"/>
    </w:pPr>
    <w:rPr>
      <w:rFonts w:ascii="Times New Roman" w:hAnsi="Times New Roman"/>
      <w:sz w:val="24"/>
      <w:szCs w:val="24"/>
    </w:rPr>
  </w:style>
  <w:style w:type="paragraph" w:customStyle="1" w:styleId="1423">
    <w:name w:val="样式 左侧:  0 厘米 悬挂缩进: 5 字符 段后: 6 磅 行距: 固定值 15 磅"/>
    <w:basedOn w:val="1"/>
    <w:qFormat/>
    <w:uiPriority w:val="0"/>
    <w:pPr>
      <w:spacing w:after="120" w:line="300" w:lineRule="exact"/>
      <w:ind w:left="600" w:hanging="600" w:hangingChars="600"/>
    </w:pPr>
    <w:rPr>
      <w:rFonts w:ascii="Times New Roman" w:hAnsi="Times New Roman" w:cs="宋体"/>
      <w:szCs w:val="20"/>
    </w:rPr>
  </w:style>
  <w:style w:type="paragraph" w:customStyle="1" w:styleId="1424">
    <w:name w:val="投标 - 正文符号1"/>
    <w:basedOn w:val="1"/>
    <w:qFormat/>
    <w:uiPriority w:val="0"/>
    <w:pPr>
      <w:keepNext/>
      <w:widowControl/>
      <w:suppressLineNumbers/>
      <w:tabs>
        <w:tab w:val="left" w:pos="360"/>
      </w:tabs>
      <w:suppressAutoHyphens/>
      <w:spacing w:beforeLines="50"/>
      <w:jc w:val="left"/>
    </w:pPr>
    <w:rPr>
      <w:rFonts w:ascii="Arial" w:hAnsi="Arial"/>
      <w:kern w:val="0"/>
      <w:sz w:val="24"/>
      <w:szCs w:val="20"/>
      <w:lang w:val="en-GB" w:eastAsia="en-US"/>
    </w:rPr>
  </w:style>
  <w:style w:type="paragraph" w:customStyle="1" w:styleId="1425">
    <w:name w:val="样式－正文文字标记2"/>
    <w:basedOn w:val="1"/>
    <w:qFormat/>
    <w:uiPriority w:val="0"/>
    <w:pPr>
      <w:widowControl/>
      <w:tabs>
        <w:tab w:val="left" w:pos="360"/>
      </w:tabs>
      <w:spacing w:beforeLines="50" w:line="360" w:lineRule="exact"/>
      <w:jc w:val="left"/>
    </w:pPr>
    <w:rPr>
      <w:rFonts w:ascii="Arial" w:hAnsi="Arial"/>
      <w:sz w:val="24"/>
      <w:szCs w:val="24"/>
    </w:rPr>
  </w:style>
  <w:style w:type="paragraph" w:customStyle="1" w:styleId="1426">
    <w:name w:val="招标—标题1"/>
    <w:basedOn w:val="4"/>
    <w:next w:val="1"/>
    <w:qFormat/>
    <w:uiPriority w:val="0"/>
    <w:pPr>
      <w:numPr>
        <w:ilvl w:val="0"/>
        <w:numId w:val="18"/>
      </w:numPr>
      <w:spacing w:before="240" w:after="180" w:line="300" w:lineRule="auto"/>
    </w:pPr>
    <w:rPr>
      <w:b w:val="0"/>
      <w:sz w:val="21"/>
      <w:szCs w:val="21"/>
    </w:rPr>
  </w:style>
  <w:style w:type="paragraph" w:customStyle="1" w:styleId="1427">
    <w:name w:val="招标—标题2"/>
    <w:basedOn w:val="1426"/>
    <w:next w:val="1"/>
    <w:qFormat/>
    <w:uiPriority w:val="0"/>
    <w:pPr>
      <w:keepNext w:val="0"/>
      <w:keepLines w:val="0"/>
      <w:numPr>
        <w:ilvl w:val="1"/>
      </w:numPr>
      <w:tabs>
        <w:tab w:val="clear" w:pos="425"/>
      </w:tabs>
      <w:adjustRightInd w:val="0"/>
      <w:spacing w:before="120" w:after="120" w:line="240" w:lineRule="auto"/>
      <w:outlineLvl w:val="2"/>
    </w:pPr>
  </w:style>
  <w:style w:type="paragraph" w:customStyle="1" w:styleId="1428">
    <w:name w:val="樣式 樣式 樣式 樣式 標題 1 + 套用後:  0.2 列 + 套用後:  1 列 + 套用後:  1 列 + 套用後:  0..."/>
    <w:basedOn w:val="1"/>
    <w:qFormat/>
    <w:uiPriority w:val="0"/>
    <w:pPr>
      <w:keepNext/>
      <w:pageBreakBefore/>
      <w:widowControl/>
      <w:tabs>
        <w:tab w:val="left" w:pos="425"/>
      </w:tabs>
      <w:spacing w:before="120" w:afterLines="20" w:line="360" w:lineRule="auto"/>
      <w:ind w:left="425"/>
      <w:outlineLvl w:val="0"/>
    </w:pPr>
    <w:rPr>
      <w:rFonts w:ascii="Arial" w:hAnsi="Arial" w:cs="PMingLiU"/>
      <w:b/>
      <w:bCs/>
      <w:kern w:val="52"/>
      <w:sz w:val="32"/>
      <w:szCs w:val="20"/>
      <w:lang w:eastAsia="ko-KR"/>
    </w:rPr>
  </w:style>
  <w:style w:type="paragraph" w:customStyle="1" w:styleId="1429">
    <w:name w:val="图表样式格式"/>
    <w:basedOn w:val="1"/>
    <w:qFormat/>
    <w:uiPriority w:val="0"/>
    <w:rPr>
      <w:rFonts w:ascii="Times New Roman" w:hAnsi="Times New Roman"/>
      <w:szCs w:val="24"/>
    </w:rPr>
  </w:style>
  <w:style w:type="paragraph" w:customStyle="1" w:styleId="1430">
    <w:name w:val="招标—标题4"/>
    <w:basedOn w:val="1431"/>
    <w:next w:val="1"/>
    <w:qFormat/>
    <w:uiPriority w:val="0"/>
    <w:pPr>
      <w:numPr>
        <w:ilvl w:val="3"/>
      </w:numPr>
      <w:spacing w:before="60"/>
    </w:pPr>
  </w:style>
  <w:style w:type="paragraph" w:customStyle="1" w:styleId="1431">
    <w:name w:val="招标—标题3"/>
    <w:basedOn w:val="1427"/>
    <w:next w:val="1"/>
    <w:qFormat/>
    <w:uiPriority w:val="0"/>
    <w:pPr>
      <w:keepNext/>
      <w:widowControl/>
      <w:numPr>
        <w:ilvl w:val="2"/>
      </w:numPr>
      <w:outlineLvl w:val="3"/>
    </w:pPr>
  </w:style>
  <w:style w:type="paragraph" w:customStyle="1" w:styleId="1432">
    <w:name w:val="样式 样式 招标—正文 + 左侧:  2 字符 段前: 0.5 行 段后: 0.5 行 + 左侧:  2 字符 段前: 0.3..."/>
    <w:basedOn w:val="1"/>
    <w:qFormat/>
    <w:uiPriority w:val="0"/>
    <w:pPr>
      <w:keepNext/>
      <w:widowControl/>
      <w:spacing w:beforeLines="30" w:afterLines="30"/>
      <w:ind w:left="200" w:leftChars="200"/>
    </w:pPr>
    <w:rPr>
      <w:rFonts w:ascii="Arial" w:hAnsi="Arial" w:cs="宋体"/>
      <w:szCs w:val="20"/>
    </w:rPr>
  </w:style>
  <w:style w:type="paragraph" w:customStyle="1" w:styleId="1433">
    <w:name w:val="4h"/>
    <w:basedOn w:val="31"/>
    <w:qFormat/>
    <w:uiPriority w:val="0"/>
    <w:pPr>
      <w:overflowPunct w:val="0"/>
      <w:spacing w:after="0"/>
      <w:ind w:left="0" w:leftChars="0" w:firstLine="480" w:firstLineChars="200"/>
      <w:jc w:val="center"/>
    </w:pPr>
    <w:rPr>
      <w:rFonts w:ascii="宋体" w:hAnsi="宋体" w:cs="宋体"/>
      <w:sz w:val="24"/>
    </w:rPr>
  </w:style>
  <w:style w:type="paragraph" w:customStyle="1" w:styleId="1434">
    <w:name w:val="【正文】"/>
    <w:basedOn w:val="1"/>
    <w:qFormat/>
    <w:uiPriority w:val="0"/>
    <w:pPr>
      <w:spacing w:line="324" w:lineRule="auto"/>
      <w:ind w:firstLine="482"/>
    </w:pPr>
    <w:rPr>
      <w:rFonts w:ascii="Times New Roman" w:hAnsi="Times New Roman"/>
      <w:sz w:val="24"/>
      <w:szCs w:val="20"/>
    </w:rPr>
  </w:style>
  <w:style w:type="paragraph" w:customStyle="1" w:styleId="1435">
    <w:name w:val="招标—标题5"/>
    <w:basedOn w:val="7"/>
    <w:next w:val="1"/>
    <w:qFormat/>
    <w:uiPriority w:val="0"/>
    <w:pPr>
      <w:widowControl w:val="0"/>
      <w:tabs>
        <w:tab w:val="left" w:pos="1832"/>
      </w:tabs>
      <w:spacing w:before="0" w:after="0" w:line="240" w:lineRule="auto"/>
      <w:ind w:left="1832" w:hanging="1832"/>
      <w:jc w:val="both"/>
    </w:pPr>
    <w:rPr>
      <w:rFonts w:ascii="Times New Roman" w:hAnsi="Times New Roman"/>
      <w:b w:val="0"/>
      <w:kern w:val="2"/>
    </w:rPr>
  </w:style>
  <w:style w:type="paragraph" w:customStyle="1" w:styleId="1436">
    <w:name w:val="招标—标题6"/>
    <w:basedOn w:val="8"/>
    <w:next w:val="1"/>
    <w:qFormat/>
    <w:uiPriority w:val="0"/>
    <w:pPr>
      <w:widowControl w:val="0"/>
      <w:tabs>
        <w:tab w:val="left" w:pos="1974"/>
        <w:tab w:val="clear" w:pos="1440"/>
      </w:tabs>
      <w:spacing w:before="0" w:after="0" w:line="240" w:lineRule="auto"/>
      <w:ind w:left="1974" w:hanging="1974"/>
      <w:jc w:val="both"/>
    </w:pPr>
    <w:rPr>
      <w:rFonts w:eastAsia="宋体"/>
      <w:b w:val="0"/>
      <w:bCs w:val="0"/>
      <w:kern w:val="2"/>
      <w:szCs w:val="20"/>
    </w:rPr>
  </w:style>
  <w:style w:type="paragraph" w:customStyle="1" w:styleId="1437">
    <w:name w:val="招标—标题7"/>
    <w:basedOn w:val="9"/>
    <w:next w:val="1"/>
    <w:qFormat/>
    <w:uiPriority w:val="0"/>
    <w:pPr>
      <w:widowControl w:val="0"/>
      <w:tabs>
        <w:tab w:val="left" w:pos="1470"/>
        <w:tab w:val="left" w:pos="2116"/>
        <w:tab w:val="clear" w:pos="2520"/>
      </w:tabs>
      <w:spacing w:before="0" w:after="0" w:line="240" w:lineRule="auto"/>
      <w:ind w:left="2116" w:hanging="2116"/>
      <w:jc w:val="both"/>
    </w:pPr>
    <w:rPr>
      <w:rFonts w:ascii="Times New Roman" w:hAnsi="Times New Roman"/>
      <w:b w:val="0"/>
      <w:bCs w:val="0"/>
      <w:kern w:val="2"/>
      <w:sz w:val="21"/>
      <w:szCs w:val="20"/>
    </w:rPr>
  </w:style>
  <w:style w:type="paragraph" w:customStyle="1" w:styleId="1438">
    <w:name w:val="招标—标题8"/>
    <w:basedOn w:val="10"/>
    <w:next w:val="1"/>
    <w:qFormat/>
    <w:uiPriority w:val="0"/>
    <w:pPr>
      <w:widowControl w:val="0"/>
      <w:tabs>
        <w:tab w:val="left" w:pos="1680"/>
        <w:tab w:val="left" w:pos="2258"/>
        <w:tab w:val="clear" w:pos="1440"/>
      </w:tabs>
      <w:spacing w:before="0" w:after="0" w:line="240" w:lineRule="auto"/>
      <w:ind w:left="2258" w:hanging="2258"/>
      <w:jc w:val="both"/>
    </w:pPr>
    <w:rPr>
      <w:rFonts w:eastAsia="宋体"/>
      <w:kern w:val="2"/>
      <w:sz w:val="21"/>
      <w:szCs w:val="20"/>
    </w:rPr>
  </w:style>
  <w:style w:type="paragraph" w:customStyle="1" w:styleId="1439">
    <w:name w:val="招标—标题9"/>
    <w:basedOn w:val="11"/>
    <w:next w:val="1"/>
    <w:qFormat/>
    <w:uiPriority w:val="0"/>
    <w:pPr>
      <w:widowControl w:val="0"/>
      <w:tabs>
        <w:tab w:val="left" w:pos="1680"/>
        <w:tab w:val="left" w:pos="2399"/>
        <w:tab w:val="clear" w:pos="1584"/>
      </w:tabs>
      <w:spacing w:before="0" w:after="0" w:line="240" w:lineRule="auto"/>
      <w:ind w:left="2399" w:hanging="2399"/>
      <w:jc w:val="both"/>
    </w:pPr>
    <w:rPr>
      <w:rFonts w:eastAsia="宋体"/>
      <w:kern w:val="2"/>
      <w:szCs w:val="20"/>
    </w:rPr>
  </w:style>
  <w:style w:type="character" w:customStyle="1" w:styleId="1440">
    <w:name w:val="个人答复风格"/>
    <w:qFormat/>
    <w:uiPriority w:val="0"/>
    <w:rPr>
      <w:rFonts w:ascii="Arial" w:hAnsi="Arial" w:eastAsia="宋体" w:cs="Arial"/>
      <w:color w:val="auto"/>
      <w:sz w:val="20"/>
    </w:rPr>
  </w:style>
  <w:style w:type="character" w:customStyle="1" w:styleId="1441">
    <w:name w:val="HTML Markup"/>
    <w:qFormat/>
    <w:uiPriority w:val="0"/>
    <w:rPr>
      <w:vanish/>
      <w:color w:val="FF0000"/>
    </w:rPr>
  </w:style>
  <w:style w:type="character" w:customStyle="1" w:styleId="1442">
    <w:name w:val="标题 5 Char1"/>
    <w:qFormat/>
    <w:uiPriority w:val="0"/>
    <w:rPr>
      <w:rFonts w:ascii="宋体" w:hAnsi="宋体"/>
      <w:kern w:val="2"/>
      <w:sz w:val="21"/>
      <w:u w:val="single"/>
    </w:rPr>
  </w:style>
  <w:style w:type="character" w:customStyle="1" w:styleId="1443">
    <w:name w:val="标题 8 Char1"/>
    <w:qFormat/>
    <w:uiPriority w:val="0"/>
    <w:rPr>
      <w:rFonts w:ascii="Arial" w:hAnsi="Arial" w:eastAsia="黑体"/>
      <w:sz w:val="24"/>
      <w:szCs w:val="24"/>
    </w:rPr>
  </w:style>
  <w:style w:type="character" w:customStyle="1" w:styleId="1444">
    <w:name w:val="内文 Char"/>
    <w:link w:val="1445"/>
    <w:qFormat/>
    <w:uiPriority w:val="0"/>
    <w:rPr>
      <w:rFonts w:ascii="Arial" w:hAnsi="Arial"/>
    </w:rPr>
  </w:style>
  <w:style w:type="paragraph" w:customStyle="1" w:styleId="1445">
    <w:name w:val="内文"/>
    <w:link w:val="1444"/>
    <w:qFormat/>
    <w:uiPriority w:val="0"/>
    <w:pPr>
      <w:adjustRightInd w:val="0"/>
      <w:snapToGrid w:val="0"/>
      <w:spacing w:line="400" w:lineRule="exact"/>
      <w:ind w:firstLine="200" w:firstLineChars="200"/>
      <w:jc w:val="both"/>
    </w:pPr>
    <w:rPr>
      <w:rFonts w:ascii="Arial" w:hAnsi="Arial" w:eastAsia="宋体" w:cs="Times New Roman"/>
      <w:lang w:val="en-US" w:eastAsia="zh-CN" w:bidi="ar-SA"/>
    </w:rPr>
  </w:style>
  <w:style w:type="character" w:customStyle="1" w:styleId="1446">
    <w:name w:val="个人撰写风格"/>
    <w:qFormat/>
    <w:uiPriority w:val="0"/>
    <w:rPr>
      <w:rFonts w:ascii="Arial" w:hAnsi="Arial" w:eastAsia="宋体" w:cs="Arial"/>
      <w:color w:val="auto"/>
      <w:sz w:val="20"/>
    </w:rPr>
  </w:style>
  <w:style w:type="character" w:customStyle="1" w:styleId="1447">
    <w:name w:val="样式 四号"/>
    <w:qFormat/>
    <w:uiPriority w:val="0"/>
    <w:rPr>
      <w:sz w:val="24"/>
    </w:rPr>
  </w:style>
  <w:style w:type="character" w:customStyle="1" w:styleId="1448">
    <w:name w:val="正文文本缩进 2 Char1"/>
    <w:qFormat/>
    <w:uiPriority w:val="0"/>
    <w:rPr>
      <w:kern w:val="2"/>
      <w:sz w:val="21"/>
    </w:rPr>
  </w:style>
  <w:style w:type="character" w:customStyle="1" w:styleId="1449">
    <w:name w:val="标题 6 Char1"/>
    <w:qFormat/>
    <w:uiPriority w:val="0"/>
    <w:rPr>
      <w:rFonts w:ascii="Arial" w:hAnsi="Arial" w:eastAsia="黑体"/>
      <w:b/>
      <w:bCs/>
      <w:sz w:val="24"/>
      <w:szCs w:val="24"/>
    </w:rPr>
  </w:style>
  <w:style w:type="character" w:customStyle="1" w:styleId="1450">
    <w:name w:val="正文文字缩进1 Char Char"/>
    <w:qFormat/>
    <w:uiPriority w:val="0"/>
    <w:rPr>
      <w:rFonts w:eastAsia="宋体"/>
      <w:kern w:val="2"/>
      <w:sz w:val="21"/>
      <w:szCs w:val="24"/>
      <w:lang w:val="en-US" w:eastAsia="zh-CN" w:bidi="ar-SA"/>
    </w:rPr>
  </w:style>
  <w:style w:type="character" w:customStyle="1" w:styleId="1451">
    <w:name w:val="样式 纯文本普通文字 Char纯文本 Char Char普通文字纯文本 Char Char Char Char Char...6 Char"/>
    <w:link w:val="1452"/>
    <w:qFormat/>
    <w:uiPriority w:val="0"/>
    <w:rPr>
      <w:rFonts w:ascii="宋体" w:hAnsi="Courier New" w:eastAsia="Times New Roman" w:cs="Courier New"/>
      <w:color w:val="000000"/>
      <w:szCs w:val="21"/>
    </w:rPr>
  </w:style>
  <w:style w:type="paragraph" w:customStyle="1" w:styleId="1452">
    <w:name w:val="样式 纯文本普通文字 Char纯文本 Char Char普通文字纯文本 Char Char Char Char Char...6"/>
    <w:basedOn w:val="39"/>
    <w:link w:val="1451"/>
    <w:qFormat/>
    <w:uiPriority w:val="0"/>
    <w:rPr>
      <w:rFonts w:eastAsia="Times New Roman"/>
      <w:color w:val="000000"/>
      <w:kern w:val="0"/>
      <w:sz w:val="20"/>
    </w:rPr>
  </w:style>
  <w:style w:type="character" w:customStyle="1" w:styleId="1453">
    <w:name w:val="标题 9 Char1"/>
    <w:qFormat/>
    <w:uiPriority w:val="0"/>
    <w:rPr>
      <w:rFonts w:ascii="Arial" w:hAnsi="Arial" w:eastAsia="黑体"/>
      <w:sz w:val="21"/>
      <w:szCs w:val="21"/>
    </w:rPr>
  </w:style>
  <w:style w:type="character" w:customStyle="1" w:styleId="1454">
    <w:name w:val="标题 7 Char1"/>
    <w:qFormat/>
    <w:uiPriority w:val="0"/>
    <w:rPr>
      <w:b/>
      <w:bCs/>
      <w:sz w:val="24"/>
      <w:szCs w:val="24"/>
    </w:rPr>
  </w:style>
  <w:style w:type="paragraph" w:customStyle="1" w:styleId="1455">
    <w:name w:val="样式 左 段后: 6 磅 行距: 1.5 倍行距"/>
    <w:basedOn w:val="1"/>
    <w:qFormat/>
    <w:uiPriority w:val="0"/>
    <w:pPr>
      <w:spacing w:after="120" w:line="360" w:lineRule="auto"/>
      <w:ind w:firstLine="200" w:firstLineChars="200"/>
      <w:jc w:val="center"/>
    </w:pPr>
    <w:rPr>
      <w:rFonts w:ascii="Times New Roman" w:hAnsi="Times New Roman" w:eastAsia="仿宋" w:cs="宋体"/>
      <w:sz w:val="24"/>
      <w:szCs w:val="20"/>
    </w:rPr>
  </w:style>
  <w:style w:type="paragraph" w:customStyle="1" w:styleId="1456">
    <w:name w:val="篇名"/>
    <w:basedOn w:val="1"/>
    <w:qFormat/>
    <w:uiPriority w:val="0"/>
    <w:pPr>
      <w:spacing w:line="480" w:lineRule="exact"/>
      <w:ind w:firstLine="200" w:firstLineChars="200"/>
      <w:jc w:val="center"/>
    </w:pPr>
    <w:rPr>
      <w:rFonts w:ascii="Times New Roman" w:hAnsi="Times New Roman" w:eastAsia="仿宋" w:cs="宋体"/>
      <w:b/>
      <w:bCs/>
      <w:sz w:val="36"/>
      <w:szCs w:val="20"/>
    </w:rPr>
  </w:style>
  <w:style w:type="paragraph" w:customStyle="1" w:styleId="1457">
    <w:name w:val="批注文字1"/>
    <w:basedOn w:val="1"/>
    <w:qFormat/>
    <w:uiPriority w:val="0"/>
    <w:pPr>
      <w:jc w:val="left"/>
    </w:pPr>
    <w:rPr>
      <w:rFonts w:ascii="Times New Roman" w:hAnsi="Times New Roman"/>
      <w:szCs w:val="20"/>
    </w:rPr>
  </w:style>
  <w:style w:type="paragraph" w:customStyle="1" w:styleId="1458">
    <w:name w:val="Char Char3 Char"/>
    <w:basedOn w:val="1"/>
    <w:qFormat/>
    <w:uiPriority w:val="0"/>
    <w:rPr>
      <w:rFonts w:ascii="仿宋_GB2312" w:hAnsi="Times New Roman" w:eastAsia="仿宋_GB2312"/>
      <w:b/>
      <w:sz w:val="32"/>
      <w:szCs w:val="32"/>
    </w:rPr>
  </w:style>
  <w:style w:type="character" w:customStyle="1" w:styleId="1459">
    <w:name w:val="正文文本 Char2"/>
    <w:semiHidden/>
    <w:qFormat/>
    <w:uiPriority w:val="99"/>
    <w:rPr>
      <w:rFonts w:ascii="Times New Roman" w:hAnsi="Times New Roman" w:eastAsia="宋体" w:cs="Times New Roman"/>
      <w:szCs w:val="24"/>
    </w:rPr>
  </w:style>
  <w:style w:type="paragraph" w:customStyle="1" w:styleId="1460">
    <w:name w:val="样式 标题 8 + 仿宋"/>
    <w:basedOn w:val="10"/>
    <w:qFormat/>
    <w:uiPriority w:val="0"/>
    <w:pPr>
      <w:widowControl w:val="0"/>
      <w:tabs>
        <w:tab w:val="clear" w:pos="1440"/>
      </w:tabs>
      <w:ind w:left="0" w:firstLine="851"/>
      <w:jc w:val="both"/>
    </w:pPr>
    <w:rPr>
      <w:rFonts w:ascii="Times New Roman" w:hAnsi="Times New Roman" w:eastAsia="仿宋" w:cs="宋体"/>
      <w:kern w:val="2"/>
      <w:szCs w:val="20"/>
    </w:rPr>
  </w:style>
  <w:style w:type="paragraph" w:customStyle="1" w:styleId="1461">
    <w:name w:val="列表项目符号1"/>
    <w:basedOn w:val="1"/>
    <w:qFormat/>
    <w:uiPriority w:val="0"/>
    <w:pPr>
      <w:tabs>
        <w:tab w:val="left" w:pos="840"/>
        <w:tab w:val="left" w:pos="1510"/>
      </w:tabs>
      <w:ind w:left="1440" w:hanging="420"/>
    </w:pPr>
    <w:rPr>
      <w:rFonts w:ascii="Times New Roman" w:hAnsi="Times New Roman"/>
      <w:szCs w:val="20"/>
    </w:rPr>
  </w:style>
  <w:style w:type="character" w:customStyle="1" w:styleId="1462">
    <w:name w:val="正文首行缩进 Char1"/>
    <w:basedOn w:val="1459"/>
    <w:semiHidden/>
    <w:qFormat/>
    <w:uiPriority w:val="99"/>
    <w:rPr>
      <w:rFonts w:ascii="Times New Roman" w:hAnsi="Times New Roman" w:eastAsia="宋体" w:cs="Times New Roman"/>
      <w:szCs w:val="24"/>
    </w:rPr>
  </w:style>
  <w:style w:type="character" w:customStyle="1" w:styleId="1463">
    <w:name w:val="正文文本缩进 Char2"/>
    <w:semiHidden/>
    <w:qFormat/>
    <w:uiPriority w:val="99"/>
    <w:rPr>
      <w:rFonts w:ascii="Times New Roman" w:hAnsi="Times New Roman" w:eastAsia="宋体" w:cs="Times New Roman"/>
      <w:szCs w:val="24"/>
    </w:rPr>
  </w:style>
  <w:style w:type="character" w:customStyle="1" w:styleId="1464">
    <w:name w:val="宏文本 字符"/>
    <w:basedOn w:val="83"/>
    <w:link w:val="777"/>
    <w:qFormat/>
    <w:uiPriority w:val="0"/>
    <w:rPr>
      <w:rFonts w:ascii="Courier New" w:hAnsi="Courier New" w:cs="Courier New"/>
      <w:sz w:val="24"/>
      <w:szCs w:val="24"/>
    </w:rPr>
  </w:style>
  <w:style w:type="character" w:customStyle="1" w:styleId="1465">
    <w:name w:val="签名 字符"/>
    <w:basedOn w:val="83"/>
    <w:link w:val="779"/>
    <w:qFormat/>
    <w:uiPriority w:val="0"/>
    <w:rPr>
      <w:rFonts w:ascii="Calibri" w:hAnsi="Calibri"/>
    </w:rPr>
  </w:style>
  <w:style w:type="character" w:customStyle="1" w:styleId="1466">
    <w:name w:val="页脚 Char2"/>
    <w:semiHidden/>
    <w:qFormat/>
    <w:uiPriority w:val="99"/>
    <w:rPr>
      <w:rFonts w:ascii="Times New Roman" w:hAnsi="Times New Roman" w:eastAsia="宋体" w:cs="Times New Roman"/>
      <w:sz w:val="18"/>
      <w:szCs w:val="18"/>
    </w:rPr>
  </w:style>
  <w:style w:type="character" w:customStyle="1" w:styleId="1467">
    <w:name w:val="正文文本缩进 3 Char2"/>
    <w:semiHidden/>
    <w:qFormat/>
    <w:uiPriority w:val="99"/>
    <w:rPr>
      <w:rFonts w:ascii="Times New Roman" w:hAnsi="Times New Roman" w:eastAsia="宋体" w:cs="Times New Roman"/>
      <w:sz w:val="16"/>
      <w:szCs w:val="16"/>
    </w:rPr>
  </w:style>
  <w:style w:type="character" w:customStyle="1" w:styleId="1468">
    <w:name w:val="页眉 Char2"/>
    <w:semiHidden/>
    <w:qFormat/>
    <w:uiPriority w:val="99"/>
    <w:rPr>
      <w:rFonts w:ascii="Times New Roman" w:hAnsi="Times New Roman" w:eastAsia="宋体" w:cs="Times New Roman"/>
      <w:sz w:val="18"/>
      <w:szCs w:val="18"/>
    </w:rPr>
  </w:style>
  <w:style w:type="character" w:customStyle="1" w:styleId="1469">
    <w:name w:val="批注框文本 Char2"/>
    <w:semiHidden/>
    <w:qFormat/>
    <w:uiPriority w:val="99"/>
    <w:rPr>
      <w:rFonts w:ascii="Times New Roman" w:hAnsi="Times New Roman" w:eastAsia="宋体" w:cs="Times New Roman"/>
      <w:sz w:val="18"/>
      <w:szCs w:val="18"/>
    </w:rPr>
  </w:style>
  <w:style w:type="paragraph" w:customStyle="1" w:styleId="1470">
    <w:name w:val="样式 正文文本 + 首行缩进:  2 字符1"/>
    <w:basedOn w:val="30"/>
    <w:qFormat/>
    <w:uiPriority w:val="0"/>
    <w:pPr>
      <w:adjustRightInd w:val="0"/>
      <w:snapToGrid w:val="0"/>
      <w:spacing w:after="0" w:line="400" w:lineRule="exact"/>
      <w:ind w:firstLine="200" w:firstLineChars="200"/>
    </w:pPr>
    <w:rPr>
      <w:rFonts w:ascii="Arial" w:hAnsi="Arial" w:eastAsia="Times New Roman" w:cs="宋体"/>
      <w:szCs w:val="22"/>
    </w:rPr>
  </w:style>
  <w:style w:type="character" w:customStyle="1" w:styleId="1471">
    <w:name w:val="正文文本 2 Char2"/>
    <w:semiHidden/>
    <w:qFormat/>
    <w:uiPriority w:val="99"/>
    <w:rPr>
      <w:rFonts w:ascii="Times New Roman" w:hAnsi="Times New Roman" w:eastAsia="宋体" w:cs="Times New Roman"/>
      <w:szCs w:val="24"/>
    </w:rPr>
  </w:style>
  <w:style w:type="paragraph" w:customStyle="1" w:styleId="1472">
    <w:name w:val="样式 表格文字图表文字 + 段前: 0.2 行 段后: 0.5 行"/>
    <w:basedOn w:val="977"/>
    <w:qFormat/>
    <w:uiPriority w:val="0"/>
    <w:pPr>
      <w:spacing w:beforeLines="50" w:afterLines="20" w:line="240" w:lineRule="auto"/>
    </w:pPr>
    <w:rPr>
      <w:rFonts w:eastAsia="仿宋" w:cs="宋体"/>
    </w:rPr>
  </w:style>
  <w:style w:type="paragraph" w:customStyle="1" w:styleId="1473">
    <w:name w:val="样式 表内正文 + 五号 行距: 单倍行距"/>
    <w:basedOn w:val="1474"/>
    <w:qFormat/>
    <w:uiPriority w:val="0"/>
    <w:pPr>
      <w:adjustRightInd w:val="0"/>
      <w:snapToGrid w:val="0"/>
    </w:pPr>
    <w:rPr>
      <w:rFonts w:ascii="Arial" w:hAnsi="Arial" w:cs="宋体"/>
      <w:sz w:val="21"/>
    </w:rPr>
  </w:style>
  <w:style w:type="paragraph" w:customStyle="1" w:styleId="1474">
    <w:name w:val="表内正文"/>
    <w:basedOn w:val="1"/>
    <w:qFormat/>
    <w:uiPriority w:val="0"/>
    <w:rPr>
      <w:rFonts w:ascii="宋体" w:hAnsi="Times New Roman"/>
      <w:sz w:val="20"/>
      <w:szCs w:val="20"/>
    </w:rPr>
  </w:style>
  <w:style w:type="paragraph" w:customStyle="1" w:styleId="1475">
    <w:name w:val="Char Char Char Char Char Char Char Char Char1 Char"/>
    <w:basedOn w:val="1"/>
    <w:qFormat/>
    <w:uiPriority w:val="0"/>
    <w:rPr>
      <w:rFonts w:ascii="仿宋_GB2312" w:hAnsi="Times New Roman" w:eastAsia="仿宋_GB2312"/>
      <w:b/>
      <w:sz w:val="32"/>
      <w:szCs w:val="32"/>
    </w:rPr>
  </w:style>
  <w:style w:type="paragraph" w:customStyle="1" w:styleId="1476">
    <w:name w:val="样式 纯文本普通文字 Char纯文本 Char Char普通文字纯文本 Char Char Char Char Char...4"/>
    <w:basedOn w:val="39"/>
    <w:qFormat/>
    <w:uiPriority w:val="0"/>
    <w:pPr>
      <w:spacing w:line="440" w:lineRule="exact"/>
      <w:ind w:firstLine="200" w:firstLineChars="200"/>
    </w:pPr>
    <w:rPr>
      <w:rFonts w:hAnsi="宋体" w:eastAsia="Times New Roman" w:cs="宋体"/>
      <w:szCs w:val="22"/>
    </w:rPr>
  </w:style>
  <w:style w:type="paragraph" w:customStyle="1" w:styleId="1477">
    <w:name w:val="正文内文"/>
    <w:basedOn w:val="1"/>
    <w:qFormat/>
    <w:uiPriority w:val="0"/>
    <w:pPr>
      <w:adjustRightInd w:val="0"/>
      <w:snapToGrid w:val="0"/>
      <w:spacing w:line="400" w:lineRule="exact"/>
      <w:ind w:firstLine="200" w:firstLineChars="200"/>
    </w:pPr>
    <w:rPr>
      <w:rFonts w:ascii="Arial" w:hAnsi="Arial" w:cs="Arial"/>
      <w:szCs w:val="21"/>
    </w:rPr>
  </w:style>
  <w:style w:type="paragraph" w:customStyle="1" w:styleId="1478">
    <w:name w:val="篇标题"/>
    <w:basedOn w:val="3"/>
    <w:qFormat/>
    <w:uiPriority w:val="0"/>
    <w:pPr>
      <w:keepNext w:val="0"/>
      <w:keepLines w:val="0"/>
      <w:spacing w:before="120" w:after="120" w:line="240" w:lineRule="auto"/>
      <w:ind w:left="1060" w:hanging="420"/>
      <w:jc w:val="center"/>
    </w:pPr>
    <w:rPr>
      <w:rFonts w:ascii="Times New Roman" w:hAnsi="Times New Roman" w:eastAsia="仿宋" w:cs="宋体"/>
      <w:bCs w:val="0"/>
      <w:sz w:val="36"/>
      <w:szCs w:val="36"/>
    </w:rPr>
  </w:style>
  <w:style w:type="paragraph" w:customStyle="1" w:styleId="1479">
    <w:name w:val="Char Char1 Char Char Char Char"/>
    <w:basedOn w:val="1"/>
    <w:qFormat/>
    <w:uiPriority w:val="0"/>
    <w:rPr>
      <w:rFonts w:ascii="仿宋_GB2312" w:hAnsi="Times New Roman" w:eastAsia="仿宋_GB2312"/>
      <w:b/>
      <w:sz w:val="32"/>
      <w:szCs w:val="32"/>
    </w:rPr>
  </w:style>
  <w:style w:type="paragraph" w:customStyle="1" w:styleId="1480">
    <w:name w:val="CM89"/>
    <w:basedOn w:val="568"/>
    <w:next w:val="568"/>
    <w:qFormat/>
    <w:uiPriority w:val="0"/>
    <w:pPr>
      <w:spacing w:line="440" w:lineRule="atLeast"/>
    </w:pPr>
    <w:rPr>
      <w:color w:val="auto"/>
      <w:szCs w:val="24"/>
    </w:rPr>
  </w:style>
  <w:style w:type="paragraph" w:customStyle="1" w:styleId="1481">
    <w:name w:val="样式 标题 3 + Arial"/>
    <w:basedOn w:val="5"/>
    <w:qFormat/>
    <w:uiPriority w:val="0"/>
    <w:pPr>
      <w:spacing w:beforeLines="100"/>
      <w:ind w:firstLine="0" w:firstLineChars="0"/>
    </w:pPr>
    <w:rPr>
      <w:rFonts w:ascii="Arial" w:hAnsi="Arial"/>
      <w:sz w:val="24"/>
    </w:rPr>
  </w:style>
  <w:style w:type="paragraph" w:customStyle="1" w:styleId="1482">
    <w:name w:val="HTML 预设格式1"/>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szCs w:val="20"/>
    </w:rPr>
  </w:style>
  <w:style w:type="paragraph" w:customStyle="1" w:styleId="1483">
    <w:name w:val="重要文字2"/>
    <w:basedOn w:val="1484"/>
    <w:qFormat/>
    <w:uiPriority w:val="0"/>
  </w:style>
  <w:style w:type="paragraph" w:customStyle="1" w:styleId="1484">
    <w:name w:val="重要文字1"/>
    <w:basedOn w:val="1"/>
    <w:qFormat/>
    <w:uiPriority w:val="0"/>
    <w:pPr>
      <w:ind w:firstLine="200" w:firstLineChars="200"/>
    </w:pPr>
    <w:rPr>
      <w:rFonts w:ascii="Times New Roman" w:hAnsi="Times New Roman"/>
      <w:sz w:val="24"/>
      <w:szCs w:val="24"/>
    </w:rPr>
  </w:style>
  <w:style w:type="paragraph" w:customStyle="1" w:styleId="1485">
    <w:name w:val="表格内文"/>
    <w:basedOn w:val="1"/>
    <w:qFormat/>
    <w:uiPriority w:val="0"/>
    <w:pPr>
      <w:widowControl/>
      <w:adjustRightInd w:val="0"/>
      <w:snapToGrid w:val="0"/>
    </w:pPr>
    <w:rPr>
      <w:rFonts w:ascii="Arial" w:hAnsi="Arial"/>
      <w:kern w:val="0"/>
      <w:szCs w:val="20"/>
    </w:rPr>
  </w:style>
  <w:style w:type="paragraph" w:customStyle="1" w:styleId="1486">
    <w:name w:val="正文文本缩进 211"/>
    <w:basedOn w:val="1"/>
    <w:qFormat/>
    <w:uiPriority w:val="0"/>
    <w:pPr>
      <w:tabs>
        <w:tab w:val="left" w:pos="0"/>
      </w:tabs>
      <w:adjustRightInd w:val="0"/>
      <w:spacing w:line="360" w:lineRule="auto"/>
      <w:ind w:left="180" w:firstLine="540"/>
      <w:textAlignment w:val="baseline"/>
    </w:pPr>
    <w:rPr>
      <w:rFonts w:ascii="宋体" w:hAnsi="宋体"/>
      <w:kern w:val="0"/>
      <w:sz w:val="28"/>
      <w:szCs w:val="20"/>
    </w:rPr>
  </w:style>
  <w:style w:type="paragraph" w:customStyle="1" w:styleId="1487">
    <w:name w:val="纯文本21"/>
    <w:basedOn w:val="1"/>
    <w:qFormat/>
    <w:uiPriority w:val="0"/>
    <w:pPr>
      <w:adjustRightInd w:val="0"/>
      <w:textAlignment w:val="baseline"/>
    </w:pPr>
    <w:rPr>
      <w:rFonts w:ascii="宋体" w:hAnsi="Courier New"/>
      <w:szCs w:val="20"/>
    </w:rPr>
  </w:style>
  <w:style w:type="paragraph" w:customStyle="1" w:styleId="1488">
    <w:name w:val="样式 标题 1 + Arial 黑色"/>
    <w:basedOn w:val="3"/>
    <w:qFormat/>
    <w:uiPriority w:val="0"/>
    <w:pPr>
      <w:adjustRightInd w:val="0"/>
      <w:snapToGrid w:val="0"/>
      <w:spacing w:before="320" w:after="320" w:line="480" w:lineRule="auto"/>
      <w:jc w:val="center"/>
    </w:pPr>
    <w:rPr>
      <w:rFonts w:ascii="Arial" w:hAnsi="Arial" w:eastAsia="黑体"/>
      <w:color w:val="000000"/>
      <w:sz w:val="36"/>
    </w:rPr>
  </w:style>
  <w:style w:type="paragraph" w:customStyle="1" w:styleId="1489">
    <w:name w:val="样式 正文文本 + 首行缩进:  2 字符"/>
    <w:basedOn w:val="30"/>
    <w:qFormat/>
    <w:uiPriority w:val="0"/>
    <w:pPr>
      <w:adjustRightInd w:val="0"/>
      <w:snapToGrid w:val="0"/>
      <w:spacing w:after="0" w:line="400" w:lineRule="exact"/>
      <w:ind w:firstLine="200" w:firstLineChars="200"/>
    </w:pPr>
    <w:rPr>
      <w:rFonts w:ascii="Arial" w:hAnsi="Arial" w:eastAsia="Times New Roman" w:cs="宋体"/>
      <w:szCs w:val="22"/>
    </w:rPr>
  </w:style>
  <w:style w:type="paragraph" w:customStyle="1" w:styleId="1490">
    <w:name w:val="样式 左侧:  0.85 厘米"/>
    <w:basedOn w:val="1"/>
    <w:qFormat/>
    <w:uiPriority w:val="0"/>
    <w:rPr>
      <w:rFonts w:ascii="Times New Roman" w:hAnsi="Times New Roman" w:cs="宋体"/>
      <w:szCs w:val="20"/>
    </w:rPr>
  </w:style>
  <w:style w:type="paragraph" w:customStyle="1" w:styleId="1491">
    <w:name w:val="普通 (Web)"/>
    <w:basedOn w:val="1"/>
    <w:qFormat/>
    <w:uiPriority w:val="0"/>
    <w:pPr>
      <w:widowControl/>
      <w:spacing w:before="100" w:after="100"/>
      <w:jc w:val="left"/>
    </w:pPr>
    <w:rPr>
      <w:rFonts w:ascii="宋体" w:hAnsi="宋体"/>
      <w:kern w:val="0"/>
      <w:sz w:val="24"/>
      <w:szCs w:val="20"/>
    </w:rPr>
  </w:style>
  <w:style w:type="paragraph" w:customStyle="1" w:styleId="1492">
    <w:name w:val="样式 表格文字"/>
    <w:basedOn w:val="1"/>
    <w:next w:val="1"/>
    <w:qFormat/>
    <w:uiPriority w:val="0"/>
    <w:pPr>
      <w:spacing w:line="360" w:lineRule="exact"/>
      <w:jc w:val="left"/>
    </w:pPr>
    <w:rPr>
      <w:rFonts w:ascii="Times New Roman" w:hAnsi="Times New Roman" w:eastAsia="仿宋" w:cs="宋体"/>
      <w:szCs w:val="21"/>
    </w:rPr>
  </w:style>
  <w:style w:type="paragraph" w:customStyle="1" w:styleId="1493">
    <w:name w:val="Char Char Char Char Char Char Char Char Char Char Char Char Char Char Char Char Char Char"/>
    <w:basedOn w:val="23"/>
    <w:qFormat/>
    <w:uiPriority w:val="0"/>
    <w:rPr>
      <w:rFonts w:ascii="Tahoma" w:hAnsi="Tahoma"/>
      <w:sz w:val="24"/>
    </w:rPr>
  </w:style>
  <w:style w:type="paragraph" w:customStyle="1" w:styleId="1494">
    <w:name w:val="表格标题"/>
    <w:basedOn w:val="1"/>
    <w:qFormat/>
    <w:uiPriority w:val="0"/>
    <w:pPr>
      <w:adjustRightInd w:val="0"/>
      <w:snapToGrid w:val="0"/>
      <w:spacing w:beforeLines="50" w:line="360" w:lineRule="auto"/>
      <w:jc w:val="center"/>
    </w:pPr>
    <w:rPr>
      <w:rFonts w:ascii="黑体" w:hAnsi="宋体" w:eastAsia="黑体"/>
      <w:b/>
      <w:bCs/>
      <w:sz w:val="18"/>
      <w:szCs w:val="21"/>
    </w:rPr>
  </w:style>
  <w:style w:type="paragraph" w:customStyle="1" w:styleId="1495">
    <w:name w:val="表格一"/>
    <w:basedOn w:val="1"/>
    <w:qFormat/>
    <w:uiPriority w:val="0"/>
    <w:pPr>
      <w:spacing w:line="240" w:lineRule="exact"/>
      <w:ind w:left="105" w:leftChars="50"/>
    </w:pPr>
    <w:rPr>
      <w:rFonts w:ascii="Times New Roman" w:hAnsi="Times New Roman"/>
      <w:sz w:val="18"/>
      <w:szCs w:val="21"/>
    </w:rPr>
  </w:style>
  <w:style w:type="paragraph" w:customStyle="1" w:styleId="1496">
    <w:name w:val="wenjianming"/>
    <w:basedOn w:val="1"/>
    <w:qFormat/>
    <w:uiPriority w:val="0"/>
    <w:pPr>
      <w:widowControl/>
      <w:spacing w:before="100" w:beforeAutospacing="1" w:after="100" w:afterAutospacing="1" w:line="300" w:lineRule="atLeast"/>
      <w:jc w:val="left"/>
    </w:pPr>
    <w:rPr>
      <w:rFonts w:ascii="Times New Roman" w:hAnsi="Times New Roman"/>
      <w:color w:val="000000"/>
      <w:kern w:val="0"/>
      <w:szCs w:val="21"/>
    </w:rPr>
  </w:style>
  <w:style w:type="paragraph" w:customStyle="1" w:styleId="1497">
    <w:name w:val="页脚1"/>
    <w:basedOn w:val="1"/>
    <w:qFormat/>
    <w:uiPriority w:val="0"/>
    <w:pPr>
      <w:tabs>
        <w:tab w:val="center" w:pos="4153"/>
        <w:tab w:val="right" w:pos="8306"/>
      </w:tabs>
      <w:snapToGrid w:val="0"/>
      <w:jc w:val="left"/>
    </w:pPr>
    <w:rPr>
      <w:rFonts w:ascii="Times New Roman" w:hAnsi="Times New Roman"/>
      <w:sz w:val="18"/>
      <w:szCs w:val="20"/>
    </w:rPr>
  </w:style>
  <w:style w:type="paragraph" w:customStyle="1" w:styleId="1498">
    <w:name w:val="正文文本缩进 33"/>
    <w:basedOn w:val="1"/>
    <w:qFormat/>
    <w:uiPriority w:val="0"/>
    <w:pPr>
      <w:spacing w:line="360" w:lineRule="auto"/>
      <w:ind w:left="848" w:firstLine="52"/>
    </w:pPr>
    <w:rPr>
      <w:rFonts w:ascii="Times New Roman" w:hAnsi="Times New Roman"/>
      <w:szCs w:val="20"/>
    </w:rPr>
  </w:style>
  <w:style w:type="paragraph" w:customStyle="1" w:styleId="1499">
    <w:name w:val="Char Char Char Char Char Char1 Char Char Char Char1"/>
    <w:basedOn w:val="1"/>
    <w:qFormat/>
    <w:uiPriority w:val="0"/>
    <w:pPr>
      <w:ind w:firstLine="200" w:firstLineChars="200"/>
    </w:pPr>
    <w:rPr>
      <w:rFonts w:ascii="仿宋_GB2312" w:hAnsi="Times New Roman" w:eastAsia="仿宋_GB2312" w:cs="宋体"/>
      <w:b/>
      <w:sz w:val="32"/>
      <w:szCs w:val="32"/>
    </w:rPr>
  </w:style>
  <w:style w:type="paragraph" w:customStyle="1" w:styleId="1500">
    <w:name w:val="信息标题1"/>
    <w:basedOn w:val="1"/>
    <w:qFormat/>
    <w:uiPriority w:val="0"/>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Arial" w:hAnsi="Arial"/>
      <w:sz w:val="24"/>
      <w:szCs w:val="20"/>
    </w:rPr>
  </w:style>
  <w:style w:type="paragraph" w:customStyle="1" w:styleId="1501">
    <w:name w:val="Char Char Char Char Char Char Char Char Char1 Char1"/>
    <w:basedOn w:val="1"/>
    <w:qFormat/>
    <w:uiPriority w:val="0"/>
    <w:rPr>
      <w:rFonts w:ascii="仿宋_GB2312" w:hAnsi="Times New Roman" w:eastAsia="仿宋_GB2312"/>
      <w:b/>
      <w:sz w:val="32"/>
      <w:szCs w:val="20"/>
    </w:rPr>
  </w:style>
  <w:style w:type="paragraph" w:customStyle="1" w:styleId="1502">
    <w:name w:val="表头　嵌入图片"/>
    <w:basedOn w:val="1"/>
    <w:qFormat/>
    <w:uiPriority w:val="0"/>
    <w:pPr>
      <w:ind w:firstLine="200" w:firstLineChars="200"/>
      <w:jc w:val="center"/>
    </w:pPr>
    <w:rPr>
      <w:rFonts w:ascii="Times New Roman" w:hAnsi="Times New Roman" w:cs="宋体"/>
      <w:sz w:val="24"/>
      <w:szCs w:val="20"/>
    </w:rPr>
  </w:style>
  <w:style w:type="character" w:customStyle="1" w:styleId="1503">
    <w:name w:val="标题 1 1 Char Char"/>
    <w:qFormat/>
    <w:uiPriority w:val="0"/>
    <w:rPr>
      <w:rFonts w:eastAsia="宋体"/>
      <w:b/>
      <w:bCs/>
      <w:kern w:val="44"/>
      <w:sz w:val="44"/>
      <w:szCs w:val="44"/>
      <w:lang w:val="en-US" w:eastAsia="zh-CN" w:bidi="ar-SA"/>
    </w:rPr>
  </w:style>
  <w:style w:type="character" w:customStyle="1" w:styleId="1504">
    <w:name w:val="3text1"/>
    <w:qFormat/>
    <w:uiPriority w:val="0"/>
    <w:rPr>
      <w:rFonts w:hint="default" w:ascii="ˎ̥" w:hAnsi="ˎ̥"/>
      <w:sz w:val="18"/>
      <w:szCs w:val="18"/>
      <w:u w:val="none"/>
    </w:rPr>
  </w:style>
  <w:style w:type="paragraph" w:customStyle="1" w:styleId="1505">
    <w:name w:val="文字"/>
    <w:basedOn w:val="1"/>
    <w:link w:val="1555"/>
    <w:qFormat/>
    <w:uiPriority w:val="0"/>
    <w:pPr>
      <w:tabs>
        <w:tab w:val="left" w:pos="8520"/>
      </w:tabs>
      <w:spacing w:line="312" w:lineRule="auto"/>
      <w:ind w:right="-210" w:firstLine="556"/>
    </w:pPr>
    <w:rPr>
      <w:rFonts w:ascii="宋体" w:hAnsi="Times New Roman"/>
      <w:sz w:val="28"/>
      <w:szCs w:val="20"/>
    </w:rPr>
  </w:style>
  <w:style w:type="paragraph" w:customStyle="1" w:styleId="1506">
    <w:name w:val="样式 标题 111121314151111211311611212213217113123133...1"/>
    <w:basedOn w:val="3"/>
    <w:qFormat/>
    <w:uiPriority w:val="0"/>
    <w:pPr>
      <w:numPr>
        <w:ilvl w:val="0"/>
        <w:numId w:val="19"/>
      </w:numPr>
      <w:spacing w:before="120" w:after="120" w:line="360" w:lineRule="auto"/>
    </w:pPr>
    <w:rPr>
      <w:rFonts w:ascii="仿宋_GB2312" w:hAnsi="Times New Roman" w:eastAsia="仿宋_GB2312" w:cs="宋体"/>
      <w:sz w:val="32"/>
      <w:szCs w:val="20"/>
    </w:rPr>
  </w:style>
  <w:style w:type="paragraph" w:customStyle="1" w:styleId="1507">
    <w:name w:val="gz 1.1.1."/>
    <w:basedOn w:val="5"/>
    <w:qFormat/>
    <w:uiPriority w:val="0"/>
    <w:pPr>
      <w:numPr>
        <w:ilvl w:val="2"/>
        <w:numId w:val="19"/>
      </w:numPr>
      <w:spacing w:before="100" w:beforeAutospacing="1" w:after="100" w:afterAutospacing="1"/>
      <w:ind w:firstLine="0" w:firstLineChars="0"/>
    </w:pPr>
    <w:rPr>
      <w:rFonts w:ascii="Times New Roman" w:hAnsi="Times New Roman" w:eastAsia="仿宋_GB2312" w:cs="宋体"/>
      <w:sz w:val="30"/>
      <w:szCs w:val="30"/>
    </w:rPr>
  </w:style>
  <w:style w:type="paragraph" w:customStyle="1" w:styleId="1508">
    <w:name w:val="gz 1.1.1.1. Char Char Char"/>
    <w:basedOn w:val="1"/>
    <w:qFormat/>
    <w:uiPriority w:val="0"/>
    <w:pPr>
      <w:keepNext/>
      <w:keepLines/>
      <w:numPr>
        <w:ilvl w:val="3"/>
        <w:numId w:val="19"/>
      </w:numPr>
      <w:spacing w:before="100" w:beforeAutospacing="1" w:after="100" w:afterAutospacing="1" w:line="360" w:lineRule="auto"/>
      <w:outlineLvl w:val="3"/>
    </w:pPr>
    <w:rPr>
      <w:rFonts w:ascii="Times New Roman" w:hAnsi="Times New Roman" w:eastAsia="仿宋_GB2312" w:cs="宋体"/>
      <w:b/>
      <w:bCs/>
      <w:kern w:val="0"/>
      <w:sz w:val="30"/>
      <w:szCs w:val="20"/>
    </w:rPr>
  </w:style>
  <w:style w:type="paragraph" w:customStyle="1" w:styleId="1509">
    <w:name w:val="样式 标题 2 + 四号"/>
    <w:basedOn w:val="4"/>
    <w:qFormat/>
    <w:uiPriority w:val="0"/>
    <w:pPr>
      <w:numPr>
        <w:ilvl w:val="1"/>
        <w:numId w:val="20"/>
      </w:numPr>
      <w:spacing w:before="120" w:after="120"/>
    </w:pPr>
    <w:rPr>
      <w:rFonts w:ascii="Times New Roman" w:hAnsi="Times New Roman" w:eastAsia="仿宋_GB2312"/>
      <w:sz w:val="30"/>
      <w:szCs w:val="30"/>
    </w:rPr>
  </w:style>
  <w:style w:type="paragraph" w:customStyle="1" w:styleId="1510">
    <w:name w:val="Char Char Char Char Char Char Char Char Char Char Char Char Char"/>
    <w:basedOn w:val="1"/>
    <w:qFormat/>
    <w:uiPriority w:val="0"/>
    <w:rPr>
      <w:rFonts w:ascii="仿宋_GB2312" w:hAnsi="Times New Roman" w:eastAsia="仿宋_GB2312"/>
      <w:b/>
      <w:sz w:val="32"/>
      <w:szCs w:val="32"/>
    </w:rPr>
  </w:style>
  <w:style w:type="paragraph" w:customStyle="1" w:styleId="1511">
    <w:name w:val="Char2 Char Char Char"/>
    <w:basedOn w:val="1"/>
    <w:qFormat/>
    <w:uiPriority w:val="0"/>
    <w:rPr>
      <w:rFonts w:ascii="Tahoma" w:hAnsi="Tahoma" w:cs="仿宋_GB2312"/>
      <w:sz w:val="24"/>
      <w:szCs w:val="20"/>
    </w:rPr>
  </w:style>
  <w:style w:type="paragraph" w:customStyle="1" w:styleId="1512">
    <w:name w:val="字元 字元 Char Char Char 字元 字元 Char Char"/>
    <w:basedOn w:val="1"/>
    <w:qFormat/>
    <w:uiPriority w:val="0"/>
    <w:rPr>
      <w:rFonts w:ascii="Tahoma" w:hAnsi="Tahoma"/>
      <w:sz w:val="24"/>
      <w:szCs w:val="20"/>
    </w:rPr>
  </w:style>
  <w:style w:type="paragraph" w:customStyle="1" w:styleId="1513">
    <w:name w:val="样式 仿宋_GB2312 四号"/>
    <w:basedOn w:val="1"/>
    <w:qFormat/>
    <w:uiPriority w:val="0"/>
    <w:pPr>
      <w:ind w:firstLine="560" w:firstLineChars="200"/>
    </w:pPr>
    <w:rPr>
      <w:rFonts w:ascii="Times New Roman" w:hAnsi="Times New Roman" w:eastAsia="仿宋_GB2312"/>
      <w:kern w:val="0"/>
      <w:sz w:val="28"/>
      <w:szCs w:val="28"/>
    </w:rPr>
  </w:style>
  <w:style w:type="character" w:customStyle="1" w:styleId="1514">
    <w:name w:val="样式 标题 4 + 宋体 段前: 0 磅 段后: 0 磅 行距: 1.5 倍行距 Char Char Char Char"/>
    <w:qFormat/>
    <w:uiPriority w:val="0"/>
    <w:rPr>
      <w:rFonts w:ascii="宋体" w:hAnsi="宋体" w:eastAsia="宋体" w:cs="宋体"/>
      <w:b/>
      <w:bCs/>
      <w:kern w:val="2"/>
      <w:sz w:val="28"/>
      <w:szCs w:val="28"/>
      <w:lang w:val="en-US" w:eastAsia="zh-CN" w:bidi="ar-SA"/>
    </w:rPr>
  </w:style>
  <w:style w:type="paragraph" w:customStyle="1" w:styleId="1515">
    <w:name w:val="样式 标题 4 + 宋体 段前: 0 磅 段后: 0 磅 行距: 1.5 倍行距 Char Char Char"/>
    <w:basedOn w:val="6"/>
    <w:qFormat/>
    <w:uiPriority w:val="0"/>
    <w:pPr>
      <w:keepNext w:val="0"/>
      <w:keepLines w:val="0"/>
      <w:tabs>
        <w:tab w:val="left" w:pos="720"/>
      </w:tabs>
      <w:autoSpaceDE w:val="0"/>
      <w:autoSpaceDN w:val="0"/>
      <w:adjustRightInd w:val="0"/>
      <w:snapToGrid w:val="0"/>
      <w:spacing w:before="0" w:after="0" w:line="360" w:lineRule="auto"/>
      <w:ind w:left="1260" w:hanging="720"/>
      <w:textAlignment w:val="baseline"/>
    </w:pPr>
    <w:rPr>
      <w:rFonts w:ascii="宋体" w:hAnsi="宋体" w:eastAsia="宋体" w:cs="宋体"/>
    </w:rPr>
  </w:style>
  <w:style w:type="paragraph" w:customStyle="1" w:styleId="1516">
    <w:name w:val="样式5 Char"/>
    <w:basedOn w:val="1"/>
    <w:qFormat/>
    <w:uiPriority w:val="0"/>
    <w:pPr>
      <w:keepNext/>
      <w:keepLines/>
      <w:spacing w:line="360" w:lineRule="auto"/>
      <w:outlineLvl w:val="3"/>
    </w:pPr>
    <w:rPr>
      <w:rFonts w:ascii="宋体" w:hAnsi="宋体" w:cs="宋体"/>
      <w:b/>
      <w:bCs/>
      <w:sz w:val="28"/>
      <w:szCs w:val="24"/>
    </w:rPr>
  </w:style>
  <w:style w:type="character" w:customStyle="1" w:styleId="1517">
    <w:name w:val="样式5 Char Char"/>
    <w:qFormat/>
    <w:uiPriority w:val="0"/>
    <w:rPr>
      <w:rFonts w:ascii="宋体" w:hAnsi="宋体" w:eastAsia="宋体" w:cs="宋体"/>
      <w:b/>
      <w:bCs/>
      <w:kern w:val="2"/>
      <w:sz w:val="28"/>
      <w:szCs w:val="24"/>
      <w:lang w:val="en-US" w:eastAsia="zh-CN" w:bidi="ar-SA"/>
    </w:rPr>
  </w:style>
  <w:style w:type="paragraph" w:customStyle="1" w:styleId="1518">
    <w:name w:val="样式 标题 4 + 宋体 段前: 0 磅 段后: 0 磅 行距: 1.5 倍行距 Char Char"/>
    <w:basedOn w:val="6"/>
    <w:qFormat/>
    <w:uiPriority w:val="0"/>
    <w:pPr>
      <w:keepNext w:val="0"/>
      <w:keepLines w:val="0"/>
      <w:tabs>
        <w:tab w:val="left" w:pos="720"/>
      </w:tabs>
      <w:autoSpaceDE w:val="0"/>
      <w:autoSpaceDN w:val="0"/>
      <w:adjustRightInd w:val="0"/>
      <w:snapToGrid w:val="0"/>
      <w:spacing w:before="0" w:after="0" w:line="360" w:lineRule="auto"/>
      <w:ind w:left="1260" w:hanging="720"/>
      <w:textAlignment w:val="baseline"/>
    </w:pPr>
    <w:rPr>
      <w:rFonts w:ascii="宋体" w:hAnsi="宋体" w:eastAsia="宋体" w:cs="宋体"/>
      <w:szCs w:val="20"/>
    </w:rPr>
  </w:style>
  <w:style w:type="paragraph" w:customStyle="1" w:styleId="1519">
    <w:name w:val="四号线正文 Char1"/>
    <w:basedOn w:val="1"/>
    <w:qFormat/>
    <w:uiPriority w:val="0"/>
    <w:pPr>
      <w:spacing w:line="500" w:lineRule="exact"/>
      <w:ind w:firstLine="425"/>
      <w:jc w:val="left"/>
    </w:pPr>
    <w:rPr>
      <w:rFonts w:ascii="宋体" w:hAnsi="宋体"/>
      <w:sz w:val="24"/>
      <w:szCs w:val="28"/>
    </w:rPr>
  </w:style>
  <w:style w:type="paragraph" w:customStyle="1" w:styleId="1520">
    <w:name w:val="gz 1.1.1.1. Char Char Char Char"/>
    <w:basedOn w:val="1518"/>
    <w:qFormat/>
    <w:uiPriority w:val="0"/>
    <w:pPr>
      <w:tabs>
        <w:tab w:val="left" w:pos="851"/>
      </w:tabs>
      <w:ind w:left="851"/>
    </w:pPr>
    <w:rPr>
      <w:rFonts w:eastAsia="仿宋_GB2312"/>
      <w:sz w:val="30"/>
      <w:szCs w:val="28"/>
    </w:rPr>
  </w:style>
  <w:style w:type="character" w:customStyle="1" w:styleId="1521">
    <w:name w:val="gz 1.1.1.1. Char Char Char Char Char"/>
    <w:qFormat/>
    <w:uiPriority w:val="0"/>
    <w:rPr>
      <w:rFonts w:ascii="宋体" w:hAnsi="宋体" w:eastAsia="仿宋_GB2312" w:cs="宋体"/>
      <w:b/>
      <w:bCs/>
      <w:kern w:val="2"/>
      <w:sz w:val="30"/>
      <w:szCs w:val="28"/>
      <w:lang w:val="en-US" w:eastAsia="zh-CN" w:bidi="ar-SA"/>
    </w:rPr>
  </w:style>
  <w:style w:type="character" w:customStyle="1" w:styleId="1522">
    <w:name w:val="txt-903"/>
    <w:basedOn w:val="83"/>
    <w:qFormat/>
    <w:uiPriority w:val="0"/>
  </w:style>
  <w:style w:type="character" w:customStyle="1" w:styleId="1523">
    <w:name w:val="text1"/>
    <w:qFormat/>
    <w:uiPriority w:val="0"/>
    <w:rPr>
      <w:sz w:val="21"/>
      <w:szCs w:val="21"/>
    </w:rPr>
  </w:style>
  <w:style w:type="paragraph" w:customStyle="1" w:styleId="1524">
    <w:name w:val="gz 1."/>
    <w:basedOn w:val="1506"/>
    <w:qFormat/>
    <w:uiPriority w:val="0"/>
    <w:pPr>
      <w:numPr>
        <w:numId w:val="0"/>
      </w:numPr>
      <w:tabs>
        <w:tab w:val="left" w:pos="432"/>
        <w:tab w:val="clear" w:pos="425"/>
      </w:tabs>
      <w:ind w:left="432" w:hanging="432"/>
    </w:pPr>
    <w:rPr>
      <w:sz w:val="28"/>
      <w:szCs w:val="44"/>
    </w:rPr>
  </w:style>
  <w:style w:type="character" w:customStyle="1" w:styleId="1525">
    <w:name w:val="gz 1. Char"/>
    <w:qFormat/>
    <w:uiPriority w:val="0"/>
    <w:rPr>
      <w:rFonts w:ascii="仿宋_GB2312" w:eastAsia="仿宋_GB2312" w:cs="宋体"/>
      <w:b/>
      <w:bCs/>
      <w:kern w:val="44"/>
      <w:sz w:val="28"/>
      <w:szCs w:val="44"/>
      <w:lang w:val="en-US" w:eastAsia="zh-CN" w:bidi="ar-SA"/>
    </w:rPr>
  </w:style>
  <w:style w:type="paragraph" w:customStyle="1" w:styleId="1526">
    <w:name w:val="gz 1.1."/>
    <w:basedOn w:val="4"/>
    <w:qFormat/>
    <w:uiPriority w:val="0"/>
    <w:pPr>
      <w:tabs>
        <w:tab w:val="left" w:pos="1758"/>
      </w:tabs>
      <w:spacing w:before="120" w:after="120"/>
      <w:ind w:left="1758" w:hanging="454"/>
    </w:pPr>
    <w:rPr>
      <w:rFonts w:ascii="仿宋_GB2312" w:eastAsia="仿宋_GB2312" w:cs="宋体"/>
      <w:sz w:val="30"/>
      <w:szCs w:val="20"/>
    </w:rPr>
  </w:style>
  <w:style w:type="paragraph" w:customStyle="1" w:styleId="1527">
    <w:name w:val="使用样式"/>
    <w:basedOn w:val="1"/>
    <w:qFormat/>
    <w:uiPriority w:val="0"/>
    <w:rPr>
      <w:rFonts w:ascii="Times New Roman" w:hAnsi="Times New Roman"/>
      <w:sz w:val="24"/>
      <w:szCs w:val="20"/>
    </w:rPr>
  </w:style>
  <w:style w:type="character" w:customStyle="1" w:styleId="1528">
    <w:name w:val="标题 3 Char Char Char Char Char Char Char Char Char Char Char Char Char Char Char Char Char Char Char Char Char Char Char Char Char Char Char Char Char Char Char Char Char Char Char Char Char Char Char Char Char Char Char Char Char Char Char Char Char Cha"/>
    <w:qFormat/>
    <w:uiPriority w:val="0"/>
    <w:rPr>
      <w:rFonts w:hAnsi="宋体" w:eastAsia="黑体"/>
      <w:kern w:val="2"/>
      <w:sz w:val="21"/>
      <w:lang w:val="en-US" w:eastAsia="zh-CN" w:bidi="ar-SA"/>
    </w:rPr>
  </w:style>
  <w:style w:type="character" w:customStyle="1" w:styleId="1529">
    <w:name w:val="l131"/>
    <w:qFormat/>
    <w:uiPriority w:val="0"/>
    <w:rPr>
      <w:sz w:val="18"/>
      <w:szCs w:val="18"/>
    </w:rPr>
  </w:style>
  <w:style w:type="paragraph" w:customStyle="1" w:styleId="1530">
    <w:name w:val="正文缩进   技术"/>
    <w:basedOn w:val="19"/>
    <w:link w:val="1553"/>
    <w:qFormat/>
    <w:uiPriority w:val="0"/>
    <w:pPr>
      <w:spacing w:line="360" w:lineRule="auto"/>
      <w:ind w:firstLine="500" w:firstLineChars="238"/>
    </w:pPr>
    <w:rPr>
      <w:rFonts w:ascii="Times New Roman" w:hAnsi="Times New Roman"/>
      <w:szCs w:val="21"/>
    </w:rPr>
  </w:style>
  <w:style w:type="paragraph" w:customStyle="1" w:styleId="1531">
    <w:name w:val="正文  a)"/>
    <w:basedOn w:val="1"/>
    <w:qFormat/>
    <w:uiPriority w:val="0"/>
    <w:pPr>
      <w:spacing w:line="360" w:lineRule="auto"/>
      <w:ind w:left="82" w:leftChars="39" w:firstLine="1174" w:firstLineChars="559"/>
    </w:pPr>
    <w:rPr>
      <w:rFonts w:ascii="Arial" w:hAnsi="Arial" w:cs="Arial"/>
      <w:szCs w:val="21"/>
    </w:rPr>
  </w:style>
  <w:style w:type="paragraph" w:customStyle="1" w:styleId="1532">
    <w:name w:val="CM121"/>
    <w:basedOn w:val="568"/>
    <w:next w:val="568"/>
    <w:qFormat/>
    <w:uiPriority w:val="0"/>
    <w:pPr>
      <w:spacing w:after="398"/>
    </w:pPr>
    <w:rPr>
      <w:color w:val="auto"/>
      <w:szCs w:val="24"/>
    </w:rPr>
  </w:style>
  <w:style w:type="paragraph" w:customStyle="1" w:styleId="1533">
    <w:name w:val="CM124"/>
    <w:basedOn w:val="568"/>
    <w:next w:val="568"/>
    <w:qFormat/>
    <w:uiPriority w:val="0"/>
    <w:pPr>
      <w:spacing w:after="208"/>
    </w:pPr>
    <w:rPr>
      <w:color w:val="auto"/>
      <w:szCs w:val="24"/>
    </w:rPr>
  </w:style>
  <w:style w:type="paragraph" w:customStyle="1" w:styleId="1534">
    <w:name w:val="CM15"/>
    <w:basedOn w:val="568"/>
    <w:next w:val="568"/>
    <w:qFormat/>
    <w:uiPriority w:val="0"/>
    <w:pPr>
      <w:spacing w:line="540" w:lineRule="atLeast"/>
    </w:pPr>
    <w:rPr>
      <w:color w:val="auto"/>
      <w:szCs w:val="24"/>
    </w:rPr>
  </w:style>
  <w:style w:type="paragraph" w:customStyle="1" w:styleId="1535">
    <w:name w:val="CM16"/>
    <w:basedOn w:val="568"/>
    <w:next w:val="568"/>
    <w:qFormat/>
    <w:uiPriority w:val="0"/>
    <w:pPr>
      <w:spacing w:line="540" w:lineRule="atLeast"/>
    </w:pPr>
    <w:rPr>
      <w:color w:val="auto"/>
      <w:szCs w:val="24"/>
    </w:rPr>
  </w:style>
  <w:style w:type="paragraph" w:customStyle="1" w:styleId="1536">
    <w:name w:val="CM23"/>
    <w:basedOn w:val="568"/>
    <w:next w:val="568"/>
    <w:qFormat/>
    <w:uiPriority w:val="0"/>
    <w:pPr>
      <w:spacing w:line="540" w:lineRule="atLeast"/>
    </w:pPr>
    <w:rPr>
      <w:color w:val="auto"/>
      <w:szCs w:val="24"/>
    </w:rPr>
  </w:style>
  <w:style w:type="paragraph" w:customStyle="1" w:styleId="1537">
    <w:name w:val="CM26"/>
    <w:basedOn w:val="568"/>
    <w:next w:val="568"/>
    <w:qFormat/>
    <w:uiPriority w:val="0"/>
    <w:pPr>
      <w:spacing w:line="540" w:lineRule="atLeast"/>
    </w:pPr>
    <w:rPr>
      <w:color w:val="auto"/>
      <w:szCs w:val="24"/>
    </w:rPr>
  </w:style>
  <w:style w:type="paragraph" w:customStyle="1" w:styleId="1538">
    <w:name w:val="CM28"/>
    <w:basedOn w:val="568"/>
    <w:next w:val="568"/>
    <w:qFormat/>
    <w:uiPriority w:val="0"/>
    <w:pPr>
      <w:spacing w:line="540" w:lineRule="atLeast"/>
    </w:pPr>
    <w:rPr>
      <w:color w:val="auto"/>
      <w:szCs w:val="24"/>
    </w:rPr>
  </w:style>
  <w:style w:type="paragraph" w:customStyle="1" w:styleId="1539">
    <w:name w:val="CM128"/>
    <w:basedOn w:val="568"/>
    <w:next w:val="568"/>
    <w:qFormat/>
    <w:uiPriority w:val="0"/>
    <w:pPr>
      <w:spacing w:after="478"/>
    </w:pPr>
    <w:rPr>
      <w:color w:val="auto"/>
      <w:szCs w:val="24"/>
    </w:rPr>
  </w:style>
  <w:style w:type="paragraph" w:customStyle="1" w:styleId="1540">
    <w:name w:val="CM92"/>
    <w:basedOn w:val="568"/>
    <w:next w:val="568"/>
    <w:qFormat/>
    <w:uiPriority w:val="0"/>
    <w:pPr>
      <w:spacing w:line="540" w:lineRule="atLeast"/>
    </w:pPr>
    <w:rPr>
      <w:color w:val="auto"/>
      <w:szCs w:val="24"/>
    </w:rPr>
  </w:style>
  <w:style w:type="paragraph" w:customStyle="1" w:styleId="1541">
    <w:name w:val="CM101"/>
    <w:basedOn w:val="568"/>
    <w:next w:val="568"/>
    <w:qFormat/>
    <w:uiPriority w:val="0"/>
    <w:pPr>
      <w:spacing w:line="540" w:lineRule="atLeast"/>
    </w:pPr>
    <w:rPr>
      <w:color w:val="auto"/>
      <w:szCs w:val="24"/>
    </w:rPr>
  </w:style>
  <w:style w:type="character" w:customStyle="1" w:styleId="1542">
    <w:name w:val="text12st_hs1"/>
    <w:qFormat/>
    <w:uiPriority w:val="0"/>
    <w:rPr>
      <w:color w:val="000000"/>
      <w:sz w:val="19"/>
      <w:szCs w:val="19"/>
      <w:u w:val="none"/>
    </w:rPr>
  </w:style>
  <w:style w:type="paragraph" w:customStyle="1" w:styleId="1543">
    <w:name w:val="标题 0"/>
    <w:basedOn w:val="3"/>
    <w:qFormat/>
    <w:uiPriority w:val="0"/>
    <w:pPr>
      <w:keepNext w:val="0"/>
      <w:keepLines w:val="0"/>
      <w:autoSpaceDE w:val="0"/>
      <w:autoSpaceDN w:val="0"/>
      <w:adjustRightInd w:val="0"/>
      <w:spacing w:before="0" w:after="0" w:line="240" w:lineRule="auto"/>
      <w:jc w:val="left"/>
    </w:pPr>
    <w:rPr>
      <w:rFonts w:ascii="宋体" w:hAnsi="Times New Roman"/>
      <w:bCs w:val="0"/>
      <w:snapToGrid w:val="0"/>
      <w:color w:val="000000"/>
      <w:kern w:val="0"/>
      <w:szCs w:val="20"/>
    </w:rPr>
  </w:style>
  <w:style w:type="character" w:customStyle="1" w:styleId="1544">
    <w:name w:val="highlight1"/>
    <w:qFormat/>
    <w:uiPriority w:val="0"/>
    <w:rPr>
      <w:sz w:val="21"/>
      <w:szCs w:val="21"/>
    </w:rPr>
  </w:style>
  <w:style w:type="paragraph" w:customStyle="1" w:styleId="1545">
    <w:name w:val="列表项目符号4"/>
    <w:basedOn w:val="19"/>
    <w:qFormat/>
    <w:uiPriority w:val="0"/>
    <w:pPr>
      <w:tabs>
        <w:tab w:val="left" w:pos="644"/>
        <w:tab w:val="left" w:pos="1265"/>
        <w:tab w:val="left" w:pos="2251"/>
      </w:tabs>
      <w:autoSpaceDE w:val="0"/>
      <w:autoSpaceDN w:val="0"/>
      <w:adjustRightInd w:val="0"/>
      <w:snapToGrid w:val="0"/>
      <w:spacing w:after="120" w:line="300" w:lineRule="auto"/>
      <w:ind w:left="1265" w:hanging="340"/>
      <w:outlineLvl w:val="0"/>
    </w:pPr>
    <w:rPr>
      <w:rFonts w:ascii="Arial" w:hAnsi="Arial" w:cs="Arial"/>
      <w:kern w:val="0"/>
      <w:sz w:val="24"/>
      <w:szCs w:val="24"/>
    </w:rPr>
  </w:style>
  <w:style w:type="paragraph" w:customStyle="1" w:styleId="1546">
    <w:name w:val="样式 标题 3列表编号3 + 段前: 0.5 行 段后: 0.5 行1"/>
    <w:basedOn w:val="5"/>
    <w:qFormat/>
    <w:uiPriority w:val="0"/>
    <w:pPr>
      <w:tabs>
        <w:tab w:val="left" w:pos="1260"/>
      </w:tabs>
      <w:adjustRightInd w:val="0"/>
      <w:spacing w:before="50" w:after="50" w:line="240" w:lineRule="auto"/>
      <w:ind w:left="1260" w:hanging="420" w:firstLineChars="0"/>
    </w:pPr>
    <w:rPr>
      <w:rFonts w:ascii="Times New Roman" w:hAnsi="Times New Roman"/>
      <w:b w:val="0"/>
      <w:bCs w:val="0"/>
      <w:color w:val="000000"/>
      <w:szCs w:val="21"/>
    </w:rPr>
  </w:style>
  <w:style w:type="paragraph" w:customStyle="1" w:styleId="1547">
    <w:name w:val="样式 正文首行缩进 Char"/>
    <w:basedOn w:val="1"/>
    <w:qFormat/>
    <w:uiPriority w:val="0"/>
    <w:pPr>
      <w:spacing w:line="400" w:lineRule="exact"/>
      <w:ind w:firstLine="200" w:firstLineChars="200"/>
    </w:pPr>
    <w:rPr>
      <w:rFonts w:ascii="宋体" w:hAnsi="宋体" w:cs="宋体"/>
      <w:kern w:val="24"/>
      <w:szCs w:val="21"/>
    </w:rPr>
  </w:style>
  <w:style w:type="paragraph" w:customStyle="1" w:styleId="1548">
    <w:name w:val="样式 正文首行缩进2"/>
    <w:basedOn w:val="1"/>
    <w:qFormat/>
    <w:uiPriority w:val="0"/>
    <w:pPr>
      <w:spacing w:line="400" w:lineRule="exact"/>
    </w:pPr>
    <w:rPr>
      <w:rFonts w:ascii="Arial" w:hAnsi="Arial" w:cs="Arial"/>
      <w:kern w:val="24"/>
      <w:szCs w:val="21"/>
    </w:rPr>
  </w:style>
  <w:style w:type="paragraph" w:customStyle="1" w:styleId="1549">
    <w:name w:val="样式 标题 12编号标题 1 1head:1#Head 1 + 小四 黑色 段前: 12 磅"/>
    <w:basedOn w:val="3"/>
    <w:qFormat/>
    <w:uiPriority w:val="0"/>
    <w:pPr>
      <w:numPr>
        <w:ilvl w:val="0"/>
        <w:numId w:val="21"/>
      </w:numPr>
      <w:spacing w:before="240" w:after="120" w:line="240" w:lineRule="auto"/>
    </w:pPr>
    <w:rPr>
      <w:rFonts w:ascii="黑体" w:hAnsi="Times New Roman" w:eastAsia="黑体" w:cs="宋体"/>
      <w:b w:val="0"/>
      <w:color w:val="000000"/>
      <w:sz w:val="24"/>
      <w:szCs w:val="24"/>
    </w:rPr>
  </w:style>
  <w:style w:type="paragraph" w:customStyle="1" w:styleId="1550">
    <w:name w:val="standdate"/>
    <w:basedOn w:val="48"/>
    <w:qFormat/>
    <w:uiPriority w:val="0"/>
    <w:pPr>
      <w:pBdr>
        <w:top w:val="single" w:color="auto" w:sz="6" w:space="7"/>
      </w:pBdr>
      <w:adjustRightInd w:val="0"/>
      <w:snapToGrid/>
      <w:spacing w:line="240" w:lineRule="atLeast"/>
      <w:jc w:val="center"/>
      <w:textAlignment w:val="center"/>
    </w:pPr>
    <w:rPr>
      <w:rFonts w:ascii="黑体" w:hAnsi="Times New Roman" w:eastAsia="黑体"/>
      <w:b/>
      <w:spacing w:val="-4"/>
      <w:kern w:val="0"/>
      <w:sz w:val="21"/>
      <w:szCs w:val="20"/>
    </w:rPr>
  </w:style>
  <w:style w:type="character" w:customStyle="1" w:styleId="1551">
    <w:name w:val="standdate1"/>
    <w:qFormat/>
    <w:uiPriority w:val="0"/>
    <w:rPr>
      <w:rFonts w:ascii="黑体" w:hAnsi="Times New Roman" w:eastAsia="黑体"/>
      <w:color w:val="auto"/>
      <w:sz w:val="24"/>
      <w:u w:val="none"/>
    </w:rPr>
  </w:style>
  <w:style w:type="paragraph" w:customStyle="1" w:styleId="1552">
    <w:name w:val="批注框文本2"/>
    <w:basedOn w:val="1"/>
    <w:semiHidden/>
    <w:qFormat/>
    <w:uiPriority w:val="0"/>
    <w:pPr>
      <w:adjustRightInd w:val="0"/>
      <w:spacing w:line="360" w:lineRule="atLeast"/>
      <w:jc w:val="left"/>
      <w:textAlignment w:val="baseline"/>
    </w:pPr>
    <w:rPr>
      <w:rFonts w:ascii="Times New Roman" w:hAnsi="Times New Roman"/>
      <w:kern w:val="0"/>
      <w:sz w:val="16"/>
      <w:szCs w:val="16"/>
    </w:rPr>
  </w:style>
  <w:style w:type="character" w:customStyle="1" w:styleId="1553">
    <w:name w:val="正文缩进   技术 Char"/>
    <w:link w:val="1530"/>
    <w:qFormat/>
    <w:uiPriority w:val="0"/>
    <w:rPr>
      <w:rFonts w:ascii="Times New Roman" w:hAnsi="Times New Roman"/>
      <w:kern w:val="2"/>
      <w:sz w:val="21"/>
      <w:szCs w:val="21"/>
    </w:rPr>
  </w:style>
  <w:style w:type="paragraph" w:customStyle="1" w:styleId="1554">
    <w:name w:val="ZK_表格单元靠左"/>
    <w:basedOn w:val="1"/>
    <w:qFormat/>
    <w:uiPriority w:val="0"/>
    <w:pPr>
      <w:spacing w:before="40" w:after="40"/>
      <w:jc w:val="left"/>
    </w:pPr>
    <w:rPr>
      <w:rFonts w:ascii="Times New Roman" w:hAnsi="Times New Roman"/>
      <w:szCs w:val="20"/>
    </w:rPr>
  </w:style>
  <w:style w:type="character" w:customStyle="1" w:styleId="1555">
    <w:name w:val="文字 Char"/>
    <w:link w:val="1505"/>
    <w:qFormat/>
    <w:locked/>
    <w:uiPriority w:val="0"/>
    <w:rPr>
      <w:rFonts w:ascii="宋体" w:hAnsi="Times New Roman"/>
      <w:kern w:val="2"/>
      <w:sz w:val="28"/>
    </w:rPr>
  </w:style>
  <w:style w:type="paragraph" w:customStyle="1" w:styleId="1556">
    <w:name w:val="样式 小四 行距: 固定值 23 磅1"/>
    <w:basedOn w:val="1"/>
    <w:link w:val="1557"/>
    <w:qFormat/>
    <w:uiPriority w:val="0"/>
    <w:pPr>
      <w:spacing w:line="460" w:lineRule="exact"/>
      <w:ind w:firstLine="480" w:firstLineChars="200"/>
    </w:pPr>
    <w:rPr>
      <w:rFonts w:ascii="Times New Roman" w:hAnsi="Times New Roman"/>
      <w:sz w:val="24"/>
      <w:szCs w:val="20"/>
    </w:rPr>
  </w:style>
  <w:style w:type="character" w:customStyle="1" w:styleId="1557">
    <w:name w:val="样式 小四 行距: 固定值 23 磅1 Char"/>
    <w:link w:val="1556"/>
    <w:qFormat/>
    <w:uiPriority w:val="0"/>
    <w:rPr>
      <w:rFonts w:ascii="Times New Roman" w:hAnsi="Times New Roman"/>
      <w:kern w:val="2"/>
      <w:sz w:val="24"/>
    </w:rPr>
  </w:style>
  <w:style w:type="character" w:customStyle="1" w:styleId="1558">
    <w:name w:val="正文文字 2 Char Char"/>
    <w:qFormat/>
    <w:uiPriority w:val="0"/>
    <w:rPr>
      <w:rFonts w:eastAsia="宋体"/>
      <w:kern w:val="2"/>
      <w:sz w:val="21"/>
      <w:szCs w:val="24"/>
      <w:lang w:val="en-US" w:eastAsia="zh-CN" w:bidi="ar-SA"/>
    </w:rPr>
  </w:style>
  <w:style w:type="character" w:customStyle="1" w:styleId="1559">
    <w:name w:val="正文文字缩进 3 Char Char"/>
    <w:qFormat/>
    <w:uiPriority w:val="0"/>
    <w:rPr>
      <w:rFonts w:eastAsia="宋体"/>
      <w:kern w:val="2"/>
      <w:sz w:val="16"/>
      <w:szCs w:val="16"/>
      <w:lang w:val="en-US" w:eastAsia="zh-CN" w:bidi="ar-SA"/>
    </w:rPr>
  </w:style>
  <w:style w:type="character" w:customStyle="1" w:styleId="1560">
    <w:name w:val="正文文字缩进 Char Char"/>
    <w:qFormat/>
    <w:uiPriority w:val="0"/>
    <w:rPr>
      <w:rFonts w:eastAsia="宋体"/>
      <w:kern w:val="2"/>
      <w:sz w:val="24"/>
      <w:szCs w:val="24"/>
      <w:lang w:val="en-US" w:eastAsia="zh-CN" w:bidi="ar-SA"/>
    </w:rPr>
  </w:style>
  <w:style w:type="character" w:customStyle="1" w:styleId="1561">
    <w:name w:val="正文文字 Char Char"/>
    <w:qFormat/>
    <w:uiPriority w:val="0"/>
    <w:rPr>
      <w:rFonts w:eastAsia="宋体"/>
      <w:kern w:val="2"/>
      <w:sz w:val="24"/>
      <w:lang w:val="en-US" w:eastAsia="zh-CN" w:bidi="ar-SA"/>
    </w:rPr>
  </w:style>
  <w:style w:type="character" w:customStyle="1" w:styleId="1562">
    <w:name w:val="正文文字缩进 2 Char Char"/>
    <w:qFormat/>
    <w:uiPriority w:val="0"/>
    <w:rPr>
      <w:rFonts w:ascii="宋体" w:eastAsia="宋体"/>
      <w:i/>
      <w:kern w:val="2"/>
      <w:sz w:val="24"/>
      <w:lang w:val="en-US" w:eastAsia="zh-CN" w:bidi="ar-SA"/>
    </w:rPr>
  </w:style>
  <w:style w:type="character" w:customStyle="1" w:styleId="1563">
    <w:name w:val="Char Char18"/>
    <w:qFormat/>
    <w:uiPriority w:val="0"/>
    <w:rPr>
      <w:rFonts w:ascii="宋体" w:eastAsia="仿宋_GB2312"/>
      <w:b/>
      <w:sz w:val="24"/>
      <w:lang w:val="en-US" w:eastAsia="zh-CN" w:bidi="ar-SA"/>
    </w:rPr>
  </w:style>
  <w:style w:type="character" w:customStyle="1" w:styleId="1564">
    <w:name w:val="Char Char19"/>
    <w:qFormat/>
    <w:uiPriority w:val="0"/>
    <w:rPr>
      <w:rFonts w:ascii="Arial" w:hAnsi="Arial" w:eastAsia="黑体"/>
      <w:b/>
      <w:sz w:val="24"/>
      <w:lang w:val="en-US" w:eastAsia="zh-CN" w:bidi="ar-SA"/>
    </w:rPr>
  </w:style>
  <w:style w:type="character" w:customStyle="1" w:styleId="1565">
    <w:name w:val="Char Char21"/>
    <w:qFormat/>
    <w:uiPriority w:val="0"/>
    <w:rPr>
      <w:rFonts w:ascii="Arial" w:hAnsi="Arial" w:eastAsia="宋体"/>
      <w:bCs/>
      <w:kern w:val="2"/>
      <w:sz w:val="21"/>
      <w:szCs w:val="28"/>
      <w:lang w:val="en-US" w:eastAsia="zh-CN" w:bidi="ar-SA"/>
    </w:rPr>
  </w:style>
  <w:style w:type="character" w:customStyle="1" w:styleId="1566">
    <w:name w:val="Char Char20"/>
    <w:qFormat/>
    <w:uiPriority w:val="0"/>
    <w:rPr>
      <w:rFonts w:eastAsia="宋体"/>
      <w:b/>
      <w:sz w:val="28"/>
      <w:lang w:val="en-US" w:eastAsia="zh-CN" w:bidi="ar-SA"/>
    </w:rPr>
  </w:style>
  <w:style w:type="paragraph" w:customStyle="1" w:styleId="1567">
    <w:name w:val="ZK_标题1"/>
    <w:basedOn w:val="1"/>
    <w:next w:val="1358"/>
    <w:qFormat/>
    <w:uiPriority w:val="0"/>
    <w:pPr>
      <w:numPr>
        <w:ilvl w:val="0"/>
        <w:numId w:val="22"/>
      </w:numPr>
      <w:spacing w:beforeLines="50" w:line="300" w:lineRule="auto"/>
      <w:outlineLvl w:val="0"/>
    </w:pPr>
    <w:rPr>
      <w:rFonts w:ascii="Arial" w:hAnsi="Arial" w:eastAsia="黑体"/>
      <w:b/>
      <w:sz w:val="36"/>
      <w:szCs w:val="20"/>
    </w:rPr>
  </w:style>
  <w:style w:type="paragraph" w:customStyle="1" w:styleId="1568">
    <w:name w:val="ZK_标题5"/>
    <w:basedOn w:val="1"/>
    <w:next w:val="1358"/>
    <w:qFormat/>
    <w:uiPriority w:val="0"/>
    <w:pPr>
      <w:tabs>
        <w:tab w:val="left" w:pos="992"/>
      </w:tabs>
      <w:spacing w:beforeLines="50" w:line="300" w:lineRule="auto"/>
      <w:ind w:left="992" w:hanging="992"/>
      <w:outlineLvl w:val="4"/>
    </w:pPr>
    <w:rPr>
      <w:rFonts w:ascii="Arial" w:hAnsi="Arial" w:eastAsia="黑体"/>
      <w:b/>
      <w:sz w:val="24"/>
      <w:szCs w:val="20"/>
    </w:rPr>
  </w:style>
  <w:style w:type="paragraph" w:customStyle="1" w:styleId="1569">
    <w:name w:val="ZK_标题3"/>
    <w:basedOn w:val="1"/>
    <w:next w:val="1358"/>
    <w:link w:val="1570"/>
    <w:qFormat/>
    <w:uiPriority w:val="0"/>
    <w:pPr>
      <w:numPr>
        <w:ilvl w:val="2"/>
        <w:numId w:val="22"/>
      </w:numPr>
      <w:spacing w:beforeLines="50" w:line="300" w:lineRule="auto"/>
      <w:outlineLvl w:val="2"/>
    </w:pPr>
    <w:rPr>
      <w:rFonts w:ascii="Arial" w:hAnsi="Arial" w:eastAsia="黑体"/>
      <w:b/>
      <w:sz w:val="30"/>
      <w:szCs w:val="20"/>
    </w:rPr>
  </w:style>
  <w:style w:type="character" w:customStyle="1" w:styleId="1570">
    <w:name w:val="ZK_标题3 Char"/>
    <w:link w:val="1569"/>
    <w:qFormat/>
    <w:uiPriority w:val="0"/>
    <w:rPr>
      <w:rFonts w:ascii="Arial" w:hAnsi="Arial" w:eastAsia="黑体"/>
      <w:b/>
      <w:kern w:val="2"/>
      <w:sz w:val="30"/>
    </w:rPr>
  </w:style>
  <w:style w:type="paragraph" w:customStyle="1" w:styleId="1571">
    <w:name w:val="ZK_标题2"/>
    <w:basedOn w:val="1"/>
    <w:next w:val="1358"/>
    <w:qFormat/>
    <w:uiPriority w:val="0"/>
    <w:pPr>
      <w:numPr>
        <w:ilvl w:val="1"/>
        <w:numId w:val="22"/>
      </w:numPr>
      <w:tabs>
        <w:tab w:val="left" w:pos="720"/>
      </w:tabs>
      <w:spacing w:beforeLines="50" w:line="300" w:lineRule="auto"/>
      <w:outlineLvl w:val="1"/>
    </w:pPr>
    <w:rPr>
      <w:rFonts w:ascii="Arial" w:hAnsi="Arial" w:eastAsia="黑体"/>
      <w:b/>
      <w:sz w:val="32"/>
      <w:szCs w:val="20"/>
    </w:rPr>
  </w:style>
  <w:style w:type="character" w:customStyle="1" w:styleId="1572">
    <w:name w:val="Char Char17"/>
    <w:qFormat/>
    <w:uiPriority w:val="0"/>
    <w:rPr>
      <w:rFonts w:ascii="宋体" w:eastAsia="仿宋_GB2312"/>
      <w:b/>
      <w:sz w:val="24"/>
      <w:lang w:val="en-US" w:eastAsia="zh-CN" w:bidi="ar-SA"/>
    </w:rPr>
  </w:style>
  <w:style w:type="character" w:customStyle="1" w:styleId="1573">
    <w:name w:val="Char Char13"/>
    <w:semiHidden/>
    <w:qFormat/>
    <w:uiPriority w:val="0"/>
    <w:rPr>
      <w:rFonts w:eastAsia="宋体"/>
      <w:kern w:val="2"/>
      <w:sz w:val="18"/>
      <w:szCs w:val="18"/>
      <w:lang w:val="en-US" w:eastAsia="zh-CN" w:bidi="ar-SA"/>
    </w:rPr>
  </w:style>
  <w:style w:type="character" w:customStyle="1" w:styleId="1574">
    <w:name w:val="Char Char7"/>
    <w:qFormat/>
    <w:uiPriority w:val="0"/>
    <w:rPr>
      <w:rFonts w:eastAsia="宋体"/>
      <w:kern w:val="2"/>
      <w:sz w:val="24"/>
      <w:lang w:val="en-US" w:eastAsia="zh-CN" w:bidi="ar-SA"/>
    </w:rPr>
  </w:style>
  <w:style w:type="character" w:customStyle="1" w:styleId="1575">
    <w:name w:val="1page sec3 Char Char"/>
    <w:qFormat/>
    <w:uiPriority w:val="0"/>
    <w:rPr>
      <w:rFonts w:eastAsia="宋体"/>
      <w:sz w:val="18"/>
      <w:szCs w:val="18"/>
      <w:lang w:val="en-US" w:eastAsia="zh-CN" w:bidi="ar-SA"/>
    </w:rPr>
  </w:style>
  <w:style w:type="paragraph" w:customStyle="1" w:styleId="1576">
    <w:name w:val="copy"/>
    <w:basedOn w:val="1"/>
    <w:qFormat/>
    <w:uiPriority w:val="0"/>
    <w:pPr>
      <w:widowControl/>
      <w:spacing w:line="280" w:lineRule="exact"/>
      <w:jc w:val="left"/>
    </w:pPr>
    <w:rPr>
      <w:rFonts w:ascii="Arial" w:hAnsi="Arial" w:eastAsia="楷体"/>
      <w:spacing w:val="3"/>
      <w:kern w:val="20"/>
      <w:sz w:val="22"/>
      <w:lang w:val="de-CH"/>
    </w:rPr>
  </w:style>
  <w:style w:type="paragraph" w:customStyle="1" w:styleId="1577">
    <w:name w:val="小标题一"/>
    <w:basedOn w:val="1"/>
    <w:next w:val="1"/>
    <w:qFormat/>
    <w:uiPriority w:val="0"/>
    <w:pPr>
      <w:tabs>
        <w:tab w:val="left" w:pos="780"/>
      </w:tabs>
      <w:spacing w:line="500" w:lineRule="exact"/>
      <w:ind w:left="780" w:hanging="360"/>
    </w:pPr>
    <w:rPr>
      <w:rFonts w:ascii="Times New Roman" w:hAnsi="Times New Roman"/>
      <w:sz w:val="28"/>
      <w:szCs w:val="20"/>
    </w:rPr>
  </w:style>
  <w:style w:type="character" w:customStyle="1" w:styleId="1578">
    <w:name w:val="列表编号3 Char Char"/>
    <w:qFormat/>
    <w:uiPriority w:val="0"/>
    <w:rPr>
      <w:rFonts w:ascii="宋体" w:hAnsi="宋体" w:eastAsia="宋体"/>
      <w:bCs/>
      <w:kern w:val="2"/>
      <w:sz w:val="24"/>
      <w:szCs w:val="32"/>
      <w:lang w:val="en-US" w:eastAsia="zh-CN" w:bidi="ar-SA"/>
    </w:rPr>
  </w:style>
  <w:style w:type="paragraph" w:customStyle="1" w:styleId="1579">
    <w:name w:val="序号3"/>
    <w:basedOn w:val="1"/>
    <w:qFormat/>
    <w:uiPriority w:val="0"/>
    <w:pPr>
      <w:tabs>
        <w:tab w:val="left" w:pos="425"/>
      </w:tabs>
      <w:spacing w:line="360" w:lineRule="auto"/>
      <w:ind w:left="425" w:hanging="425"/>
    </w:pPr>
    <w:rPr>
      <w:rFonts w:ascii="宋体" w:hAnsi="宋体"/>
      <w:kern w:val="0"/>
      <w:sz w:val="24"/>
      <w:szCs w:val="20"/>
    </w:rPr>
  </w:style>
  <w:style w:type="paragraph" w:customStyle="1" w:styleId="1580">
    <w:name w:val="註解方塊文字"/>
    <w:basedOn w:val="1"/>
    <w:qFormat/>
    <w:uiPriority w:val="0"/>
    <w:pPr>
      <w:widowControl/>
      <w:jc w:val="left"/>
    </w:pPr>
    <w:rPr>
      <w:rFonts w:ascii="Arial" w:hAnsi="Arial" w:eastAsia="PMingLiU"/>
      <w:kern w:val="0"/>
      <w:sz w:val="18"/>
      <w:szCs w:val="20"/>
      <w:lang w:eastAsia="zh-HK"/>
    </w:rPr>
  </w:style>
  <w:style w:type="paragraph" w:customStyle="1" w:styleId="1581">
    <w:name w:val="內文1-1-1"/>
    <w:qFormat/>
    <w:uiPriority w:val="0"/>
    <w:pPr>
      <w:spacing w:line="360" w:lineRule="auto"/>
      <w:ind w:left="1361" w:hanging="340"/>
      <w:jc w:val="both"/>
    </w:pPr>
    <w:rPr>
      <w:rFonts w:ascii="Times New Roman" w:hAnsi="Times New Roman" w:eastAsia="PMingLiU" w:cs="Times New Roman"/>
      <w:sz w:val="24"/>
      <w:lang w:val="en-US" w:eastAsia="zh-CN" w:bidi="ar-SA"/>
    </w:rPr>
  </w:style>
  <w:style w:type="paragraph" w:customStyle="1" w:styleId="1582">
    <w:name w:val="序号1"/>
    <w:basedOn w:val="1"/>
    <w:qFormat/>
    <w:uiPriority w:val="0"/>
    <w:pPr>
      <w:tabs>
        <w:tab w:val="left" w:pos="1080"/>
      </w:tabs>
      <w:snapToGrid w:val="0"/>
      <w:spacing w:line="360" w:lineRule="auto"/>
      <w:ind w:firstLine="560" w:firstLineChars="200"/>
    </w:pPr>
    <w:rPr>
      <w:rFonts w:ascii="宋体" w:hAnsi="宋体"/>
      <w:kern w:val="0"/>
      <w:sz w:val="24"/>
      <w:szCs w:val="20"/>
    </w:rPr>
  </w:style>
  <w:style w:type="paragraph" w:customStyle="1" w:styleId="1583">
    <w:name w:val="內文1-1"/>
    <w:qFormat/>
    <w:uiPriority w:val="0"/>
    <w:pPr>
      <w:spacing w:line="360" w:lineRule="auto"/>
      <w:ind w:left="1020" w:hanging="510"/>
      <w:jc w:val="both"/>
    </w:pPr>
    <w:rPr>
      <w:rFonts w:ascii="Times New Roman" w:hAnsi="Times New Roman" w:eastAsia="PMingLiU" w:cs="Times New Roman"/>
      <w:sz w:val="24"/>
      <w:lang w:val="en-US" w:eastAsia="zh-CN" w:bidi="ar-SA"/>
    </w:rPr>
  </w:style>
  <w:style w:type="paragraph" w:customStyle="1" w:styleId="1584">
    <w:name w:val="內文0"/>
    <w:qFormat/>
    <w:uiPriority w:val="0"/>
    <w:pPr>
      <w:tabs>
        <w:tab w:val="left" w:pos="780"/>
      </w:tabs>
      <w:spacing w:line="300" w:lineRule="auto"/>
      <w:ind w:left="780" w:hanging="360"/>
      <w:jc w:val="center"/>
    </w:pPr>
    <w:rPr>
      <w:rFonts w:ascii="Times New Roman" w:hAnsi="Times New Roman" w:eastAsia="PMingLiU" w:cs="Times New Roman"/>
      <w:spacing w:val="40"/>
      <w:sz w:val="28"/>
      <w:lang w:val="en-US" w:eastAsia="zh-CN" w:bidi="ar-SA"/>
    </w:rPr>
  </w:style>
  <w:style w:type="paragraph" w:customStyle="1" w:styleId="1585">
    <w:name w:val="內文1"/>
    <w:qFormat/>
    <w:uiPriority w:val="0"/>
    <w:pPr>
      <w:tabs>
        <w:tab w:val="left" w:pos="284"/>
      </w:tabs>
      <w:spacing w:line="360" w:lineRule="auto"/>
      <w:ind w:left="397" w:hanging="397"/>
      <w:jc w:val="both"/>
    </w:pPr>
    <w:rPr>
      <w:rFonts w:ascii="Times New Roman" w:hAnsi="Times New Roman" w:eastAsia="PMingLiU" w:cs="Times New Roman"/>
      <w:sz w:val="24"/>
      <w:lang w:val="en-US" w:eastAsia="zh-CN" w:bidi="ar-SA"/>
    </w:rPr>
  </w:style>
  <w:style w:type="paragraph" w:customStyle="1" w:styleId="1586">
    <w:name w:val="syx标题1"/>
    <w:qFormat/>
    <w:uiPriority w:val="0"/>
    <w:pPr>
      <w:numPr>
        <w:ilvl w:val="1"/>
        <w:numId w:val="23"/>
      </w:numPr>
      <w:tabs>
        <w:tab w:val="left" w:pos="365"/>
        <w:tab w:val="clear" w:pos="420"/>
      </w:tabs>
      <w:spacing w:beforeLines="50" w:line="360" w:lineRule="auto"/>
      <w:ind w:left="363"/>
    </w:pPr>
    <w:rPr>
      <w:rFonts w:ascii="黑体" w:hAnsi="宋体" w:eastAsia="黑体" w:cs="Times New Roman"/>
      <w:b/>
      <w:sz w:val="28"/>
      <w:lang w:val="en-US" w:eastAsia="zh-CN" w:bidi="ar-SA"/>
    </w:rPr>
  </w:style>
  <w:style w:type="paragraph" w:customStyle="1" w:styleId="1587">
    <w:name w:val="样式 样式 首行缩进:  2 字符 + 首行缩进:  2 字符 段前: 1 行"/>
    <w:basedOn w:val="1"/>
    <w:qFormat/>
    <w:uiPriority w:val="0"/>
    <w:pPr>
      <w:spacing w:line="500" w:lineRule="exact"/>
      <w:ind w:firstLine="200" w:firstLineChars="200"/>
    </w:pPr>
    <w:rPr>
      <w:rFonts w:ascii="Times New Roman" w:hAnsi="Times New Roman" w:cs="宋体"/>
      <w:kern w:val="0"/>
      <w:sz w:val="24"/>
      <w:szCs w:val="20"/>
    </w:rPr>
  </w:style>
  <w:style w:type="paragraph" w:customStyle="1" w:styleId="1588">
    <w:name w:val="标题1 Char Char Char Char"/>
    <w:basedOn w:val="1"/>
    <w:qFormat/>
    <w:uiPriority w:val="0"/>
    <w:rPr>
      <w:rFonts w:ascii="Times New Roman" w:hAnsi="Times New Roman" w:eastAsia="楷体_GB2312"/>
      <w:szCs w:val="21"/>
    </w:rPr>
  </w:style>
  <w:style w:type="paragraph" w:customStyle="1" w:styleId="1589">
    <w:name w:val="ｄｄｄ"/>
    <w:basedOn w:val="1"/>
    <w:link w:val="1590"/>
    <w:qFormat/>
    <w:uiPriority w:val="0"/>
    <w:pPr>
      <w:spacing w:line="360" w:lineRule="auto"/>
      <w:ind w:firstLine="560" w:firstLineChars="200"/>
      <w:jc w:val="left"/>
    </w:pPr>
    <w:rPr>
      <w:rFonts w:ascii="Times New Roman" w:hAnsi="Times New Roman"/>
      <w:color w:val="000000"/>
      <w:kern w:val="0"/>
      <w:sz w:val="28"/>
      <w:szCs w:val="28"/>
    </w:rPr>
  </w:style>
  <w:style w:type="character" w:customStyle="1" w:styleId="1590">
    <w:name w:val="ｄｄｄ Char"/>
    <w:link w:val="1589"/>
    <w:qFormat/>
    <w:uiPriority w:val="0"/>
    <w:rPr>
      <w:rFonts w:ascii="Times New Roman" w:hAnsi="Times New Roman"/>
      <w:color w:val="000000"/>
      <w:sz w:val="28"/>
      <w:szCs w:val="28"/>
    </w:rPr>
  </w:style>
  <w:style w:type="paragraph" w:customStyle="1" w:styleId="1591">
    <w:name w:val="Balloon Text1"/>
    <w:basedOn w:val="1"/>
    <w:semiHidden/>
    <w:qFormat/>
    <w:uiPriority w:val="0"/>
    <w:pPr>
      <w:adjustRightInd w:val="0"/>
      <w:spacing w:line="360" w:lineRule="atLeast"/>
      <w:jc w:val="left"/>
      <w:textAlignment w:val="baseline"/>
    </w:pPr>
    <w:rPr>
      <w:rFonts w:ascii="Times New Roman" w:hAnsi="Times New Roman"/>
      <w:kern w:val="0"/>
      <w:sz w:val="16"/>
      <w:szCs w:val="16"/>
    </w:rPr>
  </w:style>
  <w:style w:type="paragraph" w:customStyle="1" w:styleId="1592">
    <w:name w:val="8"/>
    <w:basedOn w:val="1"/>
    <w:qFormat/>
    <w:uiPriority w:val="0"/>
    <w:rPr>
      <w:rFonts w:ascii="Times New Roman" w:hAnsi="Times New Roman"/>
      <w:szCs w:val="24"/>
    </w:rPr>
  </w:style>
  <w:style w:type="paragraph" w:customStyle="1" w:styleId="1593">
    <w:name w:val="引用2"/>
    <w:basedOn w:val="1"/>
    <w:next w:val="1"/>
    <w:link w:val="1594"/>
    <w:qFormat/>
    <w:uiPriority w:val="29"/>
    <w:rPr>
      <w:rFonts w:ascii="Times New Roman" w:hAnsi="Times New Roman"/>
      <w:i/>
      <w:iCs/>
      <w:color w:val="000000"/>
      <w:szCs w:val="24"/>
    </w:rPr>
  </w:style>
  <w:style w:type="character" w:customStyle="1" w:styleId="1594">
    <w:name w:val="引用 Char"/>
    <w:basedOn w:val="83"/>
    <w:link w:val="1593"/>
    <w:qFormat/>
    <w:uiPriority w:val="29"/>
    <w:rPr>
      <w:rFonts w:ascii="Times New Roman" w:hAnsi="Times New Roman"/>
      <w:i/>
      <w:iCs/>
      <w:color w:val="000000"/>
      <w:kern w:val="2"/>
      <w:sz w:val="21"/>
      <w:szCs w:val="24"/>
    </w:rPr>
  </w:style>
  <w:style w:type="paragraph" w:customStyle="1" w:styleId="1595">
    <w:name w:val="样式 标题 3正文 + 标题 3第二层条第三层论文标题 21.1.1 标题 3 + 宋体五号居中段前: 0 磅..."/>
    <w:basedOn w:val="5"/>
    <w:qFormat/>
    <w:uiPriority w:val="0"/>
    <w:pPr>
      <w:spacing w:before="120" w:after="120" w:line="240" w:lineRule="auto"/>
      <w:ind w:left="1287" w:leftChars="100" w:hanging="1077" w:firstLineChars="0"/>
    </w:pPr>
    <w:rPr>
      <w:rFonts w:ascii="Times New Roman" w:hAnsi="Times New Roman" w:cs="宋体"/>
      <w:szCs w:val="20"/>
    </w:rPr>
  </w:style>
  <w:style w:type="character" w:customStyle="1" w:styleId="1596">
    <w:name w:val="font31"/>
    <w:qFormat/>
    <w:uiPriority w:val="0"/>
    <w:rPr>
      <w:rFonts w:hint="eastAsia" w:ascii="宋体" w:hAnsi="宋体" w:eastAsia="宋体" w:cs="宋体"/>
      <w:color w:val="000000"/>
      <w:sz w:val="20"/>
      <w:szCs w:val="20"/>
      <w:u w:val="none"/>
    </w:rPr>
  </w:style>
  <w:style w:type="character" w:customStyle="1" w:styleId="1597">
    <w:name w:val="font41"/>
    <w:qFormat/>
    <w:uiPriority w:val="0"/>
    <w:rPr>
      <w:rFonts w:hint="eastAsia" w:ascii="宋体" w:hAnsi="宋体" w:eastAsia="宋体" w:cs="宋体"/>
      <w:b/>
      <w:color w:val="000000"/>
      <w:sz w:val="20"/>
      <w:szCs w:val="20"/>
      <w:u w:val="none"/>
    </w:rPr>
  </w:style>
  <w:style w:type="paragraph" w:customStyle="1" w:styleId="1598">
    <w:name w:val="ZK_表格文字"/>
    <w:basedOn w:val="1"/>
    <w:qFormat/>
    <w:uiPriority w:val="0"/>
    <w:pPr>
      <w:jc w:val="left"/>
    </w:pPr>
    <w:rPr>
      <w:rFonts w:ascii="Times New Roman" w:hAnsi="Times New Roman"/>
      <w:szCs w:val="20"/>
    </w:rPr>
  </w:style>
  <w:style w:type="paragraph" w:customStyle="1" w:styleId="1599">
    <w:name w:val="~indent1"/>
    <w:basedOn w:val="1"/>
    <w:qFormat/>
    <w:uiPriority w:val="0"/>
    <w:pPr>
      <w:widowControl/>
      <w:spacing w:before="60" w:after="60"/>
      <w:ind w:left="1080"/>
      <w:jc w:val="left"/>
    </w:pPr>
    <w:rPr>
      <w:rFonts w:ascii="Arial" w:hAnsi="Arial"/>
      <w:kern w:val="0"/>
      <w:sz w:val="22"/>
      <w:szCs w:val="20"/>
      <w:lang w:val="en-GB"/>
    </w:rPr>
  </w:style>
  <w:style w:type="paragraph" w:customStyle="1" w:styleId="1600">
    <w:name w:val="~table text"/>
    <w:basedOn w:val="1"/>
    <w:qFormat/>
    <w:uiPriority w:val="0"/>
    <w:pPr>
      <w:keepLines/>
      <w:widowControl/>
      <w:spacing w:before="40" w:after="40"/>
      <w:jc w:val="left"/>
    </w:pPr>
    <w:rPr>
      <w:rFonts w:ascii="Arial" w:hAnsi="Arial"/>
      <w:spacing w:val="-2"/>
      <w:kern w:val="28"/>
      <w:sz w:val="20"/>
      <w:szCs w:val="20"/>
      <w:lang w:eastAsia="en-US"/>
    </w:rPr>
  </w:style>
  <w:style w:type="paragraph" w:customStyle="1" w:styleId="1601">
    <w:name w:val="~body text"/>
    <w:basedOn w:val="1"/>
    <w:qFormat/>
    <w:uiPriority w:val="0"/>
    <w:pPr>
      <w:widowControl/>
      <w:spacing w:before="240" w:after="60"/>
      <w:ind w:left="720"/>
      <w:jc w:val="left"/>
    </w:pPr>
    <w:rPr>
      <w:rFonts w:ascii="Arial" w:hAnsi="Arial"/>
      <w:spacing w:val="-2"/>
      <w:kern w:val="28"/>
      <w:sz w:val="22"/>
      <w:szCs w:val="20"/>
      <w:lang w:val="en-GB" w:eastAsia="en-US"/>
    </w:rPr>
  </w:style>
  <w:style w:type="paragraph" w:customStyle="1" w:styleId="1602">
    <w:name w:val="ZK_表格栏目居中"/>
    <w:basedOn w:val="1598"/>
    <w:qFormat/>
    <w:uiPriority w:val="0"/>
    <w:pPr>
      <w:spacing w:before="40" w:after="40"/>
      <w:jc w:val="center"/>
    </w:pPr>
    <w:rPr>
      <w:rFonts w:ascii="Arial" w:hAnsi="Arial" w:eastAsia="黑体"/>
      <w:b/>
      <w:sz w:val="24"/>
    </w:rPr>
  </w:style>
  <w:style w:type="paragraph" w:customStyle="1" w:styleId="1603">
    <w:name w:val="~table heading"/>
    <w:basedOn w:val="1"/>
    <w:qFormat/>
    <w:uiPriority w:val="0"/>
    <w:pPr>
      <w:keepNext/>
      <w:widowControl/>
      <w:spacing w:before="40" w:after="40"/>
      <w:jc w:val="left"/>
    </w:pPr>
    <w:rPr>
      <w:rFonts w:ascii="Arial" w:hAnsi="Arial"/>
      <w:b/>
      <w:spacing w:val="-2"/>
      <w:kern w:val="28"/>
      <w:sz w:val="20"/>
      <w:szCs w:val="20"/>
      <w:lang w:eastAsia="en-US"/>
    </w:rPr>
  </w:style>
  <w:style w:type="paragraph" w:customStyle="1" w:styleId="1604">
    <w:name w:val="正文 + 两端对齐"/>
    <w:basedOn w:val="1"/>
    <w:qFormat/>
    <w:uiPriority w:val="0"/>
    <w:pPr>
      <w:adjustRightInd w:val="0"/>
      <w:jc w:val="center"/>
      <w:textAlignment w:val="baseline"/>
    </w:pPr>
    <w:rPr>
      <w:rFonts w:ascii="宋体" w:hAnsi="宋体"/>
      <w:kern w:val="0"/>
      <w:sz w:val="24"/>
      <w:szCs w:val="20"/>
      <w:lang w:eastAsia="en-US"/>
    </w:rPr>
  </w:style>
  <w:style w:type="paragraph" w:customStyle="1" w:styleId="1605">
    <w:name w:val="批注框文本3"/>
    <w:basedOn w:val="1"/>
    <w:semiHidden/>
    <w:qFormat/>
    <w:uiPriority w:val="0"/>
    <w:pPr>
      <w:adjustRightInd w:val="0"/>
      <w:spacing w:line="360" w:lineRule="atLeast"/>
      <w:jc w:val="left"/>
      <w:textAlignment w:val="baseline"/>
    </w:pPr>
    <w:rPr>
      <w:rFonts w:ascii="Times New Roman" w:hAnsi="Times New Roman"/>
      <w:kern w:val="0"/>
      <w:sz w:val="16"/>
      <w:szCs w:val="16"/>
    </w:rPr>
  </w:style>
  <w:style w:type="paragraph" w:customStyle="1" w:styleId="1606">
    <w:name w:val="正文5"/>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1607">
    <w:name w:val="纯文本4"/>
    <w:basedOn w:val="1"/>
    <w:qFormat/>
    <w:uiPriority w:val="0"/>
    <w:pPr>
      <w:adjustRightInd w:val="0"/>
      <w:spacing w:line="312" w:lineRule="atLeast"/>
      <w:textAlignment w:val="baseline"/>
    </w:pPr>
    <w:rPr>
      <w:rFonts w:ascii="宋体" w:hAnsi="Courier New"/>
      <w:kern w:val="0"/>
      <w:sz w:val="28"/>
      <w:szCs w:val="20"/>
    </w:rPr>
  </w:style>
  <w:style w:type="character" w:customStyle="1" w:styleId="1608">
    <w:name w:val="题注 Char"/>
    <w:semiHidden/>
    <w:qFormat/>
    <w:uiPriority w:val="0"/>
    <w:rPr>
      <w:rFonts w:ascii="Arial" w:hAnsi="Arial" w:eastAsia="黑体"/>
      <w:kern w:val="2"/>
    </w:rPr>
  </w:style>
  <w:style w:type="character" w:customStyle="1" w:styleId="1609">
    <w:name w:val="段 Char"/>
    <w:link w:val="452"/>
    <w:qFormat/>
    <w:uiPriority w:val="0"/>
    <w:rPr>
      <w:rFonts w:ascii="宋体" w:hAnsi="Times New Roman"/>
      <w:sz w:val="21"/>
    </w:rPr>
  </w:style>
  <w:style w:type="paragraph" w:customStyle="1" w:styleId="1610">
    <w:name w:val="列出段落3"/>
    <w:basedOn w:val="1"/>
    <w:semiHidden/>
    <w:qFormat/>
    <w:uiPriority w:val="0"/>
    <w:pPr>
      <w:ind w:hanging="862"/>
    </w:pPr>
    <w:rPr>
      <w:rFonts w:ascii="Times New Roman" w:hAnsi="Times New Roman"/>
      <w:szCs w:val="20"/>
    </w:rPr>
  </w:style>
  <w:style w:type="paragraph" w:customStyle="1" w:styleId="1611">
    <w:name w:val="纯文本5"/>
    <w:basedOn w:val="1"/>
    <w:semiHidden/>
    <w:qFormat/>
    <w:uiPriority w:val="0"/>
    <w:rPr>
      <w:rFonts w:ascii="宋体" w:hAnsi="Courier New"/>
      <w:szCs w:val="20"/>
    </w:rPr>
  </w:style>
  <w:style w:type="paragraph" w:customStyle="1" w:styleId="1612">
    <w:name w:val="Char42"/>
    <w:basedOn w:val="1"/>
    <w:qFormat/>
    <w:uiPriority w:val="0"/>
    <w:rPr>
      <w:rFonts w:ascii="仿宋_GB2312" w:hAnsi="Times New Roman" w:eastAsia="仿宋_GB2312"/>
      <w:b/>
      <w:sz w:val="32"/>
      <w:szCs w:val="32"/>
    </w:rPr>
  </w:style>
  <w:style w:type="paragraph" w:customStyle="1" w:styleId="1613">
    <w:name w:val="Char141"/>
    <w:basedOn w:val="1"/>
    <w:qFormat/>
    <w:uiPriority w:val="0"/>
    <w:rPr>
      <w:rFonts w:ascii="仿宋_GB2312" w:hAnsi="Times New Roman" w:eastAsia="仿宋_GB2312"/>
      <w:b/>
      <w:sz w:val="32"/>
      <w:szCs w:val="32"/>
    </w:rPr>
  </w:style>
  <w:style w:type="paragraph" w:customStyle="1" w:styleId="1614">
    <w:name w:val="正文文本3"/>
    <w:semiHidden/>
    <w:qFormat/>
    <w:uiPriority w:val="0"/>
    <w:pPr>
      <w:widowControl w:val="0"/>
      <w:autoSpaceDE w:val="0"/>
      <w:autoSpaceDN w:val="0"/>
      <w:adjustRightInd w:val="0"/>
      <w:spacing w:before="170" w:line="300" w:lineRule="atLeast"/>
      <w:ind w:left="1134"/>
      <w:jc w:val="both"/>
    </w:pPr>
    <w:rPr>
      <w:rFonts w:ascii="Times New Roman" w:hAnsi="Times New Roman" w:eastAsia="宋体" w:cs="Times New Roman"/>
      <w:color w:val="000000"/>
      <w:sz w:val="24"/>
      <w:lang w:val="en-US" w:eastAsia="zh-CN" w:bidi="ar-SA"/>
    </w:rPr>
  </w:style>
  <w:style w:type="paragraph" w:customStyle="1" w:styleId="1615">
    <w:name w:val="列表4"/>
    <w:basedOn w:val="1"/>
    <w:semiHidden/>
    <w:qFormat/>
    <w:uiPriority w:val="0"/>
    <w:pPr>
      <w:widowControl/>
      <w:numPr>
        <w:ilvl w:val="0"/>
        <w:numId w:val="17"/>
      </w:numPr>
      <w:tabs>
        <w:tab w:val="left" w:pos="1095"/>
      </w:tabs>
      <w:spacing w:before="120" w:after="120"/>
    </w:pPr>
    <w:rPr>
      <w:rFonts w:ascii="宋体" w:hAnsi="宋体"/>
      <w:kern w:val="0"/>
      <w:sz w:val="24"/>
      <w:szCs w:val="24"/>
      <w:lang w:eastAsia="en-US"/>
    </w:rPr>
  </w:style>
  <w:style w:type="paragraph" w:customStyle="1" w:styleId="1616">
    <w:name w:val="列出段落4"/>
    <w:basedOn w:val="1"/>
    <w:qFormat/>
    <w:uiPriority w:val="99"/>
    <w:pPr>
      <w:ind w:firstLine="420" w:firstLineChars="200"/>
    </w:pPr>
    <w:rPr>
      <w:szCs w:val="20"/>
    </w:rPr>
  </w:style>
  <w:style w:type="paragraph" w:customStyle="1" w:styleId="1617">
    <w:name w:val="修订2"/>
    <w:semiHidden/>
    <w:qFormat/>
    <w:uiPriority w:val="99"/>
    <w:rPr>
      <w:rFonts w:ascii="Times New Roman" w:hAnsi="Times New Roman" w:eastAsia="宋体" w:cs="Times New Roman"/>
      <w:kern w:val="2"/>
      <w:sz w:val="21"/>
      <w:lang w:val="en-US" w:eastAsia="zh-CN" w:bidi="ar-SA"/>
    </w:rPr>
  </w:style>
  <w:style w:type="paragraph" w:customStyle="1" w:styleId="1618">
    <w:name w:val="Char1 Char Char21"/>
    <w:basedOn w:val="1"/>
    <w:qFormat/>
    <w:uiPriority w:val="0"/>
    <w:pPr>
      <w:spacing w:line="360" w:lineRule="auto"/>
      <w:ind w:firstLine="200" w:firstLineChars="200"/>
    </w:pPr>
    <w:rPr>
      <w:rFonts w:ascii="宋体" w:hAnsi="宋体" w:cs="宋体"/>
      <w:sz w:val="24"/>
      <w:szCs w:val="24"/>
    </w:rPr>
  </w:style>
  <w:style w:type="paragraph" w:customStyle="1" w:styleId="1619">
    <w:name w:val="Char61"/>
    <w:basedOn w:val="1"/>
    <w:qFormat/>
    <w:uiPriority w:val="0"/>
    <w:rPr>
      <w:rFonts w:ascii="仿宋_GB2312" w:hAnsi="Times New Roman" w:eastAsia="仿宋_GB2312"/>
      <w:b/>
      <w:sz w:val="32"/>
      <w:szCs w:val="32"/>
    </w:rPr>
  </w:style>
  <w:style w:type="paragraph" w:customStyle="1" w:styleId="1620">
    <w:name w:val="TOC 标题2"/>
    <w:basedOn w:val="3"/>
    <w:next w:val="1"/>
    <w:qFormat/>
    <w:uiPriority w:val="39"/>
    <w:pPr>
      <w:outlineLvl w:val="9"/>
    </w:pPr>
    <w:rPr>
      <w:rFonts w:ascii="Times New Roman" w:hAnsi="Times New Roman"/>
    </w:rPr>
  </w:style>
  <w:style w:type="paragraph" w:customStyle="1" w:styleId="1621">
    <w:name w:val="Char Char Char Char51"/>
    <w:basedOn w:val="1"/>
    <w:qFormat/>
    <w:uiPriority w:val="0"/>
    <w:rPr>
      <w:rFonts w:ascii="仿宋_GB2312" w:hAnsi="Times New Roman" w:eastAsia="仿宋_GB2312"/>
      <w:color w:val="000066"/>
      <w:kern w:val="10"/>
      <w:szCs w:val="21"/>
    </w:rPr>
  </w:style>
  <w:style w:type="paragraph" w:customStyle="1" w:styleId="1622">
    <w:name w:val="Char Char Char Char Char Char1 Char21"/>
    <w:basedOn w:val="1"/>
    <w:qFormat/>
    <w:uiPriority w:val="0"/>
    <w:rPr>
      <w:rFonts w:ascii="Times New Roman" w:hAnsi="Times New Roman"/>
      <w:sz w:val="24"/>
      <w:szCs w:val="24"/>
    </w:rPr>
  </w:style>
  <w:style w:type="paragraph" w:customStyle="1" w:styleId="1623">
    <w:name w:val="列出段落111"/>
    <w:basedOn w:val="1"/>
    <w:semiHidden/>
    <w:qFormat/>
    <w:uiPriority w:val="34"/>
    <w:pPr>
      <w:ind w:hanging="862"/>
    </w:pPr>
    <w:rPr>
      <w:rFonts w:ascii="Times New Roman" w:hAnsi="Times New Roman"/>
      <w:szCs w:val="20"/>
    </w:rPr>
  </w:style>
  <w:style w:type="paragraph" w:customStyle="1" w:styleId="1624">
    <w:name w:val="TOC 标题11"/>
    <w:basedOn w:val="3"/>
    <w:next w:val="1"/>
    <w:qFormat/>
    <w:uiPriority w:val="0"/>
    <w:pPr>
      <w:keepLines w:val="0"/>
      <w:spacing w:before="240" w:after="60" w:line="240" w:lineRule="auto"/>
      <w:outlineLvl w:val="9"/>
    </w:pPr>
    <w:rPr>
      <w:rFonts w:ascii="Cambria" w:hAnsi="Cambria"/>
      <w:kern w:val="32"/>
      <w:sz w:val="32"/>
      <w:szCs w:val="32"/>
    </w:rPr>
  </w:style>
  <w:style w:type="paragraph" w:customStyle="1" w:styleId="1625">
    <w:name w:val="标题 112"/>
    <w:basedOn w:val="1"/>
    <w:qFormat/>
    <w:uiPriority w:val="0"/>
    <w:pPr>
      <w:widowControl/>
      <w:tabs>
        <w:tab w:val="left" w:pos="1620"/>
      </w:tabs>
      <w:ind w:left="1620" w:leftChars="600" w:hanging="360" w:hangingChars="200"/>
      <w:jc w:val="left"/>
    </w:pPr>
    <w:rPr>
      <w:rFonts w:ascii="Times New Roman" w:hAnsi="Times New Roman"/>
      <w:kern w:val="0"/>
      <w:sz w:val="20"/>
      <w:szCs w:val="20"/>
    </w:rPr>
  </w:style>
  <w:style w:type="paragraph" w:customStyle="1" w:styleId="1626">
    <w:name w:val="标题 211"/>
    <w:basedOn w:val="1"/>
    <w:qFormat/>
    <w:uiPriority w:val="0"/>
    <w:pPr>
      <w:widowControl/>
      <w:tabs>
        <w:tab w:val="left" w:pos="576"/>
      </w:tabs>
      <w:ind w:left="576" w:hanging="576"/>
      <w:jc w:val="left"/>
    </w:pPr>
    <w:rPr>
      <w:rFonts w:ascii="Times New Roman" w:hAnsi="Times New Roman"/>
      <w:kern w:val="0"/>
      <w:sz w:val="20"/>
      <w:szCs w:val="20"/>
    </w:rPr>
  </w:style>
  <w:style w:type="paragraph" w:customStyle="1" w:styleId="1627">
    <w:name w:val="标题 311"/>
    <w:basedOn w:val="1"/>
    <w:qFormat/>
    <w:uiPriority w:val="0"/>
    <w:pPr>
      <w:widowControl/>
      <w:tabs>
        <w:tab w:val="left" w:pos="720"/>
      </w:tabs>
      <w:ind w:left="720" w:hanging="720"/>
      <w:jc w:val="left"/>
    </w:pPr>
    <w:rPr>
      <w:rFonts w:ascii="Times New Roman" w:hAnsi="Times New Roman"/>
      <w:kern w:val="0"/>
      <w:sz w:val="20"/>
      <w:szCs w:val="20"/>
    </w:rPr>
  </w:style>
  <w:style w:type="paragraph" w:customStyle="1" w:styleId="1628">
    <w:name w:val="标题 411"/>
    <w:basedOn w:val="1"/>
    <w:qFormat/>
    <w:uiPriority w:val="0"/>
    <w:pPr>
      <w:widowControl/>
      <w:tabs>
        <w:tab w:val="left" w:pos="864"/>
      </w:tabs>
      <w:ind w:left="864" w:hanging="864"/>
      <w:jc w:val="left"/>
    </w:pPr>
    <w:rPr>
      <w:rFonts w:ascii="Times New Roman" w:hAnsi="Times New Roman"/>
      <w:kern w:val="0"/>
      <w:sz w:val="20"/>
      <w:szCs w:val="20"/>
    </w:rPr>
  </w:style>
  <w:style w:type="paragraph" w:customStyle="1" w:styleId="1629">
    <w:name w:val="标题 511"/>
    <w:basedOn w:val="1"/>
    <w:qFormat/>
    <w:uiPriority w:val="0"/>
    <w:pPr>
      <w:widowControl/>
      <w:tabs>
        <w:tab w:val="left" w:pos="1008"/>
      </w:tabs>
      <w:ind w:left="1008" w:hanging="1008"/>
      <w:jc w:val="left"/>
    </w:pPr>
    <w:rPr>
      <w:rFonts w:ascii="Times New Roman" w:hAnsi="Times New Roman"/>
      <w:kern w:val="0"/>
      <w:sz w:val="20"/>
      <w:szCs w:val="20"/>
    </w:rPr>
  </w:style>
  <w:style w:type="paragraph" w:customStyle="1" w:styleId="1630">
    <w:name w:val="标题 611"/>
    <w:basedOn w:val="1"/>
    <w:qFormat/>
    <w:uiPriority w:val="0"/>
    <w:pPr>
      <w:widowControl/>
      <w:tabs>
        <w:tab w:val="left" w:pos="1152"/>
      </w:tabs>
      <w:ind w:left="1152" w:hanging="1152"/>
      <w:jc w:val="left"/>
    </w:pPr>
    <w:rPr>
      <w:rFonts w:ascii="Times New Roman" w:hAnsi="Times New Roman"/>
      <w:kern w:val="0"/>
      <w:sz w:val="20"/>
      <w:szCs w:val="20"/>
    </w:rPr>
  </w:style>
  <w:style w:type="paragraph" w:customStyle="1" w:styleId="1631">
    <w:name w:val="标题 711"/>
    <w:basedOn w:val="1"/>
    <w:qFormat/>
    <w:uiPriority w:val="0"/>
    <w:pPr>
      <w:widowControl/>
      <w:tabs>
        <w:tab w:val="left" w:pos="1296"/>
      </w:tabs>
      <w:ind w:left="1296" w:hanging="1296"/>
      <w:jc w:val="left"/>
    </w:pPr>
    <w:rPr>
      <w:rFonts w:ascii="Times New Roman" w:hAnsi="Times New Roman"/>
      <w:kern w:val="0"/>
      <w:sz w:val="20"/>
      <w:szCs w:val="20"/>
    </w:rPr>
  </w:style>
  <w:style w:type="paragraph" w:customStyle="1" w:styleId="1632">
    <w:name w:val="标题 811"/>
    <w:basedOn w:val="1"/>
    <w:qFormat/>
    <w:uiPriority w:val="0"/>
    <w:pPr>
      <w:widowControl/>
      <w:tabs>
        <w:tab w:val="left" w:pos="1440"/>
      </w:tabs>
      <w:ind w:left="1440" w:hanging="1440"/>
      <w:jc w:val="left"/>
    </w:pPr>
    <w:rPr>
      <w:rFonts w:ascii="Times New Roman" w:hAnsi="Times New Roman"/>
      <w:kern w:val="0"/>
      <w:sz w:val="20"/>
      <w:szCs w:val="20"/>
    </w:rPr>
  </w:style>
  <w:style w:type="paragraph" w:customStyle="1" w:styleId="1633">
    <w:name w:val="标题 911"/>
    <w:basedOn w:val="1"/>
    <w:qFormat/>
    <w:uiPriority w:val="0"/>
    <w:pPr>
      <w:widowControl/>
      <w:tabs>
        <w:tab w:val="left" w:pos="1584"/>
      </w:tabs>
      <w:ind w:left="1584" w:hanging="1584"/>
      <w:jc w:val="left"/>
    </w:pPr>
    <w:rPr>
      <w:rFonts w:ascii="Times New Roman" w:hAnsi="Times New Roman"/>
      <w:kern w:val="0"/>
      <w:sz w:val="20"/>
      <w:szCs w:val="20"/>
    </w:rPr>
  </w:style>
  <w:style w:type="paragraph" w:customStyle="1" w:styleId="1634">
    <w:name w:val="修订11"/>
    <w:semiHidden/>
    <w:qFormat/>
    <w:uiPriority w:val="99"/>
    <w:rPr>
      <w:rFonts w:ascii="Times New Roman" w:hAnsi="Times New Roman" w:eastAsia="宋体" w:cs="Times New Roman"/>
      <w:kern w:val="2"/>
      <w:sz w:val="21"/>
      <w:lang w:val="en-US" w:eastAsia="zh-CN" w:bidi="ar-SA"/>
    </w:rPr>
  </w:style>
  <w:style w:type="character" w:customStyle="1" w:styleId="1635">
    <w:name w:val="表格 Char Char"/>
    <w:semiHidden/>
    <w:qFormat/>
    <w:uiPriority w:val="0"/>
    <w:rPr>
      <w:rFonts w:eastAsia="宋体"/>
      <w:kern w:val="2"/>
      <w:sz w:val="21"/>
      <w:lang w:val="en-US" w:eastAsia="zh-CN" w:bidi="ar-SA"/>
    </w:rPr>
  </w:style>
  <w:style w:type="character" w:customStyle="1" w:styleId="1636">
    <w:name w:val="标题 4 Char2"/>
    <w:semiHidden/>
    <w:qFormat/>
    <w:uiPriority w:val="0"/>
    <w:rPr>
      <w:rFonts w:ascii="Arial" w:hAnsi="Arial" w:eastAsia="黑体" w:cs="Tahoma"/>
      <w:b/>
      <w:bCs/>
      <w:kern w:val="2"/>
      <w:sz w:val="28"/>
      <w:szCs w:val="28"/>
      <w:lang w:eastAsia="en-US"/>
    </w:rPr>
  </w:style>
  <w:style w:type="paragraph" w:customStyle="1" w:styleId="1637">
    <w:name w:val="页眉1"/>
    <w:basedOn w:val="1"/>
    <w:semiHidden/>
    <w:qFormat/>
    <w:uiPriority w:val="0"/>
    <w:pPr>
      <w:pBdr>
        <w:bottom w:val="single" w:color="auto" w:sz="6" w:space="1"/>
      </w:pBdr>
      <w:tabs>
        <w:tab w:val="center" w:pos="4153"/>
        <w:tab w:val="right" w:pos="8306"/>
      </w:tabs>
      <w:snapToGrid w:val="0"/>
      <w:jc w:val="center"/>
    </w:pPr>
    <w:rPr>
      <w:rFonts w:ascii="Times New Roman" w:hAnsi="Times New Roman"/>
      <w:sz w:val="18"/>
      <w:szCs w:val="20"/>
    </w:rPr>
  </w:style>
  <w:style w:type="paragraph" w:customStyle="1" w:styleId="1638">
    <w:name w:val="正文6"/>
    <w:semiHidden/>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1639">
    <w:name w:val="Char Char Char Char5"/>
    <w:basedOn w:val="1"/>
    <w:next w:val="1"/>
    <w:semiHidden/>
    <w:qFormat/>
    <w:uiPriority w:val="0"/>
    <w:rPr>
      <w:rFonts w:ascii="Times New Roman" w:hAnsi="Times New Roman"/>
      <w:szCs w:val="20"/>
    </w:rPr>
  </w:style>
  <w:style w:type="paragraph" w:customStyle="1" w:styleId="1640">
    <w:name w:val="Char6"/>
    <w:basedOn w:val="1"/>
    <w:semiHidden/>
    <w:qFormat/>
    <w:uiPriority w:val="0"/>
    <w:pPr>
      <w:snapToGrid w:val="0"/>
      <w:spacing w:line="400" w:lineRule="exact"/>
    </w:pPr>
    <w:rPr>
      <w:rFonts w:ascii="宋体" w:hAnsi="宋体"/>
      <w:b/>
      <w:szCs w:val="21"/>
    </w:rPr>
  </w:style>
  <w:style w:type="paragraph" w:customStyle="1" w:styleId="1641">
    <w:name w:val="Char14"/>
    <w:basedOn w:val="1"/>
    <w:semiHidden/>
    <w:qFormat/>
    <w:uiPriority w:val="0"/>
    <w:rPr>
      <w:rFonts w:ascii="Tahoma" w:hAnsi="Tahoma"/>
      <w:sz w:val="24"/>
      <w:szCs w:val="20"/>
    </w:rPr>
  </w:style>
  <w:style w:type="paragraph" w:customStyle="1" w:styleId="1642">
    <w:name w:val="Char Char6"/>
    <w:basedOn w:val="1"/>
    <w:semiHidden/>
    <w:qFormat/>
    <w:uiPriority w:val="0"/>
    <w:pPr>
      <w:tabs>
        <w:tab w:val="left" w:pos="360"/>
        <w:tab w:val="left" w:pos="1008"/>
      </w:tabs>
      <w:ind w:left="420" w:hanging="420"/>
    </w:pPr>
    <w:rPr>
      <w:rFonts w:ascii="宋体" w:hAnsi="宋体"/>
      <w:sz w:val="24"/>
      <w:szCs w:val="24"/>
    </w:rPr>
  </w:style>
  <w:style w:type="paragraph" w:customStyle="1" w:styleId="1643">
    <w:name w:val="标题 72"/>
    <w:basedOn w:val="1"/>
    <w:semiHidden/>
    <w:qFormat/>
    <w:uiPriority w:val="0"/>
    <w:pPr>
      <w:widowControl/>
      <w:tabs>
        <w:tab w:val="left" w:pos="1296"/>
      </w:tabs>
      <w:ind w:left="1296" w:hanging="1296"/>
      <w:jc w:val="left"/>
    </w:pPr>
    <w:rPr>
      <w:rFonts w:ascii="Times New Roman" w:hAnsi="Times New Roman"/>
      <w:kern w:val="0"/>
      <w:sz w:val="20"/>
      <w:szCs w:val="20"/>
    </w:rPr>
  </w:style>
  <w:style w:type="paragraph" w:customStyle="1" w:styleId="1644">
    <w:name w:val="Char1 Char Char Char Char Char Char1 Char Char Char2"/>
    <w:basedOn w:val="1"/>
    <w:semiHidden/>
    <w:qFormat/>
    <w:uiPriority w:val="0"/>
    <w:pPr>
      <w:spacing w:line="360" w:lineRule="auto"/>
      <w:ind w:firstLine="200" w:firstLineChars="200"/>
    </w:pPr>
    <w:rPr>
      <w:rFonts w:ascii="宋体" w:hAnsi="宋体" w:cs="宋体"/>
      <w:sz w:val="24"/>
      <w:szCs w:val="24"/>
    </w:rPr>
  </w:style>
  <w:style w:type="paragraph" w:customStyle="1" w:styleId="1645">
    <w:name w:val="标题 22"/>
    <w:basedOn w:val="1"/>
    <w:semiHidden/>
    <w:qFormat/>
    <w:uiPriority w:val="0"/>
    <w:pPr>
      <w:widowControl/>
      <w:tabs>
        <w:tab w:val="left" w:pos="576"/>
      </w:tabs>
      <w:ind w:left="576" w:hanging="576"/>
      <w:jc w:val="left"/>
    </w:pPr>
    <w:rPr>
      <w:rFonts w:ascii="Times New Roman" w:hAnsi="Times New Roman"/>
      <w:kern w:val="0"/>
      <w:sz w:val="20"/>
      <w:szCs w:val="20"/>
    </w:rPr>
  </w:style>
  <w:style w:type="paragraph" w:customStyle="1" w:styleId="1646">
    <w:name w:val="无间隔3"/>
    <w:semiHidden/>
    <w:qFormat/>
    <w:uiPriority w:val="0"/>
    <w:rPr>
      <w:rFonts w:ascii="Calibri" w:hAnsi="Calibri" w:eastAsia="宋体" w:cs="Times New Roman"/>
      <w:sz w:val="22"/>
      <w:szCs w:val="22"/>
      <w:lang w:val="en-US" w:eastAsia="zh-CN" w:bidi="ar-SA"/>
    </w:rPr>
  </w:style>
  <w:style w:type="paragraph" w:customStyle="1" w:styleId="1647">
    <w:name w:val="标题 52"/>
    <w:basedOn w:val="1"/>
    <w:semiHidden/>
    <w:qFormat/>
    <w:uiPriority w:val="0"/>
    <w:pPr>
      <w:widowControl/>
      <w:numPr>
        <w:ilvl w:val="3"/>
        <w:numId w:val="23"/>
      </w:numPr>
      <w:tabs>
        <w:tab w:val="left" w:pos="1008"/>
      </w:tabs>
      <w:ind w:left="1008" w:hanging="1008"/>
      <w:jc w:val="left"/>
    </w:pPr>
    <w:rPr>
      <w:rFonts w:ascii="Times New Roman" w:hAnsi="Times New Roman"/>
      <w:kern w:val="0"/>
      <w:sz w:val="20"/>
      <w:szCs w:val="20"/>
    </w:rPr>
  </w:style>
  <w:style w:type="paragraph" w:customStyle="1" w:styleId="1648">
    <w:name w:val="Char Char Char Char Char Char Char4"/>
    <w:basedOn w:val="1"/>
    <w:semiHidden/>
    <w:qFormat/>
    <w:uiPriority w:val="0"/>
    <w:pPr>
      <w:widowControl/>
      <w:spacing w:after="160" w:line="240" w:lineRule="exact"/>
      <w:jc w:val="left"/>
    </w:pPr>
    <w:rPr>
      <w:rFonts w:ascii="Tahoma" w:hAnsi="Tahoma" w:cs="Tahoma"/>
      <w:kern w:val="0"/>
      <w:sz w:val="20"/>
      <w:szCs w:val="20"/>
      <w:lang w:eastAsia="en-US"/>
    </w:rPr>
  </w:style>
  <w:style w:type="paragraph" w:customStyle="1" w:styleId="1649">
    <w:name w:val="Char22"/>
    <w:basedOn w:val="1"/>
    <w:semiHidden/>
    <w:qFormat/>
    <w:uiPriority w:val="0"/>
    <w:rPr>
      <w:rFonts w:ascii="仿宋_GB2312" w:hAnsi="Times New Roman" w:eastAsia="仿宋_GB2312"/>
      <w:b/>
      <w:sz w:val="32"/>
      <w:szCs w:val="32"/>
    </w:rPr>
  </w:style>
  <w:style w:type="paragraph" w:customStyle="1" w:styleId="1650">
    <w:name w:val="Char1 Char Char2"/>
    <w:basedOn w:val="1"/>
    <w:semiHidden/>
    <w:qFormat/>
    <w:uiPriority w:val="0"/>
    <w:pPr>
      <w:spacing w:line="360" w:lineRule="auto"/>
      <w:ind w:firstLine="200" w:firstLineChars="200"/>
    </w:pPr>
    <w:rPr>
      <w:rFonts w:ascii="宋体" w:hAnsi="宋体" w:cs="宋体"/>
      <w:sz w:val="24"/>
      <w:szCs w:val="24"/>
    </w:rPr>
  </w:style>
  <w:style w:type="paragraph" w:customStyle="1" w:styleId="1651">
    <w:name w:val="标题 12"/>
    <w:basedOn w:val="1"/>
    <w:semiHidden/>
    <w:qFormat/>
    <w:uiPriority w:val="0"/>
    <w:pPr>
      <w:widowControl/>
      <w:tabs>
        <w:tab w:val="left" w:pos="900"/>
      </w:tabs>
      <w:ind w:left="900" w:hanging="420"/>
      <w:jc w:val="left"/>
    </w:pPr>
    <w:rPr>
      <w:rFonts w:ascii="Times New Roman" w:hAnsi="Times New Roman"/>
      <w:kern w:val="0"/>
      <w:sz w:val="20"/>
      <w:szCs w:val="20"/>
    </w:rPr>
  </w:style>
  <w:style w:type="paragraph" w:customStyle="1" w:styleId="1652">
    <w:name w:val="标题 82"/>
    <w:basedOn w:val="1"/>
    <w:semiHidden/>
    <w:qFormat/>
    <w:uiPriority w:val="0"/>
    <w:pPr>
      <w:widowControl/>
      <w:numPr>
        <w:ilvl w:val="6"/>
        <w:numId w:val="23"/>
      </w:numPr>
      <w:tabs>
        <w:tab w:val="left" w:pos="1440"/>
      </w:tabs>
      <w:ind w:left="1440" w:hanging="1440"/>
      <w:jc w:val="left"/>
    </w:pPr>
    <w:rPr>
      <w:rFonts w:ascii="Times New Roman" w:hAnsi="Times New Roman"/>
      <w:kern w:val="0"/>
      <w:sz w:val="20"/>
      <w:szCs w:val="20"/>
    </w:rPr>
  </w:style>
  <w:style w:type="paragraph" w:customStyle="1" w:styleId="1653">
    <w:name w:val="Char Char Char Char Char Char1 Char2"/>
    <w:basedOn w:val="1"/>
    <w:semiHidden/>
    <w:qFormat/>
    <w:uiPriority w:val="0"/>
    <w:rPr>
      <w:rFonts w:ascii="Times New Roman" w:hAnsi="Times New Roman"/>
      <w:sz w:val="24"/>
      <w:szCs w:val="24"/>
    </w:rPr>
  </w:style>
  <w:style w:type="paragraph" w:customStyle="1" w:styleId="1654">
    <w:name w:val="标题 42"/>
    <w:basedOn w:val="1"/>
    <w:semiHidden/>
    <w:qFormat/>
    <w:uiPriority w:val="0"/>
    <w:pPr>
      <w:widowControl/>
      <w:tabs>
        <w:tab w:val="left" w:pos="864"/>
      </w:tabs>
      <w:ind w:left="864" w:hanging="864"/>
      <w:jc w:val="left"/>
    </w:pPr>
    <w:rPr>
      <w:rFonts w:ascii="Times New Roman" w:hAnsi="Times New Roman"/>
      <w:kern w:val="0"/>
      <w:sz w:val="20"/>
      <w:szCs w:val="20"/>
    </w:rPr>
  </w:style>
  <w:style w:type="paragraph" w:customStyle="1" w:styleId="1655">
    <w:name w:val="字元 字元 Char Char Char Char Char Char Char1"/>
    <w:basedOn w:val="1"/>
    <w:semiHidden/>
    <w:qFormat/>
    <w:uiPriority w:val="0"/>
    <w:rPr>
      <w:rFonts w:ascii="Times New Roman" w:hAnsi="Times New Roman"/>
      <w:kern w:val="0"/>
      <w:sz w:val="24"/>
      <w:szCs w:val="20"/>
    </w:rPr>
  </w:style>
  <w:style w:type="paragraph" w:customStyle="1" w:styleId="1656">
    <w:name w:val="标题 32"/>
    <w:basedOn w:val="1"/>
    <w:semiHidden/>
    <w:qFormat/>
    <w:uiPriority w:val="0"/>
    <w:pPr>
      <w:widowControl/>
      <w:tabs>
        <w:tab w:val="left" w:pos="720"/>
      </w:tabs>
      <w:ind w:left="720" w:hanging="720"/>
      <w:jc w:val="left"/>
    </w:pPr>
    <w:rPr>
      <w:rFonts w:ascii="Times New Roman" w:hAnsi="Times New Roman"/>
      <w:kern w:val="0"/>
      <w:sz w:val="20"/>
      <w:szCs w:val="20"/>
    </w:rPr>
  </w:style>
  <w:style w:type="paragraph" w:customStyle="1" w:styleId="1657">
    <w:name w:val="标题 62"/>
    <w:basedOn w:val="1"/>
    <w:semiHidden/>
    <w:qFormat/>
    <w:uiPriority w:val="0"/>
    <w:pPr>
      <w:widowControl/>
      <w:tabs>
        <w:tab w:val="left" w:pos="1152"/>
      </w:tabs>
      <w:ind w:left="1152" w:hanging="1152"/>
      <w:jc w:val="left"/>
    </w:pPr>
    <w:rPr>
      <w:rFonts w:ascii="Times New Roman" w:hAnsi="Times New Roman"/>
      <w:kern w:val="0"/>
      <w:sz w:val="20"/>
      <w:szCs w:val="20"/>
    </w:rPr>
  </w:style>
  <w:style w:type="paragraph" w:customStyle="1" w:styleId="1658">
    <w:name w:val="标题 92"/>
    <w:basedOn w:val="1"/>
    <w:semiHidden/>
    <w:qFormat/>
    <w:uiPriority w:val="0"/>
    <w:pPr>
      <w:widowControl/>
      <w:numPr>
        <w:ilvl w:val="7"/>
        <w:numId w:val="23"/>
      </w:numPr>
      <w:tabs>
        <w:tab w:val="left" w:pos="1584"/>
      </w:tabs>
      <w:ind w:left="1584" w:hanging="1584"/>
      <w:jc w:val="left"/>
    </w:pPr>
    <w:rPr>
      <w:rFonts w:ascii="Times New Roman" w:hAnsi="Times New Roman"/>
      <w:kern w:val="0"/>
      <w:sz w:val="20"/>
      <w:szCs w:val="20"/>
    </w:rPr>
  </w:style>
  <w:style w:type="table" w:customStyle="1" w:styleId="1659">
    <w:name w:val="网格型21"/>
    <w:basedOn w:val="79"/>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660">
    <w:name w:val="表格主题1"/>
    <w:basedOn w:val="79"/>
    <w:qFormat/>
    <w:uiPriority w:val="0"/>
    <w:pPr>
      <w:widowControl w:val="0"/>
      <w:adjustRightInd w:val="0"/>
      <w:spacing w:line="360" w:lineRule="atLeast"/>
      <w:textAlignment w:val="baseline"/>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661">
    <w:name w:val="sh141"/>
    <w:semiHidden/>
    <w:qFormat/>
    <w:uiPriority w:val="0"/>
    <w:rPr>
      <w:rFonts w:ascii="Tahoma" w:hAnsi="Tahoma" w:eastAsia="宋体"/>
      <w:color w:val="2B2B2B"/>
      <w:kern w:val="2"/>
      <w:sz w:val="21"/>
      <w:szCs w:val="21"/>
      <w:lang w:val="en-US" w:eastAsia="zh-CN" w:bidi="ar-SA"/>
    </w:rPr>
  </w:style>
  <w:style w:type="paragraph" w:customStyle="1" w:styleId="1662">
    <w:name w:val="2级标题"/>
    <w:basedOn w:val="4"/>
    <w:next w:val="3"/>
    <w:link w:val="1663"/>
    <w:semiHidden/>
    <w:qFormat/>
    <w:uiPriority w:val="0"/>
    <w:pPr>
      <w:numPr>
        <w:ilvl w:val="0"/>
        <w:numId w:val="24"/>
      </w:numPr>
    </w:pPr>
    <w:rPr>
      <w:rFonts w:ascii="宋体"/>
      <w:bCs w:val="0"/>
      <w:szCs w:val="24"/>
    </w:rPr>
  </w:style>
  <w:style w:type="character" w:customStyle="1" w:styleId="1663">
    <w:name w:val="2级标题 Char"/>
    <w:link w:val="1662"/>
    <w:semiHidden/>
    <w:qFormat/>
    <w:uiPriority w:val="0"/>
    <w:rPr>
      <w:rFonts w:ascii="宋体" w:hAnsi="Arial"/>
      <w:b/>
      <w:kern w:val="2"/>
      <w:sz w:val="24"/>
      <w:szCs w:val="24"/>
    </w:rPr>
  </w:style>
  <w:style w:type="character" w:customStyle="1" w:styleId="1664">
    <w:name w:val="自定正文 Char"/>
    <w:link w:val="1665"/>
    <w:semiHidden/>
    <w:qFormat/>
    <w:uiPriority w:val="0"/>
    <w:rPr>
      <w:sz w:val="24"/>
      <w:szCs w:val="24"/>
    </w:rPr>
  </w:style>
  <w:style w:type="paragraph" w:customStyle="1" w:styleId="1665">
    <w:name w:val="自定正文"/>
    <w:basedOn w:val="1"/>
    <w:link w:val="1664"/>
    <w:semiHidden/>
    <w:qFormat/>
    <w:uiPriority w:val="0"/>
    <w:pPr>
      <w:adjustRightInd w:val="0"/>
      <w:snapToGrid w:val="0"/>
      <w:spacing w:beforeLines="50" w:afterLines="50" w:line="360" w:lineRule="auto"/>
      <w:ind w:firstLine="200" w:firstLineChars="200"/>
    </w:pPr>
    <w:rPr>
      <w:kern w:val="0"/>
      <w:sz w:val="24"/>
      <w:szCs w:val="24"/>
    </w:rPr>
  </w:style>
  <w:style w:type="paragraph" w:customStyle="1" w:styleId="1666">
    <w:name w:val="一般正文"/>
    <w:basedOn w:val="1"/>
    <w:semiHidden/>
    <w:qFormat/>
    <w:uiPriority w:val="0"/>
    <w:pPr>
      <w:adjustRightInd w:val="0"/>
      <w:snapToGrid w:val="0"/>
      <w:spacing w:line="500" w:lineRule="exact"/>
      <w:ind w:firstLine="200" w:firstLineChars="200"/>
    </w:pPr>
    <w:rPr>
      <w:rFonts w:ascii="Times New Roman" w:hAnsi="Times New Roman"/>
      <w:sz w:val="28"/>
      <w:szCs w:val="24"/>
    </w:rPr>
  </w:style>
  <w:style w:type="table" w:customStyle="1" w:styleId="1667">
    <w:name w:val="网格型11"/>
    <w:basedOn w:val="79"/>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668">
    <w:name w:val="网格型31"/>
    <w:basedOn w:val="79"/>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669">
    <w:name w:val="表格主题2"/>
    <w:basedOn w:val="79"/>
    <w:qFormat/>
    <w:uiPriority w:val="0"/>
    <w:pPr>
      <w:widowControl w:val="0"/>
      <w:adjustRightInd w:val="0"/>
      <w:spacing w:line="360" w:lineRule="atLeast"/>
      <w:textAlignment w:val="baseline"/>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670">
    <w:name w:val="网格型12"/>
    <w:basedOn w:val="79"/>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671">
    <w:name w:val="正文 Char Char"/>
    <w:basedOn w:val="1"/>
    <w:semiHidden/>
    <w:qFormat/>
    <w:uiPriority w:val="0"/>
    <w:pPr>
      <w:autoSpaceDE w:val="0"/>
      <w:autoSpaceDN w:val="0"/>
      <w:ind w:firstLine="200" w:firstLineChars="200"/>
    </w:pPr>
    <w:rPr>
      <w:rFonts w:ascii="Times New Roman" w:hAnsi="Times New Roman"/>
      <w:kern w:val="0"/>
      <w:sz w:val="20"/>
      <w:szCs w:val="20"/>
    </w:rPr>
  </w:style>
  <w:style w:type="paragraph" w:customStyle="1" w:styleId="1672">
    <w:name w:val="纯文本6"/>
    <w:basedOn w:val="1"/>
    <w:semiHidden/>
    <w:qFormat/>
    <w:uiPriority w:val="0"/>
    <w:pPr>
      <w:adjustRightInd w:val="0"/>
      <w:spacing w:line="312" w:lineRule="atLeast"/>
      <w:textAlignment w:val="baseline"/>
    </w:pPr>
    <w:rPr>
      <w:rFonts w:ascii="宋体" w:hAnsi="Courier New"/>
      <w:kern w:val="0"/>
      <w:sz w:val="28"/>
      <w:szCs w:val="20"/>
    </w:rPr>
  </w:style>
  <w:style w:type="paragraph" w:customStyle="1" w:styleId="1673">
    <w:name w:val="页眉3"/>
    <w:basedOn w:val="1"/>
    <w:semiHidden/>
    <w:qFormat/>
    <w:uiPriority w:val="0"/>
    <w:pPr>
      <w:pBdr>
        <w:bottom w:val="single" w:color="auto" w:sz="6" w:space="1"/>
      </w:pBdr>
      <w:tabs>
        <w:tab w:val="center" w:pos="4153"/>
        <w:tab w:val="right" w:pos="8306"/>
      </w:tabs>
      <w:snapToGrid w:val="0"/>
      <w:jc w:val="center"/>
    </w:pPr>
    <w:rPr>
      <w:rFonts w:ascii="Times New Roman" w:hAnsi="Times New Roman"/>
      <w:sz w:val="18"/>
      <w:szCs w:val="20"/>
    </w:rPr>
  </w:style>
  <w:style w:type="paragraph" w:customStyle="1" w:styleId="1674">
    <w:name w:val="正文7"/>
    <w:semiHidden/>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1675">
    <w:name w:val="Char Char Char Char6"/>
    <w:basedOn w:val="1"/>
    <w:next w:val="1"/>
    <w:semiHidden/>
    <w:qFormat/>
    <w:uiPriority w:val="0"/>
    <w:rPr>
      <w:rFonts w:ascii="Times New Roman" w:hAnsi="Times New Roman"/>
      <w:szCs w:val="20"/>
    </w:rPr>
  </w:style>
  <w:style w:type="paragraph" w:customStyle="1" w:styleId="1676">
    <w:name w:val="Char7"/>
    <w:basedOn w:val="1"/>
    <w:link w:val="1698"/>
    <w:semiHidden/>
    <w:qFormat/>
    <w:uiPriority w:val="0"/>
    <w:pPr>
      <w:snapToGrid w:val="0"/>
      <w:spacing w:line="400" w:lineRule="exact"/>
    </w:pPr>
    <w:rPr>
      <w:rFonts w:ascii="宋体" w:hAnsi="宋体"/>
      <w:b/>
      <w:szCs w:val="21"/>
    </w:rPr>
  </w:style>
  <w:style w:type="paragraph" w:customStyle="1" w:styleId="1677">
    <w:name w:val="Char15"/>
    <w:basedOn w:val="1"/>
    <w:semiHidden/>
    <w:qFormat/>
    <w:uiPriority w:val="0"/>
    <w:rPr>
      <w:rFonts w:ascii="Tahoma" w:hAnsi="Tahoma"/>
      <w:sz w:val="24"/>
      <w:szCs w:val="20"/>
    </w:rPr>
  </w:style>
  <w:style w:type="paragraph" w:customStyle="1" w:styleId="1678">
    <w:name w:val="Char Char29"/>
    <w:basedOn w:val="1"/>
    <w:semiHidden/>
    <w:qFormat/>
    <w:uiPriority w:val="0"/>
    <w:pPr>
      <w:tabs>
        <w:tab w:val="left" w:pos="360"/>
        <w:tab w:val="left" w:pos="1008"/>
      </w:tabs>
      <w:ind w:left="420" w:hanging="420"/>
    </w:pPr>
    <w:rPr>
      <w:rFonts w:ascii="宋体" w:hAnsi="宋体"/>
      <w:sz w:val="24"/>
      <w:szCs w:val="24"/>
    </w:rPr>
  </w:style>
  <w:style w:type="paragraph" w:customStyle="1" w:styleId="1679">
    <w:name w:val="标题 73"/>
    <w:basedOn w:val="1"/>
    <w:semiHidden/>
    <w:qFormat/>
    <w:uiPriority w:val="0"/>
    <w:pPr>
      <w:widowControl/>
      <w:tabs>
        <w:tab w:val="left" w:pos="1296"/>
      </w:tabs>
      <w:ind w:left="1296" w:hanging="1296"/>
      <w:jc w:val="left"/>
    </w:pPr>
    <w:rPr>
      <w:rFonts w:ascii="Times New Roman" w:hAnsi="Times New Roman"/>
      <w:kern w:val="0"/>
      <w:sz w:val="20"/>
      <w:szCs w:val="20"/>
    </w:rPr>
  </w:style>
  <w:style w:type="paragraph" w:customStyle="1" w:styleId="1680">
    <w:name w:val="Char1 Char Char Char Char Char Char1 Char Char Char3"/>
    <w:basedOn w:val="1"/>
    <w:semiHidden/>
    <w:qFormat/>
    <w:uiPriority w:val="0"/>
    <w:pPr>
      <w:spacing w:line="360" w:lineRule="auto"/>
      <w:ind w:firstLine="200" w:firstLineChars="200"/>
    </w:pPr>
    <w:rPr>
      <w:rFonts w:ascii="宋体" w:hAnsi="宋体" w:cs="宋体"/>
      <w:sz w:val="24"/>
      <w:szCs w:val="24"/>
    </w:rPr>
  </w:style>
  <w:style w:type="paragraph" w:customStyle="1" w:styleId="1681">
    <w:name w:val="标题 23"/>
    <w:basedOn w:val="1"/>
    <w:semiHidden/>
    <w:qFormat/>
    <w:uiPriority w:val="0"/>
    <w:pPr>
      <w:widowControl/>
      <w:tabs>
        <w:tab w:val="left" w:pos="576"/>
      </w:tabs>
      <w:ind w:left="576" w:hanging="576"/>
      <w:jc w:val="left"/>
    </w:pPr>
    <w:rPr>
      <w:rFonts w:ascii="Times New Roman" w:hAnsi="Times New Roman"/>
      <w:kern w:val="0"/>
      <w:sz w:val="20"/>
      <w:szCs w:val="20"/>
    </w:rPr>
  </w:style>
  <w:style w:type="paragraph" w:customStyle="1" w:styleId="1682">
    <w:name w:val="标题 53"/>
    <w:basedOn w:val="1"/>
    <w:semiHidden/>
    <w:qFormat/>
    <w:uiPriority w:val="0"/>
    <w:pPr>
      <w:widowControl/>
      <w:tabs>
        <w:tab w:val="left" w:pos="851"/>
        <w:tab w:val="left" w:pos="1008"/>
      </w:tabs>
      <w:ind w:left="1008" w:hanging="1008"/>
      <w:jc w:val="left"/>
    </w:pPr>
    <w:rPr>
      <w:rFonts w:ascii="Times New Roman" w:hAnsi="Times New Roman"/>
      <w:kern w:val="0"/>
      <w:sz w:val="20"/>
      <w:szCs w:val="20"/>
    </w:rPr>
  </w:style>
  <w:style w:type="paragraph" w:customStyle="1" w:styleId="1683">
    <w:name w:val="正文文本4"/>
    <w:semiHidden/>
    <w:qFormat/>
    <w:uiPriority w:val="0"/>
    <w:pPr>
      <w:widowControl w:val="0"/>
      <w:autoSpaceDE w:val="0"/>
      <w:autoSpaceDN w:val="0"/>
      <w:adjustRightInd w:val="0"/>
      <w:spacing w:before="170" w:line="300" w:lineRule="atLeast"/>
      <w:ind w:left="1134"/>
      <w:jc w:val="both"/>
    </w:pPr>
    <w:rPr>
      <w:rFonts w:ascii="Times New Roman" w:hAnsi="Times New Roman" w:eastAsia="宋体" w:cs="Times New Roman"/>
      <w:color w:val="000000"/>
      <w:sz w:val="24"/>
      <w:lang w:val="en-US" w:eastAsia="zh-CN" w:bidi="ar-SA"/>
    </w:rPr>
  </w:style>
  <w:style w:type="paragraph" w:customStyle="1" w:styleId="1684">
    <w:name w:val="Char Char Char Char Char Char Char5"/>
    <w:basedOn w:val="1"/>
    <w:semiHidden/>
    <w:qFormat/>
    <w:uiPriority w:val="0"/>
    <w:pPr>
      <w:widowControl/>
      <w:spacing w:after="160" w:line="240" w:lineRule="exact"/>
      <w:jc w:val="left"/>
    </w:pPr>
    <w:rPr>
      <w:rFonts w:ascii="Tahoma" w:hAnsi="Tahoma" w:cs="Tahoma"/>
      <w:kern w:val="0"/>
      <w:sz w:val="20"/>
      <w:szCs w:val="20"/>
      <w:lang w:eastAsia="en-US"/>
    </w:rPr>
  </w:style>
  <w:style w:type="paragraph" w:customStyle="1" w:styleId="1685">
    <w:name w:val="Char23"/>
    <w:basedOn w:val="1"/>
    <w:semiHidden/>
    <w:qFormat/>
    <w:uiPriority w:val="0"/>
    <w:rPr>
      <w:rFonts w:ascii="仿宋_GB2312" w:hAnsi="Times New Roman" w:eastAsia="仿宋_GB2312"/>
      <w:b/>
      <w:sz w:val="32"/>
      <w:szCs w:val="32"/>
    </w:rPr>
  </w:style>
  <w:style w:type="paragraph" w:customStyle="1" w:styleId="1686">
    <w:name w:val="Char1 Char Char3"/>
    <w:basedOn w:val="1"/>
    <w:semiHidden/>
    <w:qFormat/>
    <w:uiPriority w:val="0"/>
    <w:pPr>
      <w:spacing w:line="360" w:lineRule="auto"/>
      <w:ind w:firstLine="200" w:firstLineChars="200"/>
    </w:pPr>
    <w:rPr>
      <w:rFonts w:ascii="宋体" w:hAnsi="宋体" w:cs="宋体"/>
      <w:sz w:val="24"/>
      <w:szCs w:val="24"/>
    </w:rPr>
  </w:style>
  <w:style w:type="paragraph" w:customStyle="1" w:styleId="1687">
    <w:name w:val="标题 13"/>
    <w:basedOn w:val="1"/>
    <w:semiHidden/>
    <w:qFormat/>
    <w:uiPriority w:val="0"/>
    <w:pPr>
      <w:widowControl/>
      <w:tabs>
        <w:tab w:val="left" w:pos="900"/>
      </w:tabs>
      <w:ind w:left="900" w:hanging="420"/>
      <w:jc w:val="left"/>
    </w:pPr>
    <w:rPr>
      <w:rFonts w:ascii="Times New Roman" w:hAnsi="Times New Roman"/>
      <w:kern w:val="0"/>
      <w:sz w:val="20"/>
      <w:szCs w:val="20"/>
    </w:rPr>
  </w:style>
  <w:style w:type="paragraph" w:customStyle="1" w:styleId="1688">
    <w:name w:val="标题 83"/>
    <w:basedOn w:val="1"/>
    <w:semiHidden/>
    <w:qFormat/>
    <w:uiPriority w:val="0"/>
    <w:pPr>
      <w:widowControl/>
      <w:tabs>
        <w:tab w:val="left" w:pos="1276"/>
        <w:tab w:val="left" w:pos="1440"/>
      </w:tabs>
      <w:ind w:left="1440" w:hanging="1440"/>
      <w:jc w:val="left"/>
    </w:pPr>
    <w:rPr>
      <w:rFonts w:ascii="Times New Roman" w:hAnsi="Times New Roman"/>
      <w:kern w:val="0"/>
      <w:sz w:val="20"/>
      <w:szCs w:val="20"/>
    </w:rPr>
  </w:style>
  <w:style w:type="paragraph" w:customStyle="1" w:styleId="1689">
    <w:name w:val="Char Char Char Char Char Char1 Char3"/>
    <w:basedOn w:val="1"/>
    <w:semiHidden/>
    <w:qFormat/>
    <w:uiPriority w:val="0"/>
    <w:rPr>
      <w:rFonts w:ascii="Times New Roman" w:hAnsi="Times New Roman"/>
      <w:sz w:val="24"/>
      <w:szCs w:val="24"/>
    </w:rPr>
  </w:style>
  <w:style w:type="paragraph" w:customStyle="1" w:styleId="1690">
    <w:name w:val="标题 43"/>
    <w:basedOn w:val="1"/>
    <w:semiHidden/>
    <w:qFormat/>
    <w:uiPriority w:val="0"/>
    <w:pPr>
      <w:widowControl/>
      <w:tabs>
        <w:tab w:val="left" w:pos="864"/>
      </w:tabs>
      <w:ind w:left="864" w:hanging="864"/>
      <w:jc w:val="left"/>
    </w:pPr>
    <w:rPr>
      <w:rFonts w:ascii="Times New Roman" w:hAnsi="Times New Roman"/>
      <w:kern w:val="0"/>
      <w:sz w:val="20"/>
      <w:szCs w:val="20"/>
    </w:rPr>
  </w:style>
  <w:style w:type="paragraph" w:customStyle="1" w:styleId="1691">
    <w:name w:val="字元 字元 Char Char Char Char Char Char Char2"/>
    <w:basedOn w:val="1"/>
    <w:semiHidden/>
    <w:qFormat/>
    <w:uiPriority w:val="0"/>
    <w:rPr>
      <w:rFonts w:ascii="Times New Roman" w:hAnsi="Times New Roman"/>
      <w:kern w:val="0"/>
      <w:sz w:val="24"/>
      <w:szCs w:val="20"/>
    </w:rPr>
  </w:style>
  <w:style w:type="paragraph" w:customStyle="1" w:styleId="1692">
    <w:name w:val="标题 33"/>
    <w:basedOn w:val="1"/>
    <w:semiHidden/>
    <w:qFormat/>
    <w:uiPriority w:val="0"/>
    <w:pPr>
      <w:widowControl/>
      <w:tabs>
        <w:tab w:val="left" w:pos="720"/>
      </w:tabs>
      <w:ind w:left="720" w:hanging="720"/>
      <w:jc w:val="left"/>
    </w:pPr>
    <w:rPr>
      <w:rFonts w:ascii="Times New Roman" w:hAnsi="Times New Roman"/>
      <w:kern w:val="0"/>
      <w:sz w:val="20"/>
      <w:szCs w:val="20"/>
    </w:rPr>
  </w:style>
  <w:style w:type="paragraph" w:customStyle="1" w:styleId="1693">
    <w:name w:val="标题 63"/>
    <w:basedOn w:val="1"/>
    <w:semiHidden/>
    <w:qFormat/>
    <w:uiPriority w:val="0"/>
    <w:pPr>
      <w:widowControl/>
      <w:tabs>
        <w:tab w:val="left" w:pos="1152"/>
      </w:tabs>
      <w:ind w:left="1152" w:hanging="1152"/>
      <w:jc w:val="left"/>
    </w:pPr>
    <w:rPr>
      <w:rFonts w:ascii="Times New Roman" w:hAnsi="Times New Roman"/>
      <w:kern w:val="0"/>
      <w:sz w:val="20"/>
      <w:szCs w:val="20"/>
    </w:rPr>
  </w:style>
  <w:style w:type="paragraph" w:customStyle="1" w:styleId="1694">
    <w:name w:val="标题 93"/>
    <w:basedOn w:val="1"/>
    <w:semiHidden/>
    <w:qFormat/>
    <w:uiPriority w:val="0"/>
    <w:pPr>
      <w:widowControl/>
      <w:tabs>
        <w:tab w:val="left" w:pos="1584"/>
        <w:tab w:val="left" w:pos="2040"/>
      </w:tabs>
      <w:ind w:left="1584" w:hanging="1584"/>
      <w:jc w:val="left"/>
    </w:pPr>
    <w:rPr>
      <w:rFonts w:ascii="Times New Roman" w:hAnsi="Times New Roman"/>
      <w:kern w:val="0"/>
      <w:sz w:val="20"/>
      <w:szCs w:val="20"/>
    </w:rPr>
  </w:style>
  <w:style w:type="table" w:customStyle="1" w:styleId="1695">
    <w:name w:val="网格型4"/>
    <w:basedOn w:val="79"/>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696">
    <w:name w:val="表格主题3"/>
    <w:basedOn w:val="79"/>
    <w:qFormat/>
    <w:uiPriority w:val="0"/>
    <w:pPr>
      <w:widowControl w:val="0"/>
      <w:adjustRightInd w:val="0"/>
      <w:spacing w:line="360" w:lineRule="atLeast"/>
      <w:textAlignment w:val="baseline"/>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697">
    <w:name w:val="网格型13"/>
    <w:basedOn w:val="79"/>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698">
    <w:name w:val="Char Char110"/>
    <w:link w:val="1676"/>
    <w:semiHidden/>
    <w:qFormat/>
    <w:uiPriority w:val="0"/>
    <w:rPr>
      <w:rFonts w:ascii="宋体" w:hAnsi="宋体"/>
      <w:b/>
      <w:kern w:val="2"/>
      <w:sz w:val="21"/>
      <w:szCs w:val="21"/>
    </w:rPr>
  </w:style>
  <w:style w:type="character" w:customStyle="1" w:styleId="1699">
    <w:name w:val="批注主题 Char Char Char"/>
    <w:qFormat/>
    <w:uiPriority w:val="0"/>
    <w:rPr>
      <w:rFonts w:eastAsia="宋体"/>
      <w:b/>
      <w:bCs/>
      <w:kern w:val="2"/>
      <w:sz w:val="21"/>
      <w:szCs w:val="24"/>
      <w:lang w:val="en-US" w:eastAsia="zh-CN" w:bidi="ar-SA"/>
    </w:rPr>
  </w:style>
  <w:style w:type="character" w:customStyle="1" w:styleId="1700">
    <w:name w:val="批注文字 Char Char Char"/>
    <w:qFormat/>
    <w:uiPriority w:val="0"/>
    <w:rPr>
      <w:rFonts w:eastAsia="宋体"/>
      <w:kern w:val="2"/>
      <w:sz w:val="21"/>
      <w:szCs w:val="24"/>
      <w:lang w:val="en-US" w:eastAsia="zh-CN" w:bidi="ar-SA"/>
    </w:rPr>
  </w:style>
  <w:style w:type="character" w:customStyle="1" w:styleId="1701">
    <w:name w:val="日期 Char Char Char"/>
    <w:qFormat/>
    <w:uiPriority w:val="0"/>
    <w:rPr>
      <w:kern w:val="2"/>
      <w:sz w:val="21"/>
    </w:rPr>
  </w:style>
  <w:style w:type="character" w:customStyle="1" w:styleId="1702">
    <w:name w:val="图表左对齐 Char Char"/>
    <w:qFormat/>
    <w:locked/>
    <w:uiPriority w:val="0"/>
    <w:rPr>
      <w:rFonts w:ascii="宋体" w:hAnsi="宋体" w:eastAsia="宋体"/>
      <w:spacing w:val="-10"/>
      <w:kern w:val="2"/>
      <w:sz w:val="24"/>
      <w:szCs w:val="28"/>
      <w:lang w:val="en-US" w:eastAsia="zh-CN" w:bidi="ar-SA"/>
    </w:rPr>
  </w:style>
  <w:style w:type="character" w:customStyle="1" w:styleId="1703">
    <w:name w:val="样式 宋体 行距: 固定值 24 磅 Char Char"/>
    <w:qFormat/>
    <w:locked/>
    <w:uiPriority w:val="0"/>
    <w:rPr>
      <w:rFonts w:ascii="宋体" w:cs="宋体"/>
      <w:kern w:val="2"/>
      <w:sz w:val="28"/>
    </w:rPr>
  </w:style>
  <w:style w:type="character" w:customStyle="1" w:styleId="1704">
    <w:name w:val="标题三 Char Char"/>
    <w:qFormat/>
    <w:uiPriority w:val="0"/>
    <w:rPr>
      <w:rFonts w:eastAsia="宋体"/>
      <w:b/>
      <w:bCs/>
      <w:kern w:val="2"/>
      <w:sz w:val="32"/>
      <w:szCs w:val="32"/>
      <w:lang w:val="en-US" w:eastAsia="zh-CN" w:bidi="ar-SA"/>
    </w:rPr>
  </w:style>
  <w:style w:type="character" w:customStyle="1" w:styleId="1705">
    <w:name w:val="正文文本缩进 3 Char Char Char"/>
    <w:qFormat/>
    <w:uiPriority w:val="0"/>
    <w:rPr>
      <w:kern w:val="2"/>
      <w:sz w:val="16"/>
      <w:szCs w:val="16"/>
    </w:rPr>
  </w:style>
  <w:style w:type="character" w:customStyle="1" w:styleId="1706">
    <w:name w:val="Char Char161"/>
    <w:semiHidden/>
    <w:qFormat/>
    <w:uiPriority w:val="0"/>
    <w:rPr>
      <w:rFonts w:eastAsia="宋体"/>
      <w:kern w:val="2"/>
      <w:sz w:val="18"/>
      <w:szCs w:val="18"/>
      <w:lang w:val="en-US" w:eastAsia="zh-CN" w:bidi="ar-SA"/>
    </w:rPr>
  </w:style>
  <w:style w:type="character" w:customStyle="1" w:styleId="1707">
    <w:name w:val="正文文本 2 Char Char Char"/>
    <w:qFormat/>
    <w:uiPriority w:val="0"/>
    <w:rPr>
      <w:kern w:val="2"/>
      <w:sz w:val="21"/>
      <w:szCs w:val="24"/>
    </w:rPr>
  </w:style>
  <w:style w:type="character" w:customStyle="1" w:styleId="1708">
    <w:name w:val="样式 标题 3Heading 3 Char1Heading 3 Char Char列表编号33 bullet2ERM... Char Char"/>
    <w:qFormat/>
    <w:uiPriority w:val="0"/>
    <w:rPr>
      <w:rFonts w:eastAsia="宋体" w:cs="宋体"/>
      <w:b/>
      <w:bCs/>
      <w:kern w:val="2"/>
      <w:sz w:val="21"/>
      <w:lang w:val="en-US" w:eastAsia="zh-CN" w:bidi="ar-SA"/>
    </w:rPr>
  </w:style>
  <w:style w:type="character" w:customStyle="1" w:styleId="1709">
    <w:name w:val="文档结构图 Char Char Char"/>
    <w:qFormat/>
    <w:uiPriority w:val="0"/>
    <w:rPr>
      <w:kern w:val="2"/>
      <w:sz w:val="21"/>
      <w:szCs w:val="24"/>
      <w:shd w:val="clear" w:color="auto" w:fill="000080"/>
    </w:rPr>
  </w:style>
  <w:style w:type="character" w:customStyle="1" w:styleId="1710">
    <w:name w:val="正文文本缩进 2 Char Char Char"/>
    <w:qFormat/>
    <w:uiPriority w:val="0"/>
    <w:rPr>
      <w:rFonts w:ascii="宋体"/>
      <w:i/>
      <w:kern w:val="2"/>
      <w:sz w:val="24"/>
    </w:rPr>
  </w:style>
  <w:style w:type="character" w:customStyle="1" w:styleId="1711">
    <w:name w:val="标题 2 Char1"/>
    <w:semiHidden/>
    <w:qFormat/>
    <w:uiPriority w:val="0"/>
    <w:rPr>
      <w:rFonts w:ascii="Arial" w:hAnsi="Arial" w:eastAsia="黑体"/>
      <w:b/>
      <w:bCs/>
      <w:kern w:val="2"/>
      <w:sz w:val="32"/>
      <w:szCs w:val="32"/>
      <w:lang w:val="en-US" w:eastAsia="zh-CN" w:bidi="ar-SA"/>
    </w:rPr>
  </w:style>
  <w:style w:type="paragraph" w:customStyle="1" w:styleId="1712">
    <w:name w:val="标题 四"/>
    <w:basedOn w:val="1"/>
    <w:link w:val="1764"/>
    <w:qFormat/>
    <w:uiPriority w:val="0"/>
    <w:pPr>
      <w:snapToGrid w:val="0"/>
      <w:spacing w:line="360" w:lineRule="auto"/>
    </w:pPr>
    <w:rPr>
      <w:rFonts w:ascii="Times New Roman" w:hAnsi="Times New Roman"/>
      <w:b/>
      <w:szCs w:val="21"/>
    </w:rPr>
  </w:style>
  <w:style w:type="character" w:customStyle="1" w:styleId="1713">
    <w:name w:val="尾注文本 Char Char Char"/>
    <w:qFormat/>
    <w:uiPriority w:val="0"/>
    <w:rPr>
      <w:sz w:val="21"/>
      <w:szCs w:val="24"/>
    </w:rPr>
  </w:style>
  <w:style w:type="character" w:customStyle="1" w:styleId="1714">
    <w:name w:val="页脚 Char Char Char"/>
    <w:qFormat/>
    <w:uiPriority w:val="0"/>
    <w:rPr>
      <w:kern w:val="2"/>
      <w:sz w:val="18"/>
      <w:szCs w:val="18"/>
    </w:rPr>
  </w:style>
  <w:style w:type="character" w:customStyle="1" w:styleId="1715">
    <w:name w:val="标题3 Char Char"/>
    <w:qFormat/>
    <w:locked/>
    <w:uiPriority w:val="0"/>
    <w:rPr>
      <w:rFonts w:eastAsia="宋体"/>
      <w:b/>
      <w:bCs/>
      <w:kern w:val="44"/>
      <w:sz w:val="24"/>
      <w:szCs w:val="44"/>
      <w:lang w:val="en-US" w:eastAsia="zh-CN" w:bidi="ar-SA"/>
    </w:rPr>
  </w:style>
  <w:style w:type="character" w:customStyle="1" w:styleId="1716">
    <w:name w:val="正文文本 3 Char Char Char"/>
    <w:qFormat/>
    <w:uiPriority w:val="0"/>
    <w:rPr>
      <w:color w:val="FF0000"/>
      <w:kern w:val="2"/>
      <w:sz w:val="22"/>
    </w:rPr>
  </w:style>
  <w:style w:type="character" w:customStyle="1" w:styleId="1717">
    <w:name w:val="标题 Char Char"/>
    <w:qFormat/>
    <w:uiPriority w:val="0"/>
    <w:rPr>
      <w:rFonts w:ascii="黑体" w:hAnsi="Arial" w:eastAsia="黑体" w:cs="Arial"/>
      <w:bCs/>
      <w:kern w:val="2"/>
      <w:sz w:val="32"/>
      <w:szCs w:val="32"/>
      <w:lang w:val="en-US" w:eastAsia="zh-CN" w:bidi="ar-SA"/>
    </w:rPr>
  </w:style>
  <w:style w:type="character" w:customStyle="1" w:styleId="1718">
    <w:name w:val="Char Char51"/>
    <w:semiHidden/>
    <w:qFormat/>
    <w:uiPriority w:val="0"/>
    <w:rPr>
      <w:rFonts w:eastAsia="宋体"/>
      <w:b/>
      <w:bCs/>
      <w:kern w:val="44"/>
      <w:sz w:val="44"/>
      <w:szCs w:val="44"/>
      <w:lang w:val="en-US" w:eastAsia="zh-CN" w:bidi="ar-SA"/>
    </w:rPr>
  </w:style>
  <w:style w:type="character" w:customStyle="1" w:styleId="1719">
    <w:name w:val="批注框文本 Char Char Char"/>
    <w:qFormat/>
    <w:uiPriority w:val="0"/>
    <w:rPr>
      <w:kern w:val="2"/>
      <w:sz w:val="18"/>
      <w:szCs w:val="18"/>
    </w:rPr>
  </w:style>
  <w:style w:type="character" w:customStyle="1" w:styleId="1720">
    <w:name w:val="普通文字 Char Char"/>
    <w:semiHidden/>
    <w:qFormat/>
    <w:uiPriority w:val="0"/>
    <w:rPr>
      <w:rFonts w:ascii="宋体" w:hAnsi="Courier New" w:eastAsia="宋体" w:cs="Courier New"/>
      <w:kern w:val="2"/>
      <w:sz w:val="21"/>
      <w:szCs w:val="21"/>
      <w:lang w:val="en-US" w:eastAsia="zh-CN" w:bidi="ar-SA"/>
    </w:rPr>
  </w:style>
  <w:style w:type="character" w:customStyle="1" w:styleId="1721">
    <w:name w:val="称呼 Char Char Char"/>
    <w:qFormat/>
    <w:uiPriority w:val="0"/>
    <w:rPr>
      <w:kern w:val="2"/>
      <w:sz w:val="21"/>
    </w:rPr>
  </w:style>
  <w:style w:type="character" w:customStyle="1" w:styleId="1722">
    <w:name w:val="标题 Char2"/>
    <w:semiHidden/>
    <w:qFormat/>
    <w:uiPriority w:val="0"/>
    <w:rPr>
      <w:rFonts w:ascii="黑体" w:hAnsi="Arial" w:eastAsia="黑体" w:cs="Arial"/>
      <w:bCs/>
      <w:kern w:val="2"/>
      <w:sz w:val="32"/>
      <w:szCs w:val="32"/>
    </w:rPr>
  </w:style>
  <w:style w:type="character" w:customStyle="1" w:styleId="1723">
    <w:name w:val="wang正文 Char Char"/>
    <w:qFormat/>
    <w:uiPriority w:val="0"/>
    <w:rPr>
      <w:rFonts w:ascii="宋体" w:eastAsia="宋体"/>
      <w:sz w:val="24"/>
      <w:lang w:val="en-US" w:eastAsia="zh-CN" w:bidi="ar-SA"/>
    </w:rPr>
  </w:style>
  <w:style w:type="character" w:customStyle="1" w:styleId="1724">
    <w:name w:val="正文 BJ8 Char Char"/>
    <w:link w:val="1725"/>
    <w:semiHidden/>
    <w:qFormat/>
    <w:uiPriority w:val="0"/>
    <w:rPr>
      <w:rFonts w:cs="宋体"/>
      <w:sz w:val="24"/>
      <w:szCs w:val="24"/>
    </w:rPr>
  </w:style>
  <w:style w:type="paragraph" w:customStyle="1" w:styleId="1725">
    <w:name w:val="正文 BJ8"/>
    <w:basedOn w:val="1"/>
    <w:link w:val="1724"/>
    <w:semiHidden/>
    <w:qFormat/>
    <w:uiPriority w:val="0"/>
    <w:pPr>
      <w:adjustRightInd w:val="0"/>
      <w:snapToGrid w:val="0"/>
      <w:spacing w:line="360" w:lineRule="auto"/>
      <w:ind w:firstLine="200" w:firstLineChars="200"/>
      <w:jc w:val="left"/>
    </w:pPr>
    <w:rPr>
      <w:rFonts w:cs="宋体"/>
      <w:kern w:val="0"/>
      <w:sz w:val="24"/>
      <w:szCs w:val="24"/>
    </w:rPr>
  </w:style>
  <w:style w:type="paragraph" w:customStyle="1" w:styleId="1726">
    <w:name w:val="Char1 Char Char Char Char Char Char1 Char Char Char Char Char"/>
    <w:basedOn w:val="1"/>
    <w:semiHidden/>
    <w:qFormat/>
    <w:uiPriority w:val="0"/>
    <w:pPr>
      <w:ind w:firstLine="360" w:firstLineChars="150"/>
    </w:pPr>
    <w:rPr>
      <w:rFonts w:ascii="Tahoma" w:hAnsi="Tahoma"/>
      <w:sz w:val="24"/>
      <w:szCs w:val="20"/>
    </w:rPr>
  </w:style>
  <w:style w:type="paragraph" w:customStyle="1" w:styleId="1727">
    <w:name w:val="13"/>
    <w:basedOn w:val="1"/>
    <w:next w:val="39"/>
    <w:semiHidden/>
    <w:qFormat/>
    <w:uiPriority w:val="0"/>
    <w:rPr>
      <w:rFonts w:ascii="宋体" w:hAnsi="Courier New"/>
      <w:szCs w:val="20"/>
    </w:rPr>
  </w:style>
  <w:style w:type="paragraph" w:customStyle="1" w:styleId="1728">
    <w:name w:val="_Style 14"/>
    <w:basedOn w:val="1"/>
    <w:next w:val="1"/>
    <w:semiHidden/>
    <w:qFormat/>
    <w:uiPriority w:val="0"/>
    <w:rPr>
      <w:rFonts w:ascii="Times New Roman" w:hAnsi="Times New Roman"/>
      <w:szCs w:val="24"/>
    </w:rPr>
  </w:style>
  <w:style w:type="paragraph" w:customStyle="1" w:styleId="1729">
    <w:name w:val="修订版本号1"/>
    <w:semiHidden/>
    <w:qFormat/>
    <w:uiPriority w:val="99"/>
    <w:rPr>
      <w:rFonts w:ascii="Times New Roman" w:hAnsi="Times New Roman" w:eastAsia="宋体" w:cs="Times New Roman"/>
      <w:kern w:val="2"/>
      <w:sz w:val="21"/>
      <w:szCs w:val="24"/>
      <w:lang w:val="en-US" w:eastAsia="zh-CN" w:bidi="ar-SA"/>
    </w:rPr>
  </w:style>
  <w:style w:type="paragraph" w:customStyle="1" w:styleId="1730">
    <w:name w:val="Char Char Char Char Char Char1 Char Char Char Char2"/>
    <w:basedOn w:val="1"/>
    <w:semiHidden/>
    <w:qFormat/>
    <w:uiPriority w:val="0"/>
    <w:rPr>
      <w:rFonts w:ascii="仿宋_GB2312" w:hAnsi="Times New Roman" w:eastAsia="仿宋_GB2312"/>
      <w:b/>
      <w:sz w:val="32"/>
      <w:szCs w:val="32"/>
    </w:rPr>
  </w:style>
  <w:style w:type="paragraph" w:customStyle="1" w:styleId="1731">
    <w:name w:val="正文文本缩进 23"/>
    <w:basedOn w:val="1"/>
    <w:semiHidden/>
    <w:qFormat/>
    <w:uiPriority w:val="0"/>
    <w:pPr>
      <w:widowControl/>
      <w:autoSpaceDE w:val="0"/>
      <w:autoSpaceDN w:val="0"/>
      <w:adjustRightInd w:val="0"/>
      <w:spacing w:line="420" w:lineRule="atLeast"/>
      <w:ind w:firstLine="425"/>
      <w:textAlignment w:val="baseline"/>
    </w:pPr>
    <w:rPr>
      <w:rFonts w:ascii="Times New Roman" w:hAnsi="Times New Roman"/>
      <w:sz w:val="28"/>
      <w:szCs w:val="20"/>
    </w:rPr>
  </w:style>
  <w:style w:type="paragraph" w:customStyle="1" w:styleId="1732">
    <w:name w:val="_Style 256"/>
    <w:next w:val="1"/>
    <w:semiHidden/>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33">
    <w:name w:val="_Style 15"/>
    <w:basedOn w:val="1"/>
    <w:next w:val="19"/>
    <w:semiHidden/>
    <w:qFormat/>
    <w:uiPriority w:val="0"/>
    <w:pPr>
      <w:ind w:firstLine="420"/>
    </w:pPr>
    <w:rPr>
      <w:rFonts w:ascii="Times New Roman" w:hAnsi="Times New Roman"/>
      <w:szCs w:val="20"/>
    </w:rPr>
  </w:style>
  <w:style w:type="paragraph" w:customStyle="1" w:styleId="1734">
    <w:name w:val="_Style 36"/>
    <w:basedOn w:val="1"/>
    <w:next w:val="1"/>
    <w:semiHidden/>
    <w:qFormat/>
    <w:uiPriority w:val="0"/>
    <w:pPr>
      <w:ind w:firstLine="480" w:firstLineChars="200"/>
    </w:pPr>
    <w:rPr>
      <w:rFonts w:ascii="Times New Roman" w:hAnsi="Times New Roman"/>
      <w:sz w:val="24"/>
      <w:szCs w:val="24"/>
    </w:rPr>
  </w:style>
  <w:style w:type="paragraph" w:customStyle="1" w:styleId="1735">
    <w:name w:val="Char Char4 Char"/>
    <w:basedOn w:val="1"/>
    <w:semiHidden/>
    <w:qFormat/>
    <w:uiPriority w:val="0"/>
    <w:rPr>
      <w:rFonts w:ascii="Times New Roman" w:hAnsi="Times New Roman"/>
      <w:kern w:val="0"/>
      <w:sz w:val="24"/>
      <w:szCs w:val="20"/>
    </w:rPr>
  </w:style>
  <w:style w:type="paragraph" w:customStyle="1" w:styleId="1736">
    <w:name w:val="10"/>
    <w:basedOn w:val="1"/>
    <w:next w:val="71"/>
    <w:qFormat/>
    <w:uiPriority w:val="0"/>
    <w:pPr>
      <w:widowControl/>
      <w:spacing w:before="100" w:beforeAutospacing="1" w:after="100" w:afterAutospacing="1"/>
      <w:jc w:val="left"/>
    </w:pPr>
    <w:rPr>
      <w:rFonts w:ascii="宋体" w:hAnsi="宋体"/>
      <w:kern w:val="0"/>
      <w:sz w:val="24"/>
      <w:szCs w:val="24"/>
    </w:rPr>
  </w:style>
  <w:style w:type="paragraph" w:customStyle="1" w:styleId="1737">
    <w:name w:val="正文文本 23"/>
    <w:basedOn w:val="1"/>
    <w:semiHidden/>
    <w:qFormat/>
    <w:uiPriority w:val="0"/>
    <w:pPr>
      <w:widowControl/>
      <w:overflowPunct w:val="0"/>
      <w:autoSpaceDE w:val="0"/>
      <w:autoSpaceDN w:val="0"/>
      <w:adjustRightInd w:val="0"/>
      <w:ind w:left="709" w:firstLine="567"/>
      <w:jc w:val="left"/>
      <w:textAlignment w:val="baseline"/>
    </w:pPr>
    <w:rPr>
      <w:rFonts w:ascii="Times New Roman" w:hAnsi="Times New Roman"/>
      <w:kern w:val="0"/>
      <w:sz w:val="24"/>
      <w:szCs w:val="20"/>
    </w:rPr>
  </w:style>
  <w:style w:type="paragraph" w:customStyle="1" w:styleId="1738">
    <w:name w:val="字元 字元 Char Char Char 字元 字元 Char 字元 字元 Char Char 字元 字元1 Char Char Char Char Char Char 字元 字元1"/>
    <w:basedOn w:val="1"/>
    <w:semiHidden/>
    <w:qFormat/>
    <w:uiPriority w:val="0"/>
    <w:rPr>
      <w:rFonts w:ascii="Tahoma" w:hAnsi="Tahoma"/>
      <w:sz w:val="24"/>
      <w:szCs w:val="20"/>
    </w:rPr>
  </w:style>
  <w:style w:type="paragraph" w:customStyle="1" w:styleId="1739">
    <w:name w:val="Char Char101"/>
    <w:basedOn w:val="1"/>
    <w:semiHidden/>
    <w:qFormat/>
    <w:uiPriority w:val="0"/>
    <w:rPr>
      <w:rFonts w:ascii="Tahoma" w:hAnsi="Tahoma"/>
      <w:sz w:val="24"/>
      <w:szCs w:val="20"/>
    </w:rPr>
  </w:style>
  <w:style w:type="paragraph" w:customStyle="1" w:styleId="1740">
    <w:name w:val="12"/>
    <w:basedOn w:val="1"/>
    <w:next w:val="1"/>
    <w:qFormat/>
    <w:uiPriority w:val="0"/>
    <w:rPr>
      <w:rFonts w:ascii="Times New Roman" w:hAnsi="Times New Roman"/>
      <w:szCs w:val="24"/>
    </w:rPr>
  </w:style>
  <w:style w:type="paragraph" w:customStyle="1" w:styleId="1741">
    <w:name w:val="11"/>
    <w:basedOn w:val="1"/>
    <w:next w:val="19"/>
    <w:qFormat/>
    <w:uiPriority w:val="0"/>
    <w:pPr>
      <w:ind w:firstLine="420"/>
    </w:pPr>
    <w:rPr>
      <w:rFonts w:ascii="Times New Roman" w:hAnsi="Times New Roman"/>
      <w:szCs w:val="20"/>
    </w:rPr>
  </w:style>
  <w:style w:type="paragraph" w:customStyle="1" w:styleId="1742">
    <w:name w:val="_Style 19"/>
    <w:basedOn w:val="1"/>
    <w:next w:val="71"/>
    <w:semiHidden/>
    <w:qFormat/>
    <w:uiPriority w:val="0"/>
    <w:pPr>
      <w:widowControl/>
      <w:spacing w:before="100" w:beforeAutospacing="1" w:after="100" w:afterAutospacing="1"/>
      <w:jc w:val="left"/>
    </w:pPr>
    <w:rPr>
      <w:rFonts w:ascii="宋体" w:hAnsi="宋体"/>
      <w:kern w:val="0"/>
      <w:sz w:val="24"/>
      <w:szCs w:val="24"/>
    </w:rPr>
  </w:style>
  <w:style w:type="paragraph" w:customStyle="1" w:styleId="1743">
    <w:name w:val="_Style 37"/>
    <w:basedOn w:val="1"/>
    <w:next w:val="39"/>
    <w:semiHidden/>
    <w:qFormat/>
    <w:uiPriority w:val="0"/>
    <w:rPr>
      <w:rFonts w:ascii="宋体" w:hAnsi="Courier New"/>
      <w:szCs w:val="20"/>
    </w:rPr>
  </w:style>
  <w:style w:type="table" w:customStyle="1" w:styleId="1744">
    <w:name w:val="网格型5"/>
    <w:basedOn w:val="7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745">
    <w:name w:val="典雅型1"/>
    <w:basedOn w:val="79"/>
    <w:qFormat/>
    <w:uiPriority w:val="0"/>
    <w:pPr>
      <w:widowControl w:val="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1746">
    <w:name w:val="网格型211"/>
    <w:basedOn w:val="79"/>
    <w:qFormat/>
    <w:uiPriority w:val="0"/>
    <w:pPr>
      <w:widowControl w:val="0"/>
      <w:adjustRightInd w:val="0"/>
      <w:spacing w:line="360" w:lineRule="atLeast"/>
      <w:textAlignment w:val="baseline"/>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747">
    <w:name w:val="网格型14"/>
    <w:basedOn w:val="79"/>
    <w:qFormat/>
    <w:uiPriority w:val="0"/>
    <w:pPr>
      <w:widowControl w:val="0"/>
      <w:adjustRightInd w:val="0"/>
      <w:spacing w:line="360" w:lineRule="atLeast"/>
      <w:textAlignment w:val="baseline"/>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748">
    <w:name w:val="_Style 1304"/>
    <w:semiHidden/>
    <w:qFormat/>
    <w:uiPriority w:val="0"/>
    <w:pPr>
      <w:widowControl w:val="0"/>
      <w:jc w:val="both"/>
    </w:pPr>
    <w:rPr>
      <w:rFonts w:ascii="Times New Roman" w:hAnsi="Times New Roman" w:eastAsia="宋体" w:cs="Times New Roman"/>
      <w:kern w:val="2"/>
      <w:sz w:val="21"/>
      <w:lang w:val="en-US" w:eastAsia="zh-CN" w:bidi="ar-SA"/>
    </w:rPr>
  </w:style>
  <w:style w:type="character" w:customStyle="1" w:styleId="1749">
    <w:name w:val="样式 宋体 小四 首行缩进:  0.93 厘米 段前: 2.5 磅 段后: 2.5 磅 Char"/>
    <w:semiHidden/>
    <w:qFormat/>
    <w:uiPriority w:val="0"/>
    <w:rPr>
      <w:rFonts w:eastAsia="宋体" w:cs="宋体"/>
      <w:kern w:val="2"/>
      <w:sz w:val="24"/>
      <w:szCs w:val="24"/>
      <w:lang w:val="en-US" w:eastAsia="zh-CN" w:bidi="ar-SA"/>
    </w:rPr>
  </w:style>
  <w:style w:type="paragraph" w:customStyle="1" w:styleId="1750">
    <w:name w:val="Char1 Char Char Char3"/>
    <w:basedOn w:val="1"/>
    <w:semiHidden/>
    <w:qFormat/>
    <w:uiPriority w:val="0"/>
    <w:rPr>
      <w:rFonts w:ascii="Times New Roman" w:hAnsi="Times New Roman"/>
      <w:szCs w:val="24"/>
    </w:rPr>
  </w:style>
  <w:style w:type="paragraph" w:customStyle="1" w:styleId="1751">
    <w:name w:val="Char Char210"/>
    <w:basedOn w:val="1"/>
    <w:semiHidden/>
    <w:qFormat/>
    <w:uiPriority w:val="0"/>
    <w:pPr>
      <w:widowControl/>
      <w:spacing w:after="160" w:line="240" w:lineRule="exact"/>
      <w:jc w:val="left"/>
    </w:pPr>
    <w:rPr>
      <w:rFonts w:ascii="Verdana" w:hAnsi="Verdana" w:eastAsia="仿宋_GB2312"/>
      <w:kern w:val="0"/>
      <w:sz w:val="24"/>
      <w:szCs w:val="20"/>
      <w:lang w:eastAsia="en-US"/>
    </w:rPr>
  </w:style>
  <w:style w:type="table" w:customStyle="1" w:styleId="1752">
    <w:name w:val="网格型6"/>
    <w:basedOn w:val="7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753">
    <w:name w:val="典雅型2"/>
    <w:basedOn w:val="79"/>
    <w:qFormat/>
    <w:uiPriority w:val="0"/>
    <w:pPr>
      <w:widowControl w:val="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color w:val="auto"/>
      </w:rPr>
      <w:tcPr>
        <w:tcBorders>
          <w:top w:val="nil"/>
          <w:left w:val="nil"/>
          <w:bottom w:val="nil"/>
          <w:right w:val="nil"/>
          <w:insideH w:val="nil"/>
          <w:insideV w:val="nil"/>
          <w:tl2br w:val="nil"/>
          <w:tr2bl w:val="nil"/>
        </w:tcBorders>
      </w:tcPr>
    </w:tblStylePr>
  </w:style>
  <w:style w:type="character" w:customStyle="1" w:styleId="1754">
    <w:name w:val="正文格式 Char"/>
    <w:link w:val="560"/>
    <w:qFormat/>
    <w:uiPriority w:val="0"/>
    <w:rPr>
      <w:rFonts w:ascii="Arial Unicode MS" w:hAnsi="Arial Unicode MS" w:eastAsia="Times New Roman" w:cs="Arial Unicode MS"/>
      <w:color w:val="000000"/>
      <w:kern w:val="2"/>
      <w:sz w:val="24"/>
      <w:szCs w:val="24"/>
      <w:u w:color="000000"/>
    </w:rPr>
  </w:style>
  <w:style w:type="table" w:customStyle="1" w:styleId="1755">
    <w:name w:val="网格型7"/>
    <w:basedOn w:val="7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756">
    <w:name w:val="数字编号"/>
    <w:basedOn w:val="1"/>
    <w:semiHidden/>
    <w:qFormat/>
    <w:uiPriority w:val="0"/>
    <w:pPr>
      <w:widowControl/>
      <w:numPr>
        <w:ilvl w:val="0"/>
        <w:numId w:val="25"/>
      </w:numPr>
      <w:tabs>
        <w:tab w:val="left" w:pos="993"/>
      </w:tabs>
      <w:spacing w:line="360" w:lineRule="auto"/>
      <w:ind w:left="0" w:firstLine="284"/>
      <w:jc w:val="left"/>
    </w:pPr>
    <w:rPr>
      <w:rFonts w:ascii="Times New Roman" w:hAnsi="Times New Roman"/>
      <w:sz w:val="24"/>
      <w:szCs w:val="24"/>
    </w:rPr>
  </w:style>
  <w:style w:type="paragraph" w:customStyle="1" w:styleId="1757">
    <w:name w:val="小数字编号"/>
    <w:basedOn w:val="1610"/>
    <w:semiHidden/>
    <w:qFormat/>
    <w:uiPriority w:val="0"/>
    <w:pPr>
      <w:widowControl/>
      <w:numPr>
        <w:ilvl w:val="0"/>
        <w:numId w:val="26"/>
      </w:numPr>
      <w:tabs>
        <w:tab w:val="left" w:pos="993"/>
      </w:tabs>
      <w:spacing w:line="360" w:lineRule="auto"/>
      <w:ind w:firstLine="0"/>
      <w:jc w:val="left"/>
    </w:pPr>
    <w:rPr>
      <w:sz w:val="24"/>
      <w:szCs w:val="24"/>
    </w:rPr>
  </w:style>
  <w:style w:type="paragraph" w:customStyle="1" w:styleId="1758">
    <w:name w:val="项目编号"/>
    <w:basedOn w:val="1610"/>
    <w:semiHidden/>
    <w:qFormat/>
    <w:uiPriority w:val="0"/>
    <w:pPr>
      <w:widowControl/>
      <w:numPr>
        <w:ilvl w:val="0"/>
        <w:numId w:val="27"/>
      </w:numPr>
      <w:spacing w:line="360" w:lineRule="auto"/>
      <w:ind w:hanging="187"/>
      <w:jc w:val="left"/>
    </w:pPr>
    <w:rPr>
      <w:sz w:val="24"/>
      <w:szCs w:val="24"/>
    </w:rPr>
  </w:style>
  <w:style w:type="paragraph" w:customStyle="1" w:styleId="1759">
    <w:name w:val="正文缩进1"/>
    <w:basedOn w:val="1"/>
    <w:semiHidden/>
    <w:qFormat/>
    <w:uiPriority w:val="0"/>
    <w:pPr>
      <w:spacing w:line="400" w:lineRule="exact"/>
      <w:ind w:firstLine="200" w:firstLineChars="200"/>
    </w:pPr>
    <w:rPr>
      <w:rFonts w:hint="eastAsia" w:ascii="Times New Roman" w:hAnsi="Times New Roman"/>
      <w:szCs w:val="24"/>
    </w:rPr>
  </w:style>
  <w:style w:type="paragraph" w:customStyle="1" w:styleId="1760">
    <w:name w:val="a-编号"/>
    <w:basedOn w:val="1"/>
    <w:semiHidden/>
    <w:qFormat/>
    <w:uiPriority w:val="0"/>
    <w:pPr>
      <w:numPr>
        <w:ilvl w:val="2"/>
        <w:numId w:val="28"/>
      </w:numPr>
      <w:tabs>
        <w:tab w:val="left" w:pos="567"/>
        <w:tab w:val="left" w:pos="720"/>
        <w:tab w:val="left" w:pos="851"/>
        <w:tab w:val="clear" w:pos="1362"/>
      </w:tabs>
      <w:adjustRightInd w:val="0"/>
      <w:spacing w:beforeLines="50" w:line="440" w:lineRule="exact"/>
      <w:jc w:val="left"/>
      <w:textAlignment w:val="baseline"/>
    </w:pPr>
    <w:rPr>
      <w:rFonts w:ascii="宋体" w:hAnsi="宋体"/>
      <w:kern w:val="0"/>
      <w:sz w:val="24"/>
      <w:szCs w:val="24"/>
      <w:lang w:val="zh-CN"/>
    </w:rPr>
  </w:style>
  <w:style w:type="paragraph" w:customStyle="1" w:styleId="1761">
    <w:name w:val="列出段落12"/>
    <w:basedOn w:val="1"/>
    <w:qFormat/>
    <w:uiPriority w:val="34"/>
    <w:pPr>
      <w:ind w:hanging="862"/>
    </w:pPr>
    <w:rPr>
      <w:rFonts w:ascii="Times New Roman" w:hAnsi="Times New Roman"/>
      <w:szCs w:val="20"/>
    </w:rPr>
  </w:style>
  <w:style w:type="character" w:customStyle="1" w:styleId="1762">
    <w:name w:val="标题 三 字符"/>
    <w:basedOn w:val="97"/>
    <w:link w:val="1099"/>
    <w:qFormat/>
    <w:uiPriority w:val="0"/>
    <w:rPr>
      <w:rFonts w:ascii="Times New Roman" w:hAnsi="Times New Roman"/>
      <w:bCs w:val="0"/>
      <w:kern w:val="2"/>
      <w:sz w:val="21"/>
      <w:szCs w:val="21"/>
    </w:rPr>
  </w:style>
  <w:style w:type="paragraph" w:customStyle="1" w:styleId="1763">
    <w:name w:val="郑文"/>
    <w:basedOn w:val="19"/>
    <w:link w:val="1765"/>
    <w:qFormat/>
    <w:uiPriority w:val="0"/>
    <w:pPr>
      <w:adjustRightInd w:val="0"/>
      <w:snapToGrid w:val="0"/>
      <w:ind w:firstLine="0" w:firstLineChars="0"/>
    </w:pPr>
    <w:rPr>
      <w:rFonts w:ascii="Times New Roman" w:hAnsi="Times New Roman"/>
      <w:szCs w:val="21"/>
    </w:rPr>
  </w:style>
  <w:style w:type="character" w:customStyle="1" w:styleId="1764">
    <w:name w:val="标题 四 字符"/>
    <w:basedOn w:val="83"/>
    <w:link w:val="1712"/>
    <w:qFormat/>
    <w:uiPriority w:val="0"/>
    <w:rPr>
      <w:rFonts w:ascii="Times New Roman" w:hAnsi="Times New Roman"/>
      <w:b/>
      <w:kern w:val="2"/>
      <w:sz w:val="21"/>
      <w:szCs w:val="21"/>
    </w:rPr>
  </w:style>
  <w:style w:type="character" w:customStyle="1" w:styleId="1765">
    <w:name w:val="郑文 字符"/>
    <w:basedOn w:val="762"/>
    <w:link w:val="1763"/>
    <w:qFormat/>
    <w:uiPriority w:val="0"/>
    <w:rPr>
      <w:rFonts w:ascii="Times New Roman" w:hAnsi="Times New Roman"/>
      <w:kern w:val="2"/>
      <w:sz w:val="21"/>
      <w:szCs w:val="21"/>
    </w:rPr>
  </w:style>
  <w:style w:type="paragraph" w:customStyle="1" w:styleId="1766">
    <w:name w:val="表内容 样式"/>
    <w:basedOn w:val="1"/>
    <w:link w:val="1768"/>
    <w:qFormat/>
    <w:uiPriority w:val="0"/>
    <w:pPr>
      <w:snapToGrid w:val="0"/>
      <w:jc w:val="center"/>
    </w:pPr>
    <w:rPr>
      <w:rFonts w:ascii="Times New Roman" w:hAnsi="Times New Roman"/>
      <w:szCs w:val="21"/>
    </w:rPr>
  </w:style>
  <w:style w:type="paragraph" w:customStyle="1" w:styleId="1767">
    <w:name w:val="强调标题"/>
    <w:basedOn w:val="1"/>
    <w:link w:val="1769"/>
    <w:qFormat/>
    <w:uiPriority w:val="0"/>
    <w:pPr>
      <w:snapToGrid w:val="0"/>
      <w:spacing w:line="360" w:lineRule="auto"/>
      <w:jc w:val="left"/>
    </w:pPr>
    <w:rPr>
      <w:rFonts w:ascii="Times New Roman" w:hAnsi="宋体"/>
      <w:b/>
      <w:color w:val="000000"/>
      <w:szCs w:val="20"/>
    </w:rPr>
  </w:style>
  <w:style w:type="character" w:customStyle="1" w:styleId="1768">
    <w:name w:val="表内容 样式 字符"/>
    <w:basedOn w:val="83"/>
    <w:link w:val="1766"/>
    <w:qFormat/>
    <w:uiPriority w:val="0"/>
    <w:rPr>
      <w:rFonts w:ascii="Times New Roman" w:hAnsi="Times New Roman"/>
      <w:kern w:val="2"/>
      <w:sz w:val="21"/>
      <w:szCs w:val="21"/>
    </w:rPr>
  </w:style>
  <w:style w:type="character" w:customStyle="1" w:styleId="1769">
    <w:name w:val="强调标题 字符"/>
    <w:basedOn w:val="83"/>
    <w:link w:val="1767"/>
    <w:qFormat/>
    <w:uiPriority w:val="0"/>
    <w:rPr>
      <w:rFonts w:ascii="Times New Roman" w:hAnsi="宋体"/>
      <w:b/>
      <w:color w:val="000000"/>
      <w:kern w:val="2"/>
      <w:sz w:val="21"/>
    </w:rPr>
  </w:style>
  <w:style w:type="paragraph" w:customStyle="1" w:styleId="1770">
    <w:name w:val="*"/>
    <w:basedOn w:val="1"/>
    <w:qFormat/>
    <w:uiPriority w:val="0"/>
    <w:pPr>
      <w:spacing w:line="360" w:lineRule="auto"/>
    </w:pPr>
    <w:rPr>
      <w:rFonts w:ascii="宋体" w:hAnsi="宋体"/>
      <w:kern w:val="0"/>
      <w:sz w:val="24"/>
      <w:szCs w:val="24"/>
    </w:rPr>
  </w:style>
  <w:style w:type="paragraph" w:customStyle="1" w:styleId="1771">
    <w:name w:val="(1)"/>
    <w:basedOn w:val="1"/>
    <w:next w:val="1"/>
    <w:qFormat/>
    <w:uiPriority w:val="0"/>
    <w:pPr>
      <w:tabs>
        <w:tab w:val="left" w:pos="813"/>
      </w:tabs>
      <w:spacing w:line="360" w:lineRule="auto"/>
      <w:ind w:left="813" w:hanging="567"/>
    </w:pPr>
    <w:rPr>
      <w:rFonts w:ascii="宋体" w:hAnsi="宋体"/>
      <w:kern w:val="0"/>
      <w:sz w:val="24"/>
      <w:szCs w:val="24"/>
    </w:rPr>
  </w:style>
  <w:style w:type="character" w:customStyle="1" w:styleId="1772">
    <w:name w:val="(1) Char"/>
    <w:qFormat/>
    <w:uiPriority w:val="0"/>
    <w:rPr>
      <w:rFonts w:ascii="宋体" w:hAnsi="宋体" w:eastAsia="宋体"/>
      <w:sz w:val="24"/>
      <w:szCs w:val="24"/>
      <w:lang w:val="en-US" w:eastAsia="zh-CN" w:bidi="ar-SA"/>
    </w:rPr>
  </w:style>
  <w:style w:type="paragraph" w:customStyle="1" w:styleId="1773">
    <w:name w:val="表格文字图表文字居中"/>
    <w:basedOn w:val="1"/>
    <w:qFormat/>
    <w:uiPriority w:val="0"/>
    <w:pPr>
      <w:snapToGrid w:val="0"/>
      <w:jc w:val="center"/>
    </w:pPr>
    <w:rPr>
      <w:rFonts w:ascii="Times New Roman" w:hAnsi="Times New Roman" w:eastAsia="仿宋" w:cs="宋体"/>
      <w:sz w:val="24"/>
      <w:szCs w:val="20"/>
    </w:rPr>
  </w:style>
  <w:style w:type="character" w:customStyle="1" w:styleId="1774">
    <w:name w:val="宏文本 字符1"/>
    <w:basedOn w:val="83"/>
    <w:link w:val="2"/>
    <w:semiHidden/>
    <w:qFormat/>
    <w:uiPriority w:val="99"/>
    <w:rPr>
      <w:rFonts w:ascii="Courier New" w:hAnsi="Courier New" w:cs="Courier New"/>
      <w:kern w:val="2"/>
      <w:sz w:val="24"/>
      <w:szCs w:val="24"/>
    </w:rPr>
  </w:style>
  <w:style w:type="character" w:customStyle="1" w:styleId="1775">
    <w:name w:val="签名 字符1"/>
    <w:basedOn w:val="83"/>
    <w:link w:val="50"/>
    <w:semiHidden/>
    <w:qFormat/>
    <w:uiPriority w:val="99"/>
    <w:rPr>
      <w:kern w:val="2"/>
      <w:sz w:val="21"/>
      <w:szCs w:val="22"/>
    </w:rPr>
  </w:style>
  <w:style w:type="table" w:customStyle="1" w:styleId="1776">
    <w:name w:val="网格型22"/>
    <w:basedOn w:val="79"/>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777">
    <w:name w:val="网格型32"/>
    <w:basedOn w:val="79"/>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778">
    <w:name w:val="网格型212"/>
    <w:basedOn w:val="79"/>
    <w:qFormat/>
    <w:uiPriority w:val="0"/>
    <w:pPr>
      <w:widowControl w:val="0"/>
      <w:adjustRightInd w:val="0"/>
      <w:spacing w:line="360" w:lineRule="atLeast"/>
      <w:textAlignment w:val="baseline"/>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779">
    <w:name w:val="表格_0"/>
    <w:basedOn w:val="448"/>
    <w:qFormat/>
    <w:uiPriority w:val="0"/>
    <w:pPr>
      <w:jc w:val="center"/>
      <w:textAlignment w:val="center"/>
    </w:pPr>
    <w:rPr>
      <w:rFonts w:ascii="华文细黑" w:hAnsi="华文细黑"/>
      <w:kern w:val="0"/>
      <w:szCs w:val="20"/>
    </w:rPr>
  </w:style>
  <w:style w:type="paragraph" w:customStyle="1" w:styleId="1780">
    <w:name w:val="正文文本_1"/>
    <w:basedOn w:val="448"/>
    <w:qFormat/>
    <w:uiPriority w:val="0"/>
    <w:pPr>
      <w:spacing w:after="120"/>
    </w:pPr>
    <w:rPr>
      <w:rFonts w:ascii="Times New Roman" w:hAnsi="Times New Roman"/>
      <w:szCs w:val="24"/>
    </w:rPr>
  </w:style>
  <w:style w:type="character" w:customStyle="1" w:styleId="1781">
    <w:name w:val="要点_0"/>
    <w:qFormat/>
    <w:uiPriority w:val="0"/>
    <w:rPr>
      <w:rFonts w:ascii="Calibri" w:hAnsi="Calibri"/>
      <w:b/>
      <w:bCs/>
    </w:rPr>
  </w:style>
  <w:style w:type="character" w:customStyle="1" w:styleId="1782">
    <w:name w:val="标题 Char_0"/>
    <w:qFormat/>
    <w:uiPriority w:val="0"/>
    <w:rPr>
      <w:rFonts w:ascii="Cambria" w:hAnsi="Cambria" w:cs="Times New Roman"/>
      <w:b/>
      <w:bCs/>
      <w:kern w:val="2"/>
      <w:sz w:val="32"/>
      <w:szCs w:val="32"/>
    </w:rPr>
  </w:style>
  <w:style w:type="paragraph" w:customStyle="1" w:styleId="1783">
    <w:name w:val="标题_0"/>
    <w:basedOn w:val="448"/>
    <w:qFormat/>
    <w:uiPriority w:val="0"/>
    <w:pPr>
      <w:adjustRightInd w:val="0"/>
      <w:spacing w:before="240" w:after="60" w:line="420" w:lineRule="atLeast"/>
      <w:jc w:val="center"/>
      <w:textAlignment w:val="baseline"/>
      <w:outlineLvl w:val="0"/>
    </w:pPr>
    <w:rPr>
      <w:rFonts w:ascii="Arial" w:hAnsi="Arial"/>
      <w:b/>
      <w:kern w:val="0"/>
      <w:sz w:val="32"/>
      <w:szCs w:val="20"/>
    </w:rPr>
  </w:style>
  <w:style w:type="character" w:customStyle="1" w:styleId="1784">
    <w:name w:val="Char Char162"/>
    <w:qFormat/>
    <w:uiPriority w:val="0"/>
    <w:rPr>
      <w:rFonts w:eastAsia="宋体"/>
      <w:kern w:val="2"/>
      <w:sz w:val="18"/>
      <w:szCs w:val="18"/>
      <w:lang w:val="en-US" w:eastAsia="zh-CN" w:bidi="ar-SA"/>
    </w:rPr>
  </w:style>
  <w:style w:type="character" w:customStyle="1" w:styleId="1785">
    <w:name w:val="Char Char111"/>
    <w:link w:val="1786"/>
    <w:qFormat/>
    <w:uiPriority w:val="0"/>
    <w:rPr>
      <w:rFonts w:ascii="Tahoma" w:hAnsi="Tahoma" w:cs="仿宋_GB2312"/>
      <w:kern w:val="2"/>
      <w:sz w:val="24"/>
    </w:rPr>
  </w:style>
  <w:style w:type="paragraph" w:customStyle="1" w:styleId="1786">
    <w:name w:val="Char8"/>
    <w:basedOn w:val="1"/>
    <w:link w:val="1785"/>
    <w:qFormat/>
    <w:uiPriority w:val="0"/>
    <w:rPr>
      <w:rFonts w:ascii="Tahoma" w:hAnsi="Tahoma" w:cs="仿宋_GB2312"/>
      <w:sz w:val="24"/>
      <w:szCs w:val="20"/>
    </w:rPr>
  </w:style>
  <w:style w:type="character" w:customStyle="1" w:styleId="1787">
    <w:name w:val="(1) Char Char"/>
    <w:qFormat/>
    <w:uiPriority w:val="0"/>
    <w:rPr>
      <w:rFonts w:ascii="宋体" w:hAnsi="宋体"/>
      <w:sz w:val="24"/>
    </w:rPr>
  </w:style>
  <w:style w:type="character" w:customStyle="1" w:styleId="1788">
    <w:name w:val="Char Char52"/>
    <w:qFormat/>
    <w:uiPriority w:val="0"/>
    <w:rPr>
      <w:rFonts w:eastAsia="宋体"/>
      <w:b/>
      <w:bCs/>
      <w:kern w:val="44"/>
      <w:sz w:val="44"/>
      <w:szCs w:val="44"/>
      <w:lang w:val="en-US" w:eastAsia="zh-CN" w:bidi="ar-SA"/>
    </w:rPr>
  </w:style>
  <w:style w:type="paragraph" w:customStyle="1" w:styleId="1789">
    <w:name w:val="Char Char30"/>
    <w:basedOn w:val="1"/>
    <w:qFormat/>
    <w:uiPriority w:val="0"/>
    <w:rPr>
      <w:rFonts w:ascii="Tahoma" w:hAnsi="Tahoma" w:cs="仿宋_GB2312"/>
      <w:sz w:val="24"/>
      <w:szCs w:val="20"/>
    </w:rPr>
  </w:style>
  <w:style w:type="paragraph" w:customStyle="1" w:styleId="1790">
    <w:name w:val="正文文本 24"/>
    <w:basedOn w:val="1"/>
    <w:semiHidden/>
    <w:qFormat/>
    <w:uiPriority w:val="0"/>
    <w:pPr>
      <w:widowControl/>
      <w:overflowPunct w:val="0"/>
      <w:autoSpaceDE w:val="0"/>
      <w:autoSpaceDN w:val="0"/>
      <w:adjustRightInd w:val="0"/>
      <w:ind w:left="709" w:firstLine="567"/>
      <w:jc w:val="left"/>
      <w:textAlignment w:val="baseline"/>
    </w:pPr>
    <w:rPr>
      <w:kern w:val="0"/>
      <w:sz w:val="24"/>
      <w:szCs w:val="20"/>
    </w:rPr>
  </w:style>
  <w:style w:type="paragraph" w:customStyle="1" w:styleId="1791">
    <w:name w:val="正文文本5"/>
    <w:qFormat/>
    <w:uiPriority w:val="0"/>
    <w:pPr>
      <w:widowControl w:val="0"/>
      <w:autoSpaceDE w:val="0"/>
      <w:autoSpaceDN w:val="0"/>
      <w:adjustRightInd w:val="0"/>
      <w:spacing w:before="170" w:line="300" w:lineRule="atLeast"/>
      <w:ind w:left="1134"/>
      <w:jc w:val="both"/>
    </w:pPr>
    <w:rPr>
      <w:rFonts w:ascii="Calibri" w:hAnsi="Calibri" w:eastAsia="宋体" w:cs="Times New Roman"/>
      <w:color w:val="000000"/>
      <w:sz w:val="24"/>
      <w:lang w:val="en-US" w:eastAsia="zh-CN" w:bidi="ar-SA"/>
    </w:rPr>
  </w:style>
  <w:style w:type="paragraph" w:customStyle="1" w:styleId="1792">
    <w:name w:val="纯文本7"/>
    <w:basedOn w:val="1"/>
    <w:qFormat/>
    <w:uiPriority w:val="0"/>
    <w:pPr>
      <w:adjustRightInd w:val="0"/>
      <w:textAlignment w:val="baseline"/>
    </w:pPr>
    <w:rPr>
      <w:rFonts w:ascii="宋体" w:hAnsi="Courier New"/>
      <w:szCs w:val="20"/>
    </w:rPr>
  </w:style>
  <w:style w:type="paragraph" w:customStyle="1" w:styleId="1793">
    <w:name w:val="正文8"/>
    <w:qFormat/>
    <w:uiPriority w:val="0"/>
    <w:pPr>
      <w:widowControl w:val="0"/>
      <w:adjustRightInd w:val="0"/>
      <w:spacing w:line="360" w:lineRule="atLeast"/>
    </w:pPr>
    <w:rPr>
      <w:rFonts w:ascii="宋体" w:hAnsi="Calibri" w:eastAsia="宋体" w:cs="Times New Roman"/>
      <w:sz w:val="34"/>
      <w:lang w:val="en-US" w:eastAsia="zh-CN" w:bidi="ar-SA"/>
    </w:rPr>
  </w:style>
  <w:style w:type="paragraph" w:customStyle="1" w:styleId="1794">
    <w:name w:val="正文文本缩进 24"/>
    <w:basedOn w:val="1"/>
    <w:qFormat/>
    <w:uiPriority w:val="0"/>
    <w:pPr>
      <w:widowControl/>
      <w:autoSpaceDE w:val="0"/>
      <w:autoSpaceDN w:val="0"/>
      <w:adjustRightInd w:val="0"/>
      <w:spacing w:line="420" w:lineRule="atLeast"/>
      <w:ind w:firstLine="425"/>
      <w:textAlignment w:val="baseline"/>
    </w:pPr>
    <w:rPr>
      <w:sz w:val="28"/>
      <w:szCs w:val="20"/>
    </w:rPr>
  </w:style>
  <w:style w:type="paragraph" w:customStyle="1" w:styleId="1795">
    <w:name w:val="Char2"/>
    <w:basedOn w:val="1"/>
    <w:qFormat/>
    <w:uiPriority w:val="0"/>
    <w:rPr>
      <w:rFonts w:ascii="Tahoma" w:hAnsi="Tahoma" w:cs="仿宋_GB2312"/>
      <w:sz w:val="24"/>
      <w:szCs w:val="20"/>
    </w:rPr>
  </w:style>
  <w:style w:type="paragraph" w:customStyle="1" w:styleId="1796">
    <w:name w:val="Char Char Char Char Char Char Char6"/>
    <w:basedOn w:val="1"/>
    <w:qFormat/>
    <w:uiPriority w:val="0"/>
    <w:pPr>
      <w:widowControl/>
      <w:spacing w:after="160" w:line="240" w:lineRule="exact"/>
      <w:jc w:val="left"/>
    </w:pPr>
    <w:rPr>
      <w:rFonts w:ascii="Tahoma" w:hAnsi="Tahoma" w:cs="Tahoma"/>
      <w:kern w:val="0"/>
      <w:sz w:val="20"/>
      <w:szCs w:val="20"/>
      <w:lang w:eastAsia="en-US"/>
    </w:rPr>
  </w:style>
  <w:style w:type="paragraph" w:customStyle="1" w:styleId="1797">
    <w:name w:val="字元 字元 Char Char Char 字元 字元 Char 字元 字元 Char Char 字元 字元1 Char Char Char Char Char Char 字元 字元2"/>
    <w:basedOn w:val="1"/>
    <w:qFormat/>
    <w:uiPriority w:val="0"/>
    <w:rPr>
      <w:rFonts w:ascii="Tahoma" w:hAnsi="Tahoma"/>
      <w:sz w:val="24"/>
      <w:szCs w:val="20"/>
    </w:rPr>
  </w:style>
  <w:style w:type="paragraph" w:customStyle="1" w:styleId="1798">
    <w:name w:val="Char Char Char Char Char Char1 Char Char Char Char3"/>
    <w:basedOn w:val="1"/>
    <w:qFormat/>
    <w:uiPriority w:val="0"/>
    <w:rPr>
      <w:rFonts w:ascii="仿宋_GB2312" w:eastAsia="仿宋_GB2312"/>
      <w:b/>
      <w:sz w:val="32"/>
      <w:szCs w:val="32"/>
    </w:rPr>
  </w:style>
  <w:style w:type="paragraph" w:customStyle="1" w:styleId="1799">
    <w:name w:val="Char16"/>
    <w:basedOn w:val="1"/>
    <w:qFormat/>
    <w:uiPriority w:val="0"/>
    <w:rPr>
      <w:rFonts w:ascii="Tahoma" w:hAnsi="Tahoma"/>
      <w:sz w:val="24"/>
      <w:szCs w:val="20"/>
    </w:rPr>
  </w:style>
  <w:style w:type="paragraph" w:customStyle="1" w:styleId="1800">
    <w:name w:val="Char Char102"/>
    <w:basedOn w:val="1"/>
    <w:semiHidden/>
    <w:qFormat/>
    <w:uiPriority w:val="0"/>
    <w:rPr>
      <w:rFonts w:ascii="Tahoma" w:hAnsi="Tahoma"/>
      <w:sz w:val="24"/>
      <w:szCs w:val="20"/>
    </w:rPr>
  </w:style>
  <w:style w:type="paragraph" w:customStyle="1" w:styleId="1801">
    <w:name w:val="标题4"/>
    <w:basedOn w:val="1"/>
    <w:next w:val="1"/>
    <w:qFormat/>
    <w:uiPriority w:val="0"/>
    <w:pPr>
      <w:keepNext/>
      <w:spacing w:line="360" w:lineRule="auto"/>
      <w:ind w:firstLine="200" w:firstLineChars="200"/>
      <w:jc w:val="left"/>
      <w:outlineLvl w:val="3"/>
    </w:pPr>
    <w:rPr>
      <w:b/>
      <w:kern w:val="0"/>
      <w:sz w:val="30"/>
      <w:szCs w:val="24"/>
    </w:rPr>
  </w:style>
  <w:style w:type="paragraph" w:customStyle="1" w:styleId="1802">
    <w:name w:val="Char Char Char Char7"/>
    <w:basedOn w:val="1"/>
    <w:qFormat/>
    <w:uiPriority w:val="0"/>
    <w:rPr>
      <w:rFonts w:ascii="仿宋_GB2312" w:eastAsia="仿宋_GB2312"/>
      <w:b/>
      <w:sz w:val="32"/>
      <w:szCs w:val="32"/>
    </w:rPr>
  </w:style>
  <w:style w:type="table" w:customStyle="1" w:styleId="1803">
    <w:name w:val="网格型8"/>
    <w:basedOn w:val="7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804">
    <w:name w:val="样式7"/>
    <w:basedOn w:val="1"/>
    <w:qFormat/>
    <w:uiPriority w:val="0"/>
    <w:pPr>
      <w:spacing w:line="360" w:lineRule="auto"/>
      <w:ind w:firstLine="420" w:firstLineChars="200"/>
    </w:pPr>
    <w:rPr>
      <w:rFonts w:ascii="宋体" w:hAnsi="宋体"/>
      <w:bCs/>
      <w:color w:val="548DD4"/>
      <w:szCs w:val="20"/>
    </w:rPr>
  </w:style>
  <w:style w:type="paragraph" w:customStyle="1" w:styleId="1805">
    <w:name w:val="样式10"/>
    <w:basedOn w:val="1804"/>
    <w:qFormat/>
    <w:uiPriority w:val="0"/>
    <w:pPr>
      <w:ind w:left="680" w:hanging="680" w:firstLineChars="0"/>
    </w:pPr>
    <w:rPr>
      <w:color w:val="1F497D"/>
    </w:rPr>
  </w:style>
  <w:style w:type="character" w:customStyle="1" w:styleId="1806">
    <w:name w:val="标题 2 字符"/>
    <w:qFormat/>
    <w:uiPriority w:val="0"/>
    <w:rPr>
      <w:rFonts w:ascii="Arial" w:hAnsi="Arial" w:eastAsia="黑体"/>
      <w:b/>
      <w:bCs/>
      <w:kern w:val="2"/>
      <w:sz w:val="32"/>
      <w:szCs w:val="32"/>
      <w:lang w:val="en-US" w:eastAsia="zh-CN" w:bidi="ar-SA"/>
    </w:rPr>
  </w:style>
  <w:style w:type="character" w:customStyle="1" w:styleId="1807">
    <w:name w:val="正文缩进 字符"/>
    <w:qFormat/>
    <w:uiPriority w:val="0"/>
    <w:rPr>
      <w:rFonts w:eastAsia="宋体"/>
      <w:kern w:val="2"/>
      <w:sz w:val="21"/>
      <w:szCs w:val="24"/>
      <w:lang w:val="en-US" w:eastAsia="zh-CN" w:bidi="ar-SA"/>
    </w:rPr>
  </w:style>
  <w:style w:type="character" w:customStyle="1" w:styleId="1808">
    <w:name w:val="标题 8 字符"/>
    <w:qFormat/>
    <w:uiPriority w:val="0"/>
    <w:rPr>
      <w:rFonts w:ascii="Arial" w:hAnsi="Arial" w:eastAsia="黑体"/>
      <w:sz w:val="24"/>
    </w:rPr>
  </w:style>
  <w:style w:type="character" w:customStyle="1" w:styleId="1809">
    <w:name w:val="正文文本缩进 字符"/>
    <w:qFormat/>
    <w:uiPriority w:val="0"/>
    <w:rPr>
      <w:kern w:val="2"/>
      <w:sz w:val="24"/>
      <w:szCs w:val="24"/>
    </w:rPr>
  </w:style>
  <w:style w:type="character" w:customStyle="1" w:styleId="1810">
    <w:name w:val="Char Char163"/>
    <w:qFormat/>
    <w:uiPriority w:val="0"/>
    <w:rPr>
      <w:rFonts w:eastAsia="宋体"/>
      <w:kern w:val="2"/>
      <w:sz w:val="18"/>
      <w:szCs w:val="18"/>
      <w:lang w:val="en-US" w:eastAsia="zh-CN" w:bidi="ar-SA"/>
    </w:rPr>
  </w:style>
  <w:style w:type="character" w:customStyle="1" w:styleId="1811">
    <w:name w:val="文档结构图 字符"/>
    <w:qFormat/>
    <w:uiPriority w:val="0"/>
    <w:rPr>
      <w:kern w:val="2"/>
      <w:sz w:val="21"/>
      <w:szCs w:val="24"/>
      <w:shd w:val="clear" w:color="auto" w:fill="000080"/>
    </w:rPr>
  </w:style>
  <w:style w:type="character" w:customStyle="1" w:styleId="1812">
    <w:name w:val="Char Char112"/>
    <w:link w:val="1813"/>
    <w:qFormat/>
    <w:uiPriority w:val="0"/>
    <w:rPr>
      <w:rFonts w:ascii="Tahoma" w:hAnsi="Tahoma" w:cs="仿宋_GB2312"/>
      <w:kern w:val="2"/>
      <w:sz w:val="24"/>
    </w:rPr>
  </w:style>
  <w:style w:type="paragraph" w:customStyle="1" w:styleId="1813">
    <w:name w:val="Char9"/>
    <w:basedOn w:val="1"/>
    <w:link w:val="1812"/>
    <w:qFormat/>
    <w:uiPriority w:val="0"/>
    <w:rPr>
      <w:rFonts w:ascii="Tahoma" w:hAnsi="Tahoma" w:cs="仿宋_GB2312"/>
      <w:sz w:val="24"/>
      <w:szCs w:val="20"/>
    </w:rPr>
  </w:style>
  <w:style w:type="character" w:customStyle="1" w:styleId="1814">
    <w:name w:val="正文文本缩进 3 字符"/>
    <w:qFormat/>
    <w:uiPriority w:val="0"/>
    <w:rPr>
      <w:kern w:val="2"/>
      <w:sz w:val="16"/>
      <w:szCs w:val="16"/>
    </w:rPr>
  </w:style>
  <w:style w:type="character" w:customStyle="1" w:styleId="1815">
    <w:name w:val="正文文本 3 字符"/>
    <w:qFormat/>
    <w:uiPriority w:val="0"/>
    <w:rPr>
      <w:color w:val="FF0000"/>
      <w:kern w:val="2"/>
      <w:sz w:val="22"/>
    </w:rPr>
  </w:style>
  <w:style w:type="character" w:customStyle="1" w:styleId="1816">
    <w:name w:val="标题 字符"/>
    <w:qFormat/>
    <w:uiPriority w:val="0"/>
    <w:rPr>
      <w:rFonts w:ascii="黑体" w:hAnsi="Arial" w:eastAsia="黑体" w:cs="Arial"/>
      <w:bCs/>
      <w:kern w:val="2"/>
      <w:sz w:val="32"/>
      <w:szCs w:val="32"/>
    </w:rPr>
  </w:style>
  <w:style w:type="character" w:customStyle="1" w:styleId="1817">
    <w:name w:val="批注文字 字符"/>
    <w:qFormat/>
    <w:locked/>
    <w:uiPriority w:val="0"/>
    <w:rPr>
      <w:rFonts w:eastAsia="宋体"/>
      <w:kern w:val="2"/>
      <w:sz w:val="21"/>
      <w:szCs w:val="24"/>
      <w:lang w:val="en-US" w:eastAsia="zh-CN" w:bidi="ar-SA"/>
    </w:rPr>
  </w:style>
  <w:style w:type="character" w:customStyle="1" w:styleId="1818">
    <w:name w:val="纯文本 字符"/>
    <w:qFormat/>
    <w:uiPriority w:val="0"/>
    <w:rPr>
      <w:rFonts w:ascii="宋体" w:hAnsi="Courier New" w:eastAsia="宋体" w:cs="Courier New"/>
      <w:kern w:val="2"/>
      <w:sz w:val="21"/>
      <w:szCs w:val="21"/>
      <w:lang w:val="en-US" w:eastAsia="zh-CN" w:bidi="ar-SA"/>
    </w:rPr>
  </w:style>
  <w:style w:type="character" w:customStyle="1" w:styleId="1819">
    <w:name w:val="标题 9 字符"/>
    <w:qFormat/>
    <w:uiPriority w:val="0"/>
    <w:rPr>
      <w:rFonts w:ascii="Arial" w:hAnsi="Arial" w:eastAsia="黑体"/>
      <w:sz w:val="28"/>
    </w:rPr>
  </w:style>
  <w:style w:type="character" w:customStyle="1" w:styleId="1820">
    <w:name w:val="正文文本 2 字符"/>
    <w:qFormat/>
    <w:uiPriority w:val="0"/>
    <w:rPr>
      <w:kern w:val="2"/>
      <w:sz w:val="21"/>
      <w:szCs w:val="24"/>
    </w:rPr>
  </w:style>
  <w:style w:type="character" w:customStyle="1" w:styleId="1821">
    <w:name w:val="标题 3 字符"/>
    <w:qFormat/>
    <w:uiPriority w:val="0"/>
    <w:rPr>
      <w:bCs/>
      <w:kern w:val="2"/>
      <w:sz w:val="21"/>
      <w:szCs w:val="32"/>
    </w:rPr>
  </w:style>
  <w:style w:type="character" w:customStyle="1" w:styleId="1822">
    <w:name w:val="批注主题 字符"/>
    <w:semiHidden/>
    <w:qFormat/>
    <w:uiPriority w:val="0"/>
    <w:rPr>
      <w:rFonts w:eastAsia="宋体"/>
      <w:b/>
      <w:bCs/>
      <w:kern w:val="2"/>
      <w:sz w:val="21"/>
      <w:szCs w:val="24"/>
      <w:lang w:val="en-US" w:eastAsia="zh-CN" w:bidi="ar-SA"/>
    </w:rPr>
  </w:style>
  <w:style w:type="character" w:customStyle="1" w:styleId="1823">
    <w:name w:val="标题 7 字符"/>
    <w:qFormat/>
    <w:uiPriority w:val="0"/>
    <w:rPr>
      <w:rFonts w:ascii="宋体" w:eastAsia="仿宋_GB2312"/>
      <w:b/>
      <w:sz w:val="24"/>
    </w:rPr>
  </w:style>
  <w:style w:type="character" w:customStyle="1" w:styleId="1824">
    <w:name w:val="标题 6 字符"/>
    <w:qFormat/>
    <w:uiPriority w:val="0"/>
    <w:rPr>
      <w:rFonts w:ascii="Arial" w:hAnsi="Arial" w:eastAsia="黑体"/>
      <w:b/>
      <w:sz w:val="24"/>
    </w:rPr>
  </w:style>
  <w:style w:type="character" w:customStyle="1" w:styleId="1825">
    <w:name w:val="正文文本缩进 2 字符"/>
    <w:qFormat/>
    <w:uiPriority w:val="0"/>
    <w:rPr>
      <w:rFonts w:ascii="宋体"/>
      <w:i/>
      <w:kern w:val="2"/>
      <w:sz w:val="24"/>
    </w:rPr>
  </w:style>
  <w:style w:type="character" w:customStyle="1" w:styleId="1826">
    <w:name w:val="标题 4 字符"/>
    <w:qFormat/>
    <w:uiPriority w:val="0"/>
    <w:rPr>
      <w:rFonts w:ascii="宋体" w:hAnsi="宋体"/>
      <w:b/>
      <w:bCs/>
      <w:kern w:val="2"/>
      <w:sz w:val="24"/>
      <w:szCs w:val="24"/>
    </w:rPr>
  </w:style>
  <w:style w:type="character" w:customStyle="1" w:styleId="1827">
    <w:name w:val="尾注文本 字符"/>
    <w:qFormat/>
    <w:uiPriority w:val="0"/>
    <w:rPr>
      <w:sz w:val="21"/>
      <w:szCs w:val="24"/>
    </w:rPr>
  </w:style>
  <w:style w:type="character" w:customStyle="1" w:styleId="1828">
    <w:name w:val="日期 字符"/>
    <w:qFormat/>
    <w:uiPriority w:val="0"/>
    <w:rPr>
      <w:kern w:val="2"/>
      <w:sz w:val="21"/>
    </w:rPr>
  </w:style>
  <w:style w:type="character" w:customStyle="1" w:styleId="1829">
    <w:name w:val="标题 1 字符"/>
    <w:qFormat/>
    <w:locked/>
    <w:uiPriority w:val="0"/>
    <w:rPr>
      <w:rFonts w:eastAsia="宋体"/>
      <w:b/>
      <w:bCs/>
      <w:kern w:val="44"/>
      <w:sz w:val="44"/>
      <w:szCs w:val="44"/>
      <w:lang w:val="en-US" w:eastAsia="zh-CN" w:bidi="ar-SA"/>
    </w:rPr>
  </w:style>
  <w:style w:type="character" w:customStyle="1" w:styleId="1830">
    <w:name w:val="批注框文本 字符"/>
    <w:qFormat/>
    <w:uiPriority w:val="0"/>
    <w:rPr>
      <w:kern w:val="2"/>
      <w:sz w:val="18"/>
      <w:szCs w:val="18"/>
    </w:rPr>
  </w:style>
  <w:style w:type="character" w:customStyle="1" w:styleId="1831">
    <w:name w:val="Char Char53"/>
    <w:qFormat/>
    <w:uiPriority w:val="0"/>
    <w:rPr>
      <w:rFonts w:eastAsia="宋体"/>
      <w:b/>
      <w:bCs/>
      <w:kern w:val="44"/>
      <w:sz w:val="44"/>
      <w:szCs w:val="44"/>
      <w:lang w:val="en-US" w:eastAsia="zh-CN" w:bidi="ar-SA"/>
    </w:rPr>
  </w:style>
  <w:style w:type="paragraph" w:customStyle="1" w:styleId="1832">
    <w:name w:val="Char Char31"/>
    <w:basedOn w:val="1"/>
    <w:qFormat/>
    <w:uiPriority w:val="0"/>
    <w:rPr>
      <w:rFonts w:ascii="Tahoma" w:hAnsi="Tahoma" w:cs="仿宋_GB2312"/>
      <w:sz w:val="24"/>
      <w:szCs w:val="20"/>
    </w:rPr>
  </w:style>
  <w:style w:type="paragraph" w:customStyle="1" w:styleId="1833">
    <w:name w:val="正文文本 25"/>
    <w:basedOn w:val="1"/>
    <w:semiHidden/>
    <w:qFormat/>
    <w:uiPriority w:val="0"/>
    <w:pPr>
      <w:widowControl/>
      <w:overflowPunct w:val="0"/>
      <w:autoSpaceDE w:val="0"/>
      <w:autoSpaceDN w:val="0"/>
      <w:adjustRightInd w:val="0"/>
      <w:ind w:left="709" w:firstLine="567"/>
      <w:jc w:val="left"/>
      <w:textAlignment w:val="baseline"/>
    </w:pPr>
    <w:rPr>
      <w:kern w:val="0"/>
      <w:sz w:val="24"/>
      <w:szCs w:val="20"/>
    </w:rPr>
  </w:style>
  <w:style w:type="paragraph" w:customStyle="1" w:styleId="1834">
    <w:name w:val="正文文本6"/>
    <w:qFormat/>
    <w:uiPriority w:val="0"/>
    <w:pPr>
      <w:widowControl w:val="0"/>
      <w:autoSpaceDE w:val="0"/>
      <w:autoSpaceDN w:val="0"/>
      <w:adjustRightInd w:val="0"/>
      <w:spacing w:before="170" w:line="300" w:lineRule="atLeast"/>
      <w:ind w:left="1134"/>
      <w:jc w:val="both"/>
    </w:pPr>
    <w:rPr>
      <w:rFonts w:ascii="Calibri" w:hAnsi="Calibri" w:eastAsia="宋体" w:cs="Times New Roman"/>
      <w:color w:val="000000"/>
      <w:sz w:val="24"/>
      <w:lang w:val="en-US" w:eastAsia="zh-CN" w:bidi="ar-SA"/>
    </w:rPr>
  </w:style>
  <w:style w:type="paragraph" w:customStyle="1" w:styleId="1835">
    <w:name w:val="_Style 1829"/>
    <w:basedOn w:val="1"/>
    <w:next w:val="467"/>
    <w:qFormat/>
    <w:uiPriority w:val="0"/>
    <w:pPr>
      <w:adjustRightInd w:val="0"/>
      <w:spacing w:line="360" w:lineRule="atLeast"/>
      <w:ind w:firstLine="420" w:firstLineChars="200"/>
      <w:jc w:val="left"/>
      <w:textAlignment w:val="baseline"/>
    </w:pPr>
    <w:rPr>
      <w:kern w:val="0"/>
      <w:sz w:val="24"/>
      <w:szCs w:val="20"/>
    </w:rPr>
  </w:style>
  <w:style w:type="paragraph" w:customStyle="1" w:styleId="1836">
    <w:name w:val="纯文本8"/>
    <w:basedOn w:val="1"/>
    <w:qFormat/>
    <w:uiPriority w:val="0"/>
    <w:pPr>
      <w:adjustRightInd w:val="0"/>
      <w:textAlignment w:val="baseline"/>
    </w:pPr>
    <w:rPr>
      <w:rFonts w:ascii="宋体" w:hAnsi="Courier New"/>
      <w:szCs w:val="20"/>
    </w:rPr>
  </w:style>
  <w:style w:type="paragraph" w:customStyle="1" w:styleId="1837">
    <w:name w:val="正文9"/>
    <w:qFormat/>
    <w:uiPriority w:val="0"/>
    <w:pPr>
      <w:widowControl w:val="0"/>
      <w:adjustRightInd w:val="0"/>
      <w:spacing w:line="360" w:lineRule="atLeast"/>
    </w:pPr>
    <w:rPr>
      <w:rFonts w:ascii="宋体" w:hAnsi="Calibri" w:eastAsia="宋体" w:cs="Times New Roman"/>
      <w:sz w:val="34"/>
      <w:lang w:val="en-US" w:eastAsia="zh-CN" w:bidi="ar-SA"/>
    </w:rPr>
  </w:style>
  <w:style w:type="paragraph" w:customStyle="1" w:styleId="1838">
    <w:name w:val="正文文本缩进 25"/>
    <w:basedOn w:val="1"/>
    <w:qFormat/>
    <w:uiPriority w:val="0"/>
    <w:pPr>
      <w:widowControl/>
      <w:autoSpaceDE w:val="0"/>
      <w:autoSpaceDN w:val="0"/>
      <w:adjustRightInd w:val="0"/>
      <w:spacing w:line="420" w:lineRule="atLeast"/>
      <w:ind w:firstLine="425"/>
      <w:textAlignment w:val="baseline"/>
    </w:pPr>
    <w:rPr>
      <w:sz w:val="28"/>
      <w:szCs w:val="20"/>
    </w:rPr>
  </w:style>
  <w:style w:type="paragraph" w:customStyle="1" w:styleId="1839">
    <w:name w:val="Char25"/>
    <w:basedOn w:val="1"/>
    <w:qFormat/>
    <w:uiPriority w:val="0"/>
    <w:rPr>
      <w:rFonts w:ascii="Tahoma" w:hAnsi="Tahoma" w:cs="仿宋_GB2312"/>
      <w:sz w:val="24"/>
      <w:szCs w:val="20"/>
    </w:rPr>
  </w:style>
  <w:style w:type="paragraph" w:customStyle="1" w:styleId="1840">
    <w:name w:val="Char Char Char Char Char Char Char7"/>
    <w:basedOn w:val="1"/>
    <w:qFormat/>
    <w:uiPriority w:val="0"/>
    <w:pPr>
      <w:widowControl/>
      <w:spacing w:after="160" w:line="240" w:lineRule="exact"/>
      <w:jc w:val="left"/>
    </w:pPr>
    <w:rPr>
      <w:rFonts w:ascii="Tahoma" w:hAnsi="Tahoma" w:cs="Tahoma"/>
      <w:kern w:val="0"/>
      <w:sz w:val="20"/>
      <w:szCs w:val="20"/>
      <w:lang w:eastAsia="en-US"/>
    </w:rPr>
  </w:style>
  <w:style w:type="paragraph" w:customStyle="1" w:styleId="1841">
    <w:name w:val="字元 字元 Char Char Char 字元 字元 Char 字元 字元 Char Char 字元 字元1 Char Char Char Char Char Char 字元 字元3"/>
    <w:basedOn w:val="1"/>
    <w:qFormat/>
    <w:uiPriority w:val="0"/>
    <w:rPr>
      <w:rFonts w:ascii="Tahoma" w:hAnsi="Tahoma"/>
      <w:sz w:val="24"/>
      <w:szCs w:val="20"/>
    </w:rPr>
  </w:style>
  <w:style w:type="paragraph" w:customStyle="1" w:styleId="1842">
    <w:name w:val="Char Char Char Char Char Char1 Char Char Char Char4"/>
    <w:basedOn w:val="1"/>
    <w:qFormat/>
    <w:uiPriority w:val="0"/>
    <w:rPr>
      <w:rFonts w:ascii="仿宋_GB2312" w:eastAsia="仿宋_GB2312"/>
      <w:b/>
      <w:sz w:val="32"/>
      <w:szCs w:val="32"/>
    </w:rPr>
  </w:style>
  <w:style w:type="paragraph" w:customStyle="1" w:styleId="1843">
    <w:name w:val="Char17"/>
    <w:basedOn w:val="1"/>
    <w:qFormat/>
    <w:uiPriority w:val="0"/>
    <w:rPr>
      <w:rFonts w:ascii="Tahoma" w:hAnsi="Tahoma"/>
      <w:sz w:val="24"/>
      <w:szCs w:val="20"/>
    </w:rPr>
  </w:style>
  <w:style w:type="paragraph" w:customStyle="1" w:styleId="1844">
    <w:name w:val="Char Char103"/>
    <w:basedOn w:val="1"/>
    <w:semiHidden/>
    <w:qFormat/>
    <w:uiPriority w:val="0"/>
    <w:rPr>
      <w:rFonts w:ascii="Tahoma" w:hAnsi="Tahoma"/>
      <w:sz w:val="24"/>
      <w:szCs w:val="20"/>
    </w:rPr>
  </w:style>
  <w:style w:type="paragraph" w:customStyle="1" w:styleId="1845">
    <w:name w:val="Char Char Char Char8"/>
    <w:basedOn w:val="1"/>
    <w:qFormat/>
    <w:uiPriority w:val="0"/>
    <w:rPr>
      <w:rFonts w:ascii="仿宋_GB2312" w:eastAsia="仿宋_GB2312"/>
      <w:b/>
      <w:sz w:val="32"/>
      <w:szCs w:val="32"/>
    </w:rPr>
  </w:style>
  <w:style w:type="table" w:customStyle="1" w:styleId="1846">
    <w:name w:val="网格型9"/>
    <w:basedOn w:val="7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847">
    <w:name w:val="样式9"/>
    <w:basedOn w:val="1804"/>
    <w:qFormat/>
    <w:uiPriority w:val="0"/>
    <w:pPr>
      <w:ind w:left="567" w:hanging="397" w:firstLineChars="0"/>
    </w:pPr>
    <w:rPr>
      <w:color w:val="FF0000"/>
    </w:rPr>
  </w:style>
  <w:style w:type="character" w:customStyle="1" w:styleId="1848">
    <w:name w:val="未处理的提及2"/>
    <w:unhideWhenUsed/>
    <w:qFormat/>
    <w:uiPriority w:val="99"/>
    <w:rPr>
      <w:color w:val="605E5C"/>
      <w:shd w:val="clear" w:color="auto" w:fill="E1DFDD"/>
    </w:rPr>
  </w:style>
  <w:style w:type="paragraph" w:customStyle="1" w:styleId="1849">
    <w:name w:val="xl85"/>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cs="宋体"/>
      <w:kern w:val="0"/>
      <w:sz w:val="20"/>
      <w:szCs w:val="20"/>
    </w:rPr>
  </w:style>
  <w:style w:type="paragraph" w:customStyle="1" w:styleId="1850">
    <w:name w:val="xl86"/>
    <w:basedOn w:val="1"/>
    <w:qFormat/>
    <w:uiPriority w:val="0"/>
    <w:pPr>
      <w:widowControl/>
      <w:pBdr>
        <w:top w:val="single" w:color="auto" w:sz="4" w:space="0"/>
        <w:bottom w:val="single" w:color="auto" w:sz="4" w:space="0"/>
      </w:pBdr>
      <w:spacing w:before="100" w:beforeAutospacing="1" w:after="100" w:afterAutospacing="1"/>
      <w:jc w:val="center"/>
    </w:pPr>
    <w:rPr>
      <w:rFonts w:ascii="宋体" w:hAnsi="宋体" w:cs="宋体"/>
      <w:kern w:val="0"/>
      <w:sz w:val="20"/>
      <w:szCs w:val="20"/>
    </w:rPr>
  </w:style>
  <w:style w:type="paragraph" w:customStyle="1" w:styleId="1851">
    <w:name w:val="xl87"/>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852">
    <w:name w:val="xl88"/>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853">
    <w:name w:val="中等深浅网格 21"/>
    <w:qFormat/>
    <w:uiPriority w:val="1"/>
    <w:pPr>
      <w:widowControl w:val="0"/>
      <w:jc w:val="both"/>
    </w:pPr>
    <w:rPr>
      <w:rFonts w:ascii="Calibri" w:hAnsi="Calibri" w:eastAsia="宋体" w:cs="Times New Roman"/>
      <w:kern w:val="2"/>
      <w:sz w:val="21"/>
      <w:szCs w:val="22"/>
      <w:lang w:val="en-US" w:eastAsia="zh-CN" w:bidi="ar-SA"/>
    </w:rPr>
  </w:style>
  <w:style w:type="paragraph" w:customStyle="1" w:styleId="1854">
    <w:name w:val="Table Paragraph"/>
    <w:basedOn w:val="1"/>
    <w:qFormat/>
    <w:uiPriority w:val="1"/>
  </w:style>
  <w:style w:type="character" w:customStyle="1" w:styleId="1855">
    <w:name w:val="Unresolved Mention"/>
    <w:basedOn w:val="83"/>
    <w:unhideWhenUsed/>
    <w:qFormat/>
    <w:uiPriority w:val="99"/>
    <w:rPr>
      <w:color w:val="605E5C"/>
      <w:shd w:val="clear" w:color="auto" w:fill="E1DFDD"/>
    </w:rPr>
  </w:style>
  <w:style w:type="paragraph" w:customStyle="1" w:styleId="1856">
    <w:name w:val="修订3"/>
    <w:hidden/>
    <w:semiHidden/>
    <w:qFormat/>
    <w:uiPriority w:val="99"/>
    <w:rPr>
      <w:rFonts w:ascii="Calibri" w:hAnsi="Calibri" w:eastAsia="宋体" w:cs="Times New Roman"/>
      <w:kern w:val="2"/>
      <w:sz w:val="21"/>
      <w:szCs w:val="22"/>
      <w:lang w:val="en-US" w:eastAsia="zh-CN" w:bidi="ar-SA"/>
    </w:rPr>
  </w:style>
  <w:style w:type="paragraph" w:customStyle="1" w:styleId="1857">
    <w:name w:val="第三层标题"/>
    <w:basedOn w:val="1858"/>
    <w:qFormat/>
    <w:uiPriority w:val="99"/>
    <w:pPr>
      <w:spacing w:line="360" w:lineRule="exact"/>
    </w:pPr>
    <w:rPr>
      <w:szCs w:val="24"/>
    </w:rPr>
  </w:style>
  <w:style w:type="paragraph" w:customStyle="1" w:styleId="1858">
    <w:name w:val="第二层标题"/>
    <w:basedOn w:val="4"/>
    <w:qFormat/>
    <w:uiPriority w:val="99"/>
    <w:pPr>
      <w:spacing w:before="140" w:after="140" w:line="400" w:lineRule="exact"/>
    </w:pPr>
    <w:rPr>
      <w:rFonts w:eastAsia="黑体"/>
      <w:b w:val="0"/>
      <w:szCs w:val="28"/>
    </w:rPr>
  </w:style>
  <w:style w:type="character" w:customStyle="1" w:styleId="1859">
    <w:name w:val="标题 2 字符2"/>
    <w:basedOn w:val="83"/>
    <w:link w:val="4"/>
    <w:qFormat/>
    <w:uiPriority w:val="0"/>
    <w:rPr>
      <w:rFonts w:hint="default" w:ascii="Arial" w:hAnsi="Arial" w:eastAsia="宋体" w:cs="Arial"/>
      <w:b/>
      <w:sz w:val="24"/>
      <w:szCs w:val="32"/>
      <w:lang w:val="zh-CN" w:eastAsia="zh-CN" w:bidi="ar"/>
    </w:rPr>
  </w:style>
  <w:style w:type="character" w:customStyle="1" w:styleId="1860">
    <w:name w:val="批注文字 Char5"/>
    <w:qFormat/>
    <w:uiPriority w:val="0"/>
    <w:rPr>
      <w:rFonts w:ascii="Times New Roman" w:hAnsi="Times New Roman" w:eastAsia="宋体" w:cs="Times New Roman"/>
      <w:szCs w:val="24"/>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header" Target="header2.xml"/><Relationship Id="rId4" Type="http://schemas.openxmlformats.org/officeDocument/2006/relationships/header" Target="header1.xml"/><Relationship Id="rId3" Type="http://schemas.openxmlformats.org/officeDocument/2006/relationships/footer" Target="footer1.xml"/><Relationship Id="rId26" Type="http://schemas.openxmlformats.org/officeDocument/2006/relationships/fontTable" Target="fontTable.xml"/><Relationship Id="rId25" Type="http://schemas.openxmlformats.org/officeDocument/2006/relationships/numbering" Target="numbering.xml"/><Relationship Id="rId24" Type="http://schemas.openxmlformats.org/officeDocument/2006/relationships/customXml" Target="../customXml/item1.xml"/><Relationship Id="rId23" Type="http://schemas.openxmlformats.org/officeDocument/2006/relationships/image" Target="media/image2.png"/><Relationship Id="rId22" Type="http://schemas.openxmlformats.org/officeDocument/2006/relationships/image" Target="media/image1.wmf"/><Relationship Id="rId21" Type="http://schemas.openxmlformats.org/officeDocument/2006/relationships/theme" Target="theme/theme1.xml"/><Relationship Id="rId20" Type="http://schemas.openxmlformats.org/officeDocument/2006/relationships/footer" Target="footer8.xml"/><Relationship Id="rId2" Type="http://schemas.openxmlformats.org/officeDocument/2006/relationships/settings" Target="settings.xml"/><Relationship Id="rId19" Type="http://schemas.openxmlformats.org/officeDocument/2006/relationships/header" Target="header10.xml"/><Relationship Id="rId18" Type="http://schemas.openxmlformats.org/officeDocument/2006/relationships/header" Target="header9.xml"/><Relationship Id="rId17" Type="http://schemas.openxmlformats.org/officeDocument/2006/relationships/header" Target="header8.xml"/><Relationship Id="rId16" Type="http://schemas.openxmlformats.org/officeDocument/2006/relationships/header" Target="header7.xml"/><Relationship Id="rId15" Type="http://schemas.openxmlformats.org/officeDocument/2006/relationships/header" Target="header6.xml"/><Relationship Id="rId14" Type="http://schemas.openxmlformats.org/officeDocument/2006/relationships/header" Target="header5.xml"/><Relationship Id="rId13" Type="http://schemas.openxmlformats.org/officeDocument/2006/relationships/footer" Target="footer7.xml"/><Relationship Id="rId12" Type="http://schemas.openxmlformats.org/officeDocument/2006/relationships/footer" Target="footer6.xml"/><Relationship Id="rId11" Type="http://schemas.openxmlformats.org/officeDocument/2006/relationships/footer" Target="footer5.xml"/><Relationship Id="rId10" Type="http://schemas.openxmlformats.org/officeDocument/2006/relationships/header" Target="header4.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DengXian Light"/>
        <a:ea typeface="黑体"/>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DengXian"/>
        <a:ea typeface="宋体"/>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136</Pages>
  <Words>16944</Words>
  <Characters>96583</Characters>
  <Lines>804</Lines>
  <Paragraphs>226</Paragraphs>
  <TotalTime>649</TotalTime>
  <ScaleCrop>false</ScaleCrop>
  <LinksUpToDate>false</LinksUpToDate>
  <CharactersWithSpaces>113301</CharactersWithSpaces>
  <Application>WPS Office_4.5.1.7704_F1E327BC-269C-435d-A152-05C5408002CA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2020-05-11T15:58:00Z</dcterms:created>
  <dc:creator>招标中心</dc:creator>
  <cp:lastModifiedBy>miranda</cp:lastModifiedBy>
  <cp:lastPrinted>2022-09-26T19:43:00Z</cp:lastPrinted>
  <dcterms:modified xsi:type="dcterms:W3CDTF">2022-10-08T10:55:31Z</dcterms:modified>
  <dc:title>杭州萧山国际机场货物类采购项目招标文件</dc:title>
  <cp:revision>133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2052-4.5.1.7704</vt:lpwstr>
  </property>
  <property fmtid="{D5CDD505-2E9C-101B-9397-08002B2CF9AE}" pid="3" name="ICV">
    <vt:lpwstr>24072D54225543B4A940005D0DACB474</vt:lpwstr>
  </property>
</Properties>
</file>